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CA689" w14:textId="6EE00236" w:rsidR="00ED051C" w:rsidRPr="00ED051C" w:rsidRDefault="00ED051C" w:rsidP="00A11EEA">
      <w:pPr>
        <w:spacing w:after="0" w:line="240" w:lineRule="auto"/>
        <w:jc w:val="center"/>
        <w:rPr>
          <w:rFonts w:ascii="Times New Roman" w:hAnsi="Times New Roman" w:cs="Times New Roman"/>
          <w:b/>
          <w:sz w:val="24"/>
        </w:rPr>
      </w:pPr>
      <w:r w:rsidRPr="00ED051C">
        <w:rPr>
          <w:rFonts w:ascii="Times New Roman" w:hAnsi="Times New Roman" w:cs="Times New Roman"/>
          <w:b/>
          <w:sz w:val="24"/>
        </w:rPr>
        <w:t xml:space="preserve">Web </w:t>
      </w:r>
      <w:r w:rsidR="00A11EEA" w:rsidRPr="00ED051C">
        <w:rPr>
          <w:rFonts w:ascii="Times New Roman" w:hAnsi="Times New Roman" w:cs="Times New Roman"/>
          <w:b/>
          <w:sz w:val="24"/>
        </w:rPr>
        <w:t>Appendices</w:t>
      </w:r>
    </w:p>
    <w:p w14:paraId="39425561" w14:textId="450BC7A5" w:rsidR="00ED051C" w:rsidRPr="00A11EEA" w:rsidRDefault="00ED051C" w:rsidP="00ED051C">
      <w:pPr>
        <w:spacing w:after="0" w:line="240" w:lineRule="auto"/>
        <w:rPr>
          <w:rFonts w:ascii="Times New Roman" w:hAnsi="Times New Roman" w:cs="Times New Roman"/>
          <w:bCs/>
          <w:sz w:val="24"/>
        </w:rPr>
      </w:pPr>
    </w:p>
    <w:p w14:paraId="6FF6D32A" w14:textId="38E124BA" w:rsidR="00ED051C" w:rsidRPr="00ED051C" w:rsidRDefault="00ED051C" w:rsidP="00A11EEA">
      <w:pPr>
        <w:spacing w:after="0" w:line="240" w:lineRule="auto"/>
        <w:jc w:val="center"/>
        <w:rPr>
          <w:rFonts w:ascii="Times New Roman" w:hAnsi="Times New Roman" w:cs="Times New Roman"/>
          <w:b/>
          <w:sz w:val="24"/>
        </w:rPr>
      </w:pPr>
      <w:r w:rsidRPr="00ED051C">
        <w:rPr>
          <w:rFonts w:ascii="Times New Roman" w:hAnsi="Times New Roman" w:cs="Times New Roman"/>
          <w:b/>
          <w:sz w:val="24"/>
        </w:rPr>
        <w:t>Does Disclosure of Advertising Spending Help Investors and Analysts?</w:t>
      </w:r>
    </w:p>
    <w:p w14:paraId="304AC099" w14:textId="3ECB7CEE" w:rsidR="00ED051C" w:rsidRPr="00A11EEA" w:rsidRDefault="00ED051C" w:rsidP="00ED051C">
      <w:pPr>
        <w:spacing w:after="0" w:line="240" w:lineRule="auto"/>
        <w:rPr>
          <w:rFonts w:ascii="Times New Roman" w:hAnsi="Times New Roman" w:cs="Times New Roman"/>
          <w:bCs/>
          <w:sz w:val="24"/>
        </w:rPr>
      </w:pPr>
    </w:p>
    <w:p w14:paraId="484519D7" w14:textId="68DA5AC3" w:rsidR="00626FCF" w:rsidRDefault="00626FCF" w:rsidP="00626FCF">
      <w:pPr>
        <w:spacing w:after="0" w:line="240" w:lineRule="auto"/>
        <w:jc w:val="center"/>
        <w:rPr>
          <w:rStyle w:val="Hyperlink"/>
          <w:rFonts w:ascii="Times New Roman" w:hAnsi="Times New Roman"/>
          <w:sz w:val="24"/>
          <w:szCs w:val="24"/>
        </w:rPr>
      </w:pPr>
      <w:r w:rsidRPr="006B3FFE">
        <w:rPr>
          <w:rFonts w:ascii="Times New Roman" w:hAnsi="Times New Roman" w:cs="Times New Roman"/>
          <w:sz w:val="24"/>
          <w:szCs w:val="24"/>
        </w:rPr>
        <w:t>Sungkyun Moon</w:t>
      </w:r>
      <w:r>
        <w:rPr>
          <w:rFonts w:ascii="Times New Roman" w:hAnsi="Times New Roman" w:cs="Times New Roman"/>
          <w:sz w:val="24"/>
          <w:szCs w:val="24"/>
        </w:rPr>
        <w:t xml:space="preserve"> (</w:t>
      </w:r>
      <w:hyperlink r:id="rId8" w:history="1">
        <w:r w:rsidRPr="006B3FFE">
          <w:rPr>
            <w:rStyle w:val="Hyperlink"/>
            <w:rFonts w:ascii="Times New Roman" w:hAnsi="Times New Roman"/>
            <w:sz w:val="24"/>
            <w:szCs w:val="24"/>
          </w:rPr>
          <w:t>sungkyun.moon@unibocconi.it</w:t>
        </w:r>
      </w:hyperlink>
      <w:r>
        <w:rPr>
          <w:rStyle w:val="Hyperlink"/>
          <w:rFonts w:ascii="Times New Roman" w:hAnsi="Times New Roman"/>
          <w:sz w:val="24"/>
          <w:szCs w:val="24"/>
        </w:rPr>
        <w:t>)</w:t>
      </w:r>
    </w:p>
    <w:p w14:paraId="1BD8DF5B" w14:textId="77777777" w:rsidR="00626FCF" w:rsidRPr="006B3FFE" w:rsidRDefault="00626FCF" w:rsidP="0020066A">
      <w:pPr>
        <w:spacing w:after="0" w:line="240" w:lineRule="auto"/>
        <w:jc w:val="center"/>
        <w:rPr>
          <w:rFonts w:ascii="Times New Roman" w:hAnsi="Times New Roman" w:cs="Times New Roman"/>
          <w:sz w:val="24"/>
          <w:szCs w:val="24"/>
        </w:rPr>
      </w:pPr>
    </w:p>
    <w:p w14:paraId="0DB325DB" w14:textId="420F3B17" w:rsidR="00626FCF" w:rsidRDefault="00626FCF" w:rsidP="00626FCF">
      <w:pPr>
        <w:spacing w:after="0" w:line="240" w:lineRule="auto"/>
        <w:jc w:val="center"/>
        <w:rPr>
          <w:rStyle w:val="Hyperlink"/>
          <w:rFonts w:ascii="Times New Roman" w:hAnsi="Times New Roman"/>
          <w:sz w:val="24"/>
          <w:szCs w:val="24"/>
        </w:rPr>
      </w:pPr>
      <w:r w:rsidRPr="006B3FFE">
        <w:rPr>
          <w:rFonts w:ascii="Times New Roman" w:hAnsi="Times New Roman" w:cs="Times New Roman"/>
          <w:sz w:val="24"/>
          <w:szCs w:val="24"/>
        </w:rPr>
        <w:t>Kapil R. Tuli</w:t>
      </w:r>
      <w:r>
        <w:rPr>
          <w:rFonts w:ascii="Times New Roman" w:hAnsi="Times New Roman" w:cs="Times New Roman"/>
          <w:sz w:val="24"/>
          <w:szCs w:val="24"/>
        </w:rPr>
        <w:t xml:space="preserve"> (</w:t>
      </w:r>
      <w:hyperlink r:id="rId9" w:history="1">
        <w:r w:rsidRPr="006B3FFE">
          <w:rPr>
            <w:rStyle w:val="Hyperlink"/>
            <w:rFonts w:ascii="Times New Roman" w:hAnsi="Times New Roman"/>
            <w:sz w:val="24"/>
            <w:szCs w:val="24"/>
          </w:rPr>
          <w:t>kapilrtuli@smu.edu.sg</w:t>
        </w:r>
      </w:hyperlink>
      <w:r>
        <w:rPr>
          <w:rStyle w:val="Hyperlink"/>
          <w:rFonts w:ascii="Times New Roman" w:hAnsi="Times New Roman"/>
          <w:sz w:val="24"/>
          <w:szCs w:val="24"/>
        </w:rPr>
        <w:t>)</w:t>
      </w:r>
    </w:p>
    <w:p w14:paraId="5D5AB832" w14:textId="77777777" w:rsidR="00626FCF" w:rsidRPr="006B3FFE" w:rsidRDefault="00626FCF" w:rsidP="0020066A">
      <w:pPr>
        <w:spacing w:after="0" w:line="240" w:lineRule="auto"/>
        <w:jc w:val="center"/>
        <w:rPr>
          <w:rFonts w:ascii="Times New Roman" w:hAnsi="Times New Roman" w:cs="Times New Roman"/>
          <w:sz w:val="24"/>
          <w:szCs w:val="24"/>
        </w:rPr>
      </w:pPr>
    </w:p>
    <w:p w14:paraId="693337FD" w14:textId="5AE6241D" w:rsidR="00626FCF" w:rsidRDefault="00626FCF" w:rsidP="0020066A">
      <w:pPr>
        <w:spacing w:after="0" w:line="240" w:lineRule="auto"/>
        <w:jc w:val="center"/>
        <w:rPr>
          <w:rStyle w:val="Hyperlink"/>
          <w:rFonts w:ascii="Times New Roman" w:hAnsi="Times New Roman"/>
          <w:sz w:val="24"/>
          <w:szCs w:val="24"/>
        </w:rPr>
      </w:pPr>
      <w:r w:rsidRPr="006B3FFE">
        <w:rPr>
          <w:rFonts w:ascii="Times New Roman" w:hAnsi="Times New Roman" w:cs="Times New Roman"/>
          <w:sz w:val="24"/>
          <w:szCs w:val="24"/>
        </w:rPr>
        <w:t>Anirban Mukherjee</w:t>
      </w:r>
      <w:r>
        <w:rPr>
          <w:rFonts w:ascii="Times New Roman" w:hAnsi="Times New Roman" w:cs="Times New Roman"/>
          <w:sz w:val="24"/>
          <w:szCs w:val="24"/>
        </w:rPr>
        <w:t xml:space="preserve"> (</w:t>
      </w:r>
      <w:hyperlink r:id="rId10" w:history="1">
        <w:r w:rsidRPr="009176B3">
          <w:rPr>
            <w:rStyle w:val="Hyperlink"/>
            <w:rFonts w:ascii="Times New Roman" w:hAnsi="Times New Roman"/>
            <w:sz w:val="24"/>
            <w:szCs w:val="24"/>
          </w:rPr>
          <w:t>anirbanm@insead.edu</w:t>
        </w:r>
      </w:hyperlink>
      <w:r>
        <w:rPr>
          <w:rStyle w:val="Hyperlink"/>
          <w:rFonts w:ascii="Times New Roman" w:hAnsi="Times New Roman"/>
          <w:sz w:val="24"/>
          <w:szCs w:val="24"/>
        </w:rPr>
        <w:t>)</w:t>
      </w:r>
    </w:p>
    <w:p w14:paraId="7607CE9D" w14:textId="77777777" w:rsidR="00ED051C" w:rsidRPr="00A11EEA" w:rsidRDefault="00ED051C" w:rsidP="00626FCF">
      <w:pPr>
        <w:spacing w:after="0" w:line="240" w:lineRule="auto"/>
        <w:rPr>
          <w:rFonts w:ascii="Times New Roman" w:hAnsi="Times New Roman" w:cs="Times New Roman"/>
          <w:bCs/>
          <w:sz w:val="24"/>
        </w:rPr>
      </w:pPr>
    </w:p>
    <w:p w14:paraId="2F9237A9" w14:textId="6E9F1A25" w:rsidR="00ED051C" w:rsidRPr="00A11EEA" w:rsidRDefault="00ED051C" w:rsidP="00A11EEA">
      <w:pPr>
        <w:spacing w:after="0" w:line="240" w:lineRule="auto"/>
        <w:jc w:val="center"/>
        <w:rPr>
          <w:rFonts w:ascii="Times New Roman" w:hAnsi="Times New Roman" w:cs="Times New Roman"/>
          <w:b/>
          <w:sz w:val="24"/>
        </w:rPr>
      </w:pPr>
      <w:r w:rsidRPr="00A11EEA">
        <w:rPr>
          <w:rFonts w:ascii="Times New Roman" w:hAnsi="Times New Roman" w:cs="Times New Roman"/>
          <w:b/>
          <w:sz w:val="24"/>
        </w:rPr>
        <w:t>Table of Contents</w:t>
      </w:r>
    </w:p>
    <w:p w14:paraId="68BB0309" w14:textId="69706B60" w:rsidR="00ED051C" w:rsidRDefault="00ED051C" w:rsidP="00ED051C">
      <w:pPr>
        <w:spacing w:after="0" w:line="240" w:lineRule="auto"/>
        <w:rPr>
          <w:rFonts w:ascii="Times New Roman" w:hAnsi="Times New Roman" w:cs="Times New Roman"/>
          <w:bCs/>
          <w:sz w:val="24"/>
        </w:rPr>
      </w:pPr>
    </w:p>
    <w:tbl>
      <w:tblPr>
        <w:tblStyle w:val="TableGrid"/>
        <w:tblW w:w="0" w:type="auto"/>
        <w:tblLook w:val="04A0" w:firstRow="1" w:lastRow="0" w:firstColumn="1" w:lastColumn="0" w:noHBand="0" w:noVBand="1"/>
      </w:tblPr>
      <w:tblGrid>
        <w:gridCol w:w="1525"/>
        <w:gridCol w:w="6781"/>
        <w:gridCol w:w="710"/>
      </w:tblGrid>
      <w:tr w:rsidR="00ED051C" w14:paraId="3E784B53" w14:textId="77777777" w:rsidTr="007E79C2">
        <w:tc>
          <w:tcPr>
            <w:tcW w:w="1525" w:type="dxa"/>
          </w:tcPr>
          <w:p w14:paraId="28E0E988" w14:textId="103177B9" w:rsidR="00ED051C" w:rsidRPr="00A11EEA" w:rsidRDefault="00ED051C" w:rsidP="00A11EEA">
            <w:pPr>
              <w:jc w:val="center"/>
              <w:rPr>
                <w:rFonts w:ascii="Times New Roman" w:hAnsi="Times New Roman"/>
                <w:b/>
                <w:sz w:val="24"/>
              </w:rPr>
            </w:pPr>
            <w:r w:rsidRPr="00A11EEA">
              <w:rPr>
                <w:rFonts w:ascii="Times New Roman" w:hAnsi="Times New Roman"/>
                <w:b/>
                <w:sz w:val="24"/>
              </w:rPr>
              <w:t>Web Appendix</w:t>
            </w:r>
          </w:p>
        </w:tc>
        <w:tc>
          <w:tcPr>
            <w:tcW w:w="6781" w:type="dxa"/>
          </w:tcPr>
          <w:p w14:paraId="576BC379" w14:textId="025F4899" w:rsidR="00ED051C" w:rsidRPr="00A11EEA" w:rsidRDefault="00ED051C" w:rsidP="00A11EEA">
            <w:pPr>
              <w:jc w:val="center"/>
              <w:rPr>
                <w:rFonts w:ascii="Times New Roman" w:hAnsi="Times New Roman"/>
                <w:b/>
                <w:sz w:val="24"/>
              </w:rPr>
            </w:pPr>
            <w:r w:rsidRPr="00A11EEA">
              <w:rPr>
                <w:rFonts w:ascii="Times New Roman" w:hAnsi="Times New Roman"/>
                <w:b/>
                <w:sz w:val="24"/>
              </w:rPr>
              <w:t>Title</w:t>
            </w:r>
          </w:p>
        </w:tc>
        <w:tc>
          <w:tcPr>
            <w:tcW w:w="710" w:type="dxa"/>
          </w:tcPr>
          <w:p w14:paraId="5C36D438" w14:textId="219828F1" w:rsidR="00ED051C" w:rsidRPr="00A11EEA" w:rsidRDefault="00ED051C" w:rsidP="00A11EEA">
            <w:pPr>
              <w:jc w:val="center"/>
              <w:rPr>
                <w:rFonts w:ascii="Times New Roman" w:hAnsi="Times New Roman"/>
                <w:b/>
                <w:sz w:val="24"/>
              </w:rPr>
            </w:pPr>
            <w:r w:rsidRPr="00A11EEA">
              <w:rPr>
                <w:rFonts w:ascii="Times New Roman" w:hAnsi="Times New Roman"/>
                <w:b/>
                <w:sz w:val="24"/>
              </w:rPr>
              <w:t>Page</w:t>
            </w:r>
          </w:p>
        </w:tc>
      </w:tr>
      <w:tr w:rsidR="00ED051C" w14:paraId="7129E315" w14:textId="77777777" w:rsidTr="007E79C2">
        <w:tc>
          <w:tcPr>
            <w:tcW w:w="1525" w:type="dxa"/>
          </w:tcPr>
          <w:p w14:paraId="27EE86F8" w14:textId="79A9B58D" w:rsidR="00ED051C" w:rsidRDefault="00ED051C" w:rsidP="00A11EEA">
            <w:pPr>
              <w:jc w:val="center"/>
              <w:rPr>
                <w:rFonts w:ascii="Times New Roman" w:hAnsi="Times New Roman"/>
                <w:bCs/>
                <w:sz w:val="24"/>
              </w:rPr>
            </w:pPr>
            <w:r>
              <w:rPr>
                <w:rFonts w:ascii="Times New Roman" w:hAnsi="Times New Roman"/>
                <w:bCs/>
                <w:sz w:val="24"/>
              </w:rPr>
              <w:t>A</w:t>
            </w:r>
          </w:p>
        </w:tc>
        <w:tc>
          <w:tcPr>
            <w:tcW w:w="6781" w:type="dxa"/>
          </w:tcPr>
          <w:p w14:paraId="04BCAD71" w14:textId="1E07F623" w:rsidR="00ED051C" w:rsidRDefault="00ED051C" w:rsidP="00ED051C">
            <w:pPr>
              <w:rPr>
                <w:rFonts w:ascii="Times New Roman" w:hAnsi="Times New Roman"/>
                <w:bCs/>
                <w:sz w:val="24"/>
              </w:rPr>
            </w:pPr>
            <w:r w:rsidRPr="00ED051C">
              <w:rPr>
                <w:rFonts w:ascii="Times New Roman" w:hAnsi="Times New Roman"/>
                <w:bCs/>
                <w:sz w:val="24"/>
              </w:rPr>
              <w:t>Disclosure of Advertising Spending by Publicly Listed Firms in the Sample over Years</w:t>
            </w:r>
          </w:p>
        </w:tc>
        <w:tc>
          <w:tcPr>
            <w:tcW w:w="710" w:type="dxa"/>
          </w:tcPr>
          <w:p w14:paraId="55567741" w14:textId="6DE07186" w:rsidR="00ED051C" w:rsidRDefault="002725AF" w:rsidP="00A11EEA">
            <w:pPr>
              <w:jc w:val="center"/>
              <w:rPr>
                <w:rFonts w:ascii="Times New Roman" w:hAnsi="Times New Roman"/>
                <w:bCs/>
                <w:sz w:val="24"/>
              </w:rPr>
            </w:pPr>
            <w:r>
              <w:rPr>
                <w:rFonts w:ascii="Times New Roman" w:hAnsi="Times New Roman"/>
                <w:bCs/>
                <w:sz w:val="24"/>
              </w:rPr>
              <w:t>2</w:t>
            </w:r>
          </w:p>
        </w:tc>
      </w:tr>
      <w:tr w:rsidR="00283E1F" w14:paraId="7B4DB531" w14:textId="77777777" w:rsidTr="007E79C2">
        <w:tc>
          <w:tcPr>
            <w:tcW w:w="1525" w:type="dxa"/>
          </w:tcPr>
          <w:p w14:paraId="6DF8473C" w14:textId="7EA6E4D2" w:rsidR="00283E1F" w:rsidRDefault="0094613C" w:rsidP="00283E1F">
            <w:pPr>
              <w:jc w:val="center"/>
              <w:rPr>
                <w:rFonts w:ascii="Times New Roman" w:hAnsi="Times New Roman"/>
                <w:bCs/>
                <w:sz w:val="24"/>
              </w:rPr>
            </w:pPr>
            <w:r>
              <w:rPr>
                <w:rFonts w:ascii="Times New Roman" w:hAnsi="Times New Roman"/>
                <w:bCs/>
                <w:sz w:val="24"/>
              </w:rPr>
              <w:t>B</w:t>
            </w:r>
          </w:p>
        </w:tc>
        <w:tc>
          <w:tcPr>
            <w:tcW w:w="6781" w:type="dxa"/>
          </w:tcPr>
          <w:p w14:paraId="68D1BA63" w14:textId="5E9DE6D0" w:rsidR="00283E1F" w:rsidRPr="00643B5F" w:rsidRDefault="00855E02" w:rsidP="00283E1F">
            <w:pPr>
              <w:rPr>
                <w:rFonts w:ascii="Times New Roman" w:hAnsi="Times New Roman"/>
                <w:sz w:val="24"/>
              </w:rPr>
            </w:pPr>
            <w:r w:rsidRPr="007E79C2">
              <w:rPr>
                <w:rFonts w:ascii="Times New Roman" w:hAnsi="Times New Roman"/>
                <w:sz w:val="24"/>
                <w:szCs w:val="24"/>
              </w:rPr>
              <w:t xml:space="preserve">The Literature on </w:t>
            </w:r>
            <w:r w:rsidR="00283E1F" w:rsidRPr="007E79C2">
              <w:rPr>
                <w:rFonts w:ascii="Times New Roman" w:hAnsi="Times New Roman"/>
                <w:sz w:val="24"/>
                <w:szCs w:val="24"/>
              </w:rPr>
              <w:t>Marketing Outcomes, Actions, and Idiosyncratic Risk</w:t>
            </w:r>
          </w:p>
        </w:tc>
        <w:tc>
          <w:tcPr>
            <w:tcW w:w="710" w:type="dxa"/>
          </w:tcPr>
          <w:p w14:paraId="50E84FE4" w14:textId="28C42886" w:rsidR="00283E1F" w:rsidRDefault="00855E02" w:rsidP="00283E1F">
            <w:pPr>
              <w:jc w:val="center"/>
              <w:rPr>
                <w:rFonts w:ascii="Times New Roman" w:hAnsi="Times New Roman"/>
                <w:bCs/>
                <w:sz w:val="24"/>
              </w:rPr>
            </w:pPr>
            <w:r>
              <w:rPr>
                <w:rFonts w:ascii="Times New Roman" w:hAnsi="Times New Roman"/>
                <w:bCs/>
                <w:sz w:val="24"/>
              </w:rPr>
              <w:t>3</w:t>
            </w:r>
          </w:p>
        </w:tc>
      </w:tr>
      <w:tr w:rsidR="00283E1F" w14:paraId="5E97599F" w14:textId="77777777" w:rsidTr="007E79C2">
        <w:tc>
          <w:tcPr>
            <w:tcW w:w="1525" w:type="dxa"/>
          </w:tcPr>
          <w:p w14:paraId="0D9251B3" w14:textId="5529E9E7" w:rsidR="00283E1F" w:rsidRDefault="0094613C" w:rsidP="00283E1F">
            <w:pPr>
              <w:jc w:val="center"/>
              <w:rPr>
                <w:rFonts w:ascii="Times New Roman" w:hAnsi="Times New Roman"/>
                <w:bCs/>
                <w:sz w:val="24"/>
              </w:rPr>
            </w:pPr>
            <w:r>
              <w:rPr>
                <w:rFonts w:ascii="Times New Roman" w:hAnsi="Times New Roman"/>
                <w:bCs/>
                <w:sz w:val="24"/>
              </w:rPr>
              <w:t>C</w:t>
            </w:r>
          </w:p>
        </w:tc>
        <w:tc>
          <w:tcPr>
            <w:tcW w:w="6781" w:type="dxa"/>
          </w:tcPr>
          <w:p w14:paraId="4154E62B" w14:textId="1473990D" w:rsidR="00283E1F" w:rsidRPr="00ED051C" w:rsidRDefault="00283E1F" w:rsidP="00283E1F">
            <w:pPr>
              <w:rPr>
                <w:rFonts w:ascii="Times New Roman" w:hAnsi="Times New Roman"/>
                <w:bCs/>
                <w:sz w:val="24"/>
              </w:rPr>
            </w:pPr>
            <w:r w:rsidRPr="002725AF">
              <w:rPr>
                <w:rFonts w:ascii="Times New Roman" w:hAnsi="Times New Roman"/>
                <w:bCs/>
                <w:sz w:val="24"/>
              </w:rPr>
              <w:t>Timeline for Measuring Disclosure, Analyst Uncertainty, and Idiosyncratic Risk</w:t>
            </w:r>
          </w:p>
        </w:tc>
        <w:tc>
          <w:tcPr>
            <w:tcW w:w="710" w:type="dxa"/>
          </w:tcPr>
          <w:p w14:paraId="710EC48D" w14:textId="630AA3A2" w:rsidR="00283E1F" w:rsidRDefault="00B364DB" w:rsidP="00283E1F">
            <w:pPr>
              <w:jc w:val="center"/>
              <w:rPr>
                <w:rFonts w:ascii="Times New Roman" w:hAnsi="Times New Roman"/>
                <w:bCs/>
                <w:sz w:val="24"/>
              </w:rPr>
            </w:pPr>
            <w:r>
              <w:rPr>
                <w:rFonts w:ascii="Times New Roman" w:hAnsi="Times New Roman"/>
                <w:bCs/>
                <w:sz w:val="24"/>
              </w:rPr>
              <w:t>5</w:t>
            </w:r>
          </w:p>
        </w:tc>
      </w:tr>
      <w:tr w:rsidR="00283E1F" w14:paraId="0751CD6C" w14:textId="77777777" w:rsidTr="007E79C2">
        <w:tc>
          <w:tcPr>
            <w:tcW w:w="1525" w:type="dxa"/>
          </w:tcPr>
          <w:p w14:paraId="24671B2C" w14:textId="43FF1FFB" w:rsidR="00283E1F" w:rsidRDefault="0094613C" w:rsidP="00283E1F">
            <w:pPr>
              <w:jc w:val="center"/>
              <w:rPr>
                <w:rFonts w:ascii="Times New Roman" w:hAnsi="Times New Roman"/>
                <w:bCs/>
                <w:sz w:val="24"/>
              </w:rPr>
            </w:pPr>
            <w:r>
              <w:rPr>
                <w:rFonts w:ascii="Times New Roman" w:hAnsi="Times New Roman"/>
                <w:bCs/>
                <w:sz w:val="24"/>
              </w:rPr>
              <w:t>D</w:t>
            </w:r>
          </w:p>
        </w:tc>
        <w:tc>
          <w:tcPr>
            <w:tcW w:w="6781" w:type="dxa"/>
          </w:tcPr>
          <w:p w14:paraId="228A2421" w14:textId="25943F24" w:rsidR="00283E1F" w:rsidRPr="00ED051C" w:rsidRDefault="00283E1F" w:rsidP="00283E1F">
            <w:pPr>
              <w:rPr>
                <w:rFonts w:ascii="Times New Roman" w:hAnsi="Times New Roman"/>
                <w:bCs/>
                <w:sz w:val="24"/>
              </w:rPr>
            </w:pPr>
            <w:r w:rsidRPr="002725AF">
              <w:rPr>
                <w:rFonts w:ascii="Times New Roman" w:hAnsi="Times New Roman"/>
                <w:bCs/>
                <w:sz w:val="24"/>
              </w:rPr>
              <w:t>Construction of Disclosure Quality</w:t>
            </w:r>
          </w:p>
        </w:tc>
        <w:tc>
          <w:tcPr>
            <w:tcW w:w="710" w:type="dxa"/>
          </w:tcPr>
          <w:p w14:paraId="2898C1DC" w14:textId="39845FE4" w:rsidR="00283E1F" w:rsidRDefault="00B364DB" w:rsidP="00283E1F">
            <w:pPr>
              <w:jc w:val="center"/>
              <w:rPr>
                <w:rFonts w:ascii="Times New Roman" w:hAnsi="Times New Roman"/>
                <w:bCs/>
                <w:sz w:val="24"/>
              </w:rPr>
            </w:pPr>
            <w:r>
              <w:rPr>
                <w:rFonts w:ascii="Times New Roman" w:hAnsi="Times New Roman"/>
                <w:bCs/>
                <w:sz w:val="24"/>
              </w:rPr>
              <w:t>6</w:t>
            </w:r>
          </w:p>
        </w:tc>
      </w:tr>
      <w:tr w:rsidR="00283E1F" w14:paraId="2D5223C3" w14:textId="77777777" w:rsidTr="007E79C2">
        <w:tc>
          <w:tcPr>
            <w:tcW w:w="1525" w:type="dxa"/>
          </w:tcPr>
          <w:p w14:paraId="5F61C9B0" w14:textId="2D7AAA97" w:rsidR="00283E1F" w:rsidRDefault="0094613C" w:rsidP="00283E1F">
            <w:pPr>
              <w:jc w:val="center"/>
              <w:rPr>
                <w:rFonts w:ascii="Times New Roman" w:hAnsi="Times New Roman"/>
                <w:bCs/>
                <w:sz w:val="24"/>
              </w:rPr>
            </w:pPr>
            <w:r>
              <w:rPr>
                <w:rFonts w:ascii="Times New Roman" w:hAnsi="Times New Roman"/>
                <w:bCs/>
                <w:sz w:val="24"/>
              </w:rPr>
              <w:t>E</w:t>
            </w:r>
          </w:p>
        </w:tc>
        <w:tc>
          <w:tcPr>
            <w:tcW w:w="6781" w:type="dxa"/>
          </w:tcPr>
          <w:p w14:paraId="45835E8C" w14:textId="45E3549A" w:rsidR="00283E1F" w:rsidRPr="00ED051C" w:rsidRDefault="00283E1F" w:rsidP="00283E1F">
            <w:pPr>
              <w:rPr>
                <w:rFonts w:ascii="Times New Roman" w:hAnsi="Times New Roman"/>
                <w:bCs/>
                <w:sz w:val="24"/>
              </w:rPr>
            </w:pPr>
            <w:r w:rsidRPr="002725AF">
              <w:rPr>
                <w:rFonts w:ascii="Times New Roman" w:hAnsi="Times New Roman"/>
                <w:bCs/>
                <w:sz w:val="24"/>
              </w:rPr>
              <w:t xml:space="preserve">Measures, Data Sources, and </w:t>
            </w:r>
            <w:r>
              <w:rPr>
                <w:rFonts w:ascii="Times New Roman" w:hAnsi="Times New Roman"/>
                <w:bCs/>
                <w:sz w:val="24"/>
              </w:rPr>
              <w:t xml:space="preserve">the </w:t>
            </w:r>
            <w:r w:rsidRPr="002725AF">
              <w:rPr>
                <w:rFonts w:ascii="Times New Roman" w:hAnsi="Times New Roman"/>
                <w:bCs/>
                <w:sz w:val="24"/>
              </w:rPr>
              <w:t>Supporting Literature for Control Variables</w:t>
            </w:r>
          </w:p>
        </w:tc>
        <w:tc>
          <w:tcPr>
            <w:tcW w:w="710" w:type="dxa"/>
          </w:tcPr>
          <w:p w14:paraId="5BCEF321" w14:textId="3757FA27" w:rsidR="00283E1F" w:rsidRDefault="00B364DB" w:rsidP="00283E1F">
            <w:pPr>
              <w:jc w:val="center"/>
              <w:rPr>
                <w:rFonts w:ascii="Times New Roman" w:hAnsi="Times New Roman"/>
                <w:bCs/>
                <w:sz w:val="24"/>
              </w:rPr>
            </w:pPr>
            <w:r>
              <w:rPr>
                <w:rFonts w:ascii="Times New Roman" w:hAnsi="Times New Roman"/>
                <w:bCs/>
                <w:sz w:val="24"/>
              </w:rPr>
              <w:t>7</w:t>
            </w:r>
          </w:p>
        </w:tc>
      </w:tr>
      <w:tr w:rsidR="00283E1F" w14:paraId="612A097F" w14:textId="77777777" w:rsidTr="007E79C2">
        <w:tc>
          <w:tcPr>
            <w:tcW w:w="1525" w:type="dxa"/>
          </w:tcPr>
          <w:p w14:paraId="6CB0AA2D" w14:textId="55EF247E" w:rsidR="00283E1F" w:rsidRDefault="0094613C" w:rsidP="00283E1F">
            <w:pPr>
              <w:jc w:val="center"/>
              <w:rPr>
                <w:rFonts w:ascii="Times New Roman" w:hAnsi="Times New Roman"/>
                <w:bCs/>
                <w:sz w:val="24"/>
              </w:rPr>
            </w:pPr>
            <w:r>
              <w:rPr>
                <w:rFonts w:ascii="Times New Roman" w:hAnsi="Times New Roman"/>
                <w:bCs/>
                <w:sz w:val="24"/>
              </w:rPr>
              <w:t>F</w:t>
            </w:r>
          </w:p>
        </w:tc>
        <w:tc>
          <w:tcPr>
            <w:tcW w:w="6781" w:type="dxa"/>
          </w:tcPr>
          <w:p w14:paraId="507D61AE" w14:textId="6EB81473" w:rsidR="00283E1F" w:rsidRPr="00ED051C" w:rsidRDefault="00283E1F" w:rsidP="00283E1F">
            <w:pPr>
              <w:rPr>
                <w:rFonts w:ascii="Times New Roman" w:hAnsi="Times New Roman"/>
                <w:bCs/>
                <w:sz w:val="24"/>
              </w:rPr>
            </w:pPr>
            <w:r w:rsidRPr="002725AF">
              <w:rPr>
                <w:rFonts w:ascii="Times New Roman" w:hAnsi="Times New Roman"/>
                <w:bCs/>
                <w:sz w:val="24"/>
              </w:rPr>
              <w:t>Identification Strategies</w:t>
            </w:r>
          </w:p>
        </w:tc>
        <w:tc>
          <w:tcPr>
            <w:tcW w:w="710" w:type="dxa"/>
          </w:tcPr>
          <w:p w14:paraId="75192840" w14:textId="214E5BEA" w:rsidR="00283E1F" w:rsidRDefault="00B364DB" w:rsidP="00283E1F">
            <w:pPr>
              <w:jc w:val="center"/>
              <w:rPr>
                <w:rFonts w:ascii="Times New Roman" w:hAnsi="Times New Roman"/>
                <w:bCs/>
                <w:sz w:val="24"/>
              </w:rPr>
            </w:pPr>
            <w:r>
              <w:rPr>
                <w:rFonts w:ascii="Times New Roman" w:hAnsi="Times New Roman"/>
                <w:bCs/>
                <w:sz w:val="24"/>
              </w:rPr>
              <w:t>8</w:t>
            </w:r>
          </w:p>
        </w:tc>
      </w:tr>
      <w:tr w:rsidR="00283E1F" w14:paraId="5AC9CBF7" w14:textId="77777777" w:rsidTr="007E79C2">
        <w:tc>
          <w:tcPr>
            <w:tcW w:w="1525" w:type="dxa"/>
          </w:tcPr>
          <w:p w14:paraId="1A59DE9C" w14:textId="5257D41B" w:rsidR="00283E1F" w:rsidRDefault="0094613C" w:rsidP="00283E1F">
            <w:pPr>
              <w:jc w:val="center"/>
              <w:rPr>
                <w:rFonts w:ascii="Times New Roman" w:hAnsi="Times New Roman"/>
                <w:bCs/>
                <w:sz w:val="24"/>
              </w:rPr>
            </w:pPr>
            <w:r>
              <w:rPr>
                <w:rFonts w:ascii="Times New Roman" w:hAnsi="Times New Roman"/>
                <w:bCs/>
                <w:sz w:val="24"/>
              </w:rPr>
              <w:t>G</w:t>
            </w:r>
          </w:p>
        </w:tc>
        <w:tc>
          <w:tcPr>
            <w:tcW w:w="6781" w:type="dxa"/>
          </w:tcPr>
          <w:p w14:paraId="04BDC9BD" w14:textId="728EE6D8" w:rsidR="00283E1F" w:rsidRPr="002725AF" w:rsidRDefault="00283E1F" w:rsidP="00283E1F">
            <w:pPr>
              <w:rPr>
                <w:rFonts w:ascii="Times New Roman" w:hAnsi="Times New Roman"/>
                <w:bCs/>
                <w:sz w:val="24"/>
              </w:rPr>
            </w:pPr>
            <w:r w:rsidRPr="00CA26B1">
              <w:rPr>
                <w:rFonts w:ascii="Times New Roman" w:hAnsi="Times New Roman"/>
                <w:bCs/>
                <w:sz w:val="24"/>
              </w:rPr>
              <w:t>Examples of Firms Included in Industry, Sector, and Auditor Peers to Calculate Instruments</w:t>
            </w:r>
          </w:p>
        </w:tc>
        <w:tc>
          <w:tcPr>
            <w:tcW w:w="710" w:type="dxa"/>
          </w:tcPr>
          <w:p w14:paraId="7FF0FA93" w14:textId="79FACE8C" w:rsidR="00283E1F" w:rsidRDefault="002B586D" w:rsidP="00283E1F">
            <w:pPr>
              <w:jc w:val="center"/>
              <w:rPr>
                <w:rFonts w:ascii="Times New Roman" w:hAnsi="Times New Roman"/>
                <w:bCs/>
                <w:sz w:val="24"/>
              </w:rPr>
            </w:pPr>
            <w:r>
              <w:rPr>
                <w:rFonts w:ascii="Times New Roman" w:hAnsi="Times New Roman"/>
                <w:bCs/>
                <w:sz w:val="24"/>
              </w:rPr>
              <w:t>1</w:t>
            </w:r>
            <w:r w:rsidR="00B364DB">
              <w:rPr>
                <w:rFonts w:ascii="Times New Roman" w:hAnsi="Times New Roman"/>
                <w:bCs/>
                <w:sz w:val="24"/>
              </w:rPr>
              <w:t>1</w:t>
            </w:r>
          </w:p>
        </w:tc>
      </w:tr>
      <w:tr w:rsidR="00283E1F" w14:paraId="2E1D750C" w14:textId="77777777" w:rsidTr="007E79C2">
        <w:tc>
          <w:tcPr>
            <w:tcW w:w="1525" w:type="dxa"/>
          </w:tcPr>
          <w:p w14:paraId="2FCEA874" w14:textId="0E7103F3" w:rsidR="00283E1F" w:rsidRDefault="0094613C" w:rsidP="00283E1F">
            <w:pPr>
              <w:jc w:val="center"/>
              <w:rPr>
                <w:rFonts w:ascii="Times New Roman" w:hAnsi="Times New Roman"/>
                <w:bCs/>
                <w:sz w:val="24"/>
              </w:rPr>
            </w:pPr>
            <w:r>
              <w:rPr>
                <w:rFonts w:ascii="Times New Roman" w:hAnsi="Times New Roman"/>
                <w:bCs/>
                <w:sz w:val="24"/>
              </w:rPr>
              <w:t>H</w:t>
            </w:r>
          </w:p>
        </w:tc>
        <w:tc>
          <w:tcPr>
            <w:tcW w:w="6781" w:type="dxa"/>
          </w:tcPr>
          <w:p w14:paraId="26212BEE" w14:textId="6CF67EB2" w:rsidR="00283E1F" w:rsidRPr="00ED051C" w:rsidRDefault="00283E1F" w:rsidP="00283E1F">
            <w:pPr>
              <w:rPr>
                <w:rFonts w:ascii="Times New Roman" w:hAnsi="Times New Roman"/>
                <w:bCs/>
                <w:sz w:val="24"/>
              </w:rPr>
            </w:pPr>
            <w:r w:rsidRPr="002725AF">
              <w:rPr>
                <w:rFonts w:ascii="Times New Roman" w:hAnsi="Times New Roman"/>
                <w:bCs/>
                <w:sz w:val="24"/>
              </w:rPr>
              <w:t>Estimation of the Weights for Peers</w:t>
            </w:r>
          </w:p>
        </w:tc>
        <w:tc>
          <w:tcPr>
            <w:tcW w:w="710" w:type="dxa"/>
          </w:tcPr>
          <w:p w14:paraId="619F0F5E" w14:textId="243DBE0A" w:rsidR="00283E1F" w:rsidRDefault="002B586D" w:rsidP="00283E1F">
            <w:pPr>
              <w:jc w:val="center"/>
              <w:rPr>
                <w:rFonts w:ascii="Times New Roman" w:hAnsi="Times New Roman"/>
                <w:bCs/>
                <w:sz w:val="24"/>
              </w:rPr>
            </w:pPr>
            <w:r>
              <w:rPr>
                <w:rFonts w:ascii="Times New Roman" w:hAnsi="Times New Roman"/>
                <w:bCs/>
                <w:sz w:val="24"/>
              </w:rPr>
              <w:t>1</w:t>
            </w:r>
            <w:r w:rsidR="00B364DB">
              <w:rPr>
                <w:rFonts w:ascii="Times New Roman" w:hAnsi="Times New Roman"/>
                <w:bCs/>
                <w:sz w:val="24"/>
              </w:rPr>
              <w:t>2</w:t>
            </w:r>
          </w:p>
        </w:tc>
      </w:tr>
      <w:tr w:rsidR="00283E1F" w14:paraId="58E13C7D" w14:textId="77777777" w:rsidTr="007E79C2">
        <w:tc>
          <w:tcPr>
            <w:tcW w:w="1525" w:type="dxa"/>
          </w:tcPr>
          <w:p w14:paraId="73BE2E33" w14:textId="20B14996" w:rsidR="00283E1F" w:rsidRDefault="0094613C" w:rsidP="00283E1F">
            <w:pPr>
              <w:jc w:val="center"/>
              <w:rPr>
                <w:rFonts w:ascii="Times New Roman" w:hAnsi="Times New Roman"/>
                <w:bCs/>
                <w:sz w:val="24"/>
              </w:rPr>
            </w:pPr>
            <w:r>
              <w:rPr>
                <w:rFonts w:ascii="Times New Roman" w:hAnsi="Times New Roman"/>
                <w:bCs/>
                <w:sz w:val="24"/>
              </w:rPr>
              <w:t>I</w:t>
            </w:r>
          </w:p>
        </w:tc>
        <w:tc>
          <w:tcPr>
            <w:tcW w:w="6781" w:type="dxa"/>
          </w:tcPr>
          <w:p w14:paraId="61FF618C" w14:textId="39E6EA82" w:rsidR="00283E1F" w:rsidRPr="00ED051C" w:rsidRDefault="00283E1F" w:rsidP="008E229A">
            <w:pPr>
              <w:rPr>
                <w:rFonts w:ascii="Times New Roman" w:hAnsi="Times New Roman"/>
                <w:bCs/>
                <w:sz w:val="24"/>
              </w:rPr>
            </w:pPr>
            <w:r w:rsidRPr="002725AF">
              <w:rPr>
                <w:rFonts w:ascii="Times New Roman" w:hAnsi="Times New Roman"/>
                <w:bCs/>
                <w:sz w:val="24"/>
              </w:rPr>
              <w:t xml:space="preserve">Results of the First Stage </w:t>
            </w:r>
            <w:proofErr w:type="spellStart"/>
            <w:r w:rsidRPr="002725AF">
              <w:rPr>
                <w:rFonts w:ascii="Times New Roman" w:hAnsi="Times New Roman"/>
                <w:bCs/>
                <w:sz w:val="24"/>
              </w:rPr>
              <w:t>Probit</w:t>
            </w:r>
            <w:proofErr w:type="spellEnd"/>
            <w:r w:rsidRPr="002725AF">
              <w:rPr>
                <w:rFonts w:ascii="Times New Roman" w:hAnsi="Times New Roman"/>
                <w:bCs/>
                <w:sz w:val="24"/>
              </w:rPr>
              <w:t xml:space="preserve"> Model for</w:t>
            </w:r>
            <w:r w:rsidR="008E229A">
              <w:rPr>
                <w:rFonts w:ascii="Times New Roman" w:hAnsi="Times New Roman"/>
                <w:bCs/>
                <w:sz w:val="24"/>
              </w:rPr>
              <w:t xml:space="preserve"> </w:t>
            </w:r>
            <w:r w:rsidRPr="002725AF">
              <w:rPr>
                <w:rFonts w:ascii="Times New Roman" w:hAnsi="Times New Roman"/>
                <w:bCs/>
                <w:sz w:val="24"/>
              </w:rPr>
              <w:t>Disclosure of</w:t>
            </w:r>
            <w:r w:rsidR="008E229A">
              <w:rPr>
                <w:rFonts w:ascii="Times New Roman" w:hAnsi="Times New Roman"/>
                <w:bCs/>
                <w:sz w:val="24"/>
              </w:rPr>
              <w:t xml:space="preserve"> </w:t>
            </w:r>
            <w:r w:rsidRPr="002725AF">
              <w:rPr>
                <w:rFonts w:ascii="Times New Roman" w:hAnsi="Times New Roman"/>
                <w:bCs/>
                <w:sz w:val="24"/>
              </w:rPr>
              <w:t>Advertising Spending</w:t>
            </w:r>
          </w:p>
        </w:tc>
        <w:tc>
          <w:tcPr>
            <w:tcW w:w="710" w:type="dxa"/>
          </w:tcPr>
          <w:p w14:paraId="1D4E1DFD" w14:textId="5B909F09"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3</w:t>
            </w:r>
          </w:p>
        </w:tc>
      </w:tr>
      <w:tr w:rsidR="00283E1F" w14:paraId="32FB5D07" w14:textId="77777777" w:rsidTr="007E79C2">
        <w:tc>
          <w:tcPr>
            <w:tcW w:w="1525" w:type="dxa"/>
          </w:tcPr>
          <w:p w14:paraId="43CF7643" w14:textId="4C60BDD5" w:rsidR="00283E1F" w:rsidRDefault="0094613C" w:rsidP="00283E1F">
            <w:pPr>
              <w:jc w:val="center"/>
              <w:rPr>
                <w:rFonts w:ascii="Times New Roman" w:hAnsi="Times New Roman"/>
                <w:bCs/>
                <w:sz w:val="24"/>
              </w:rPr>
            </w:pPr>
            <w:r>
              <w:rPr>
                <w:rFonts w:ascii="Times New Roman" w:hAnsi="Times New Roman"/>
                <w:bCs/>
                <w:sz w:val="24"/>
              </w:rPr>
              <w:t>J</w:t>
            </w:r>
          </w:p>
        </w:tc>
        <w:tc>
          <w:tcPr>
            <w:tcW w:w="6781" w:type="dxa"/>
          </w:tcPr>
          <w:p w14:paraId="08F8CD1F" w14:textId="0781C261" w:rsidR="00283E1F" w:rsidRPr="002725AF" w:rsidRDefault="00283E1F" w:rsidP="00283E1F">
            <w:pPr>
              <w:rPr>
                <w:rFonts w:ascii="Times New Roman" w:hAnsi="Times New Roman"/>
                <w:bCs/>
                <w:sz w:val="24"/>
              </w:rPr>
            </w:pPr>
            <w:r w:rsidRPr="002725AF">
              <w:rPr>
                <w:rFonts w:ascii="Times New Roman" w:hAnsi="Times New Roman"/>
                <w:bCs/>
                <w:sz w:val="24"/>
              </w:rPr>
              <w:t>Results of the Auxiliary Regression Model for Advertising Spending</w:t>
            </w:r>
          </w:p>
        </w:tc>
        <w:tc>
          <w:tcPr>
            <w:tcW w:w="710" w:type="dxa"/>
          </w:tcPr>
          <w:p w14:paraId="4BE1DD80" w14:textId="559323A7"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4</w:t>
            </w:r>
          </w:p>
        </w:tc>
      </w:tr>
      <w:tr w:rsidR="00283E1F" w14:paraId="12EEC78E" w14:textId="77777777" w:rsidTr="007E79C2">
        <w:tc>
          <w:tcPr>
            <w:tcW w:w="1525" w:type="dxa"/>
          </w:tcPr>
          <w:p w14:paraId="52F7F3EF" w14:textId="365F7304" w:rsidR="00283E1F" w:rsidRDefault="0094613C" w:rsidP="00283E1F">
            <w:pPr>
              <w:jc w:val="center"/>
              <w:rPr>
                <w:rFonts w:ascii="Times New Roman" w:hAnsi="Times New Roman"/>
                <w:bCs/>
                <w:sz w:val="24"/>
              </w:rPr>
            </w:pPr>
            <w:r>
              <w:rPr>
                <w:rFonts w:ascii="Times New Roman" w:hAnsi="Times New Roman"/>
                <w:bCs/>
                <w:sz w:val="24"/>
              </w:rPr>
              <w:t>K</w:t>
            </w:r>
          </w:p>
        </w:tc>
        <w:tc>
          <w:tcPr>
            <w:tcW w:w="6781" w:type="dxa"/>
          </w:tcPr>
          <w:p w14:paraId="0D55EC0C" w14:textId="499E774C" w:rsidR="00283E1F" w:rsidRPr="002725AF" w:rsidRDefault="00303AE9" w:rsidP="00303AE9">
            <w:pPr>
              <w:rPr>
                <w:rFonts w:ascii="Times New Roman" w:hAnsi="Times New Roman"/>
                <w:bCs/>
                <w:sz w:val="24"/>
              </w:rPr>
            </w:pPr>
            <w:r w:rsidRPr="00303AE9">
              <w:rPr>
                <w:rFonts w:ascii="Times New Roman" w:hAnsi="Times New Roman"/>
                <w:bCs/>
                <w:sz w:val="24"/>
              </w:rPr>
              <w:t>Results of the Selection Model for</w:t>
            </w:r>
            <w:r>
              <w:rPr>
                <w:rFonts w:ascii="Times New Roman" w:hAnsi="Times New Roman"/>
                <w:bCs/>
                <w:sz w:val="24"/>
              </w:rPr>
              <w:t xml:space="preserve"> </w:t>
            </w:r>
            <w:r w:rsidRPr="00303AE9">
              <w:rPr>
                <w:rFonts w:ascii="Times New Roman" w:hAnsi="Times New Roman"/>
                <w:bCs/>
                <w:sz w:val="24"/>
              </w:rPr>
              <w:t>Estimated Advertising Spending</w:t>
            </w:r>
          </w:p>
        </w:tc>
        <w:tc>
          <w:tcPr>
            <w:tcW w:w="710" w:type="dxa"/>
          </w:tcPr>
          <w:p w14:paraId="344D4221" w14:textId="08548750"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5</w:t>
            </w:r>
          </w:p>
        </w:tc>
      </w:tr>
      <w:tr w:rsidR="00283E1F" w14:paraId="438652ED" w14:textId="77777777" w:rsidTr="007E79C2">
        <w:tc>
          <w:tcPr>
            <w:tcW w:w="1525" w:type="dxa"/>
          </w:tcPr>
          <w:p w14:paraId="785B8FB7" w14:textId="06CC23BE" w:rsidR="00283E1F" w:rsidRDefault="0094613C" w:rsidP="00283E1F">
            <w:pPr>
              <w:jc w:val="center"/>
              <w:rPr>
                <w:rFonts w:ascii="Times New Roman" w:hAnsi="Times New Roman"/>
                <w:bCs/>
                <w:sz w:val="24"/>
              </w:rPr>
            </w:pPr>
            <w:r>
              <w:rPr>
                <w:rFonts w:ascii="Times New Roman" w:hAnsi="Times New Roman"/>
                <w:bCs/>
                <w:sz w:val="24"/>
              </w:rPr>
              <w:t>L</w:t>
            </w:r>
          </w:p>
        </w:tc>
        <w:tc>
          <w:tcPr>
            <w:tcW w:w="6781" w:type="dxa"/>
          </w:tcPr>
          <w:p w14:paraId="6BA54528" w14:textId="2EB36D82" w:rsidR="00283E1F" w:rsidRPr="002725AF" w:rsidRDefault="00283E1F" w:rsidP="00283E1F">
            <w:pPr>
              <w:rPr>
                <w:rFonts w:ascii="Times New Roman" w:hAnsi="Times New Roman"/>
                <w:bCs/>
                <w:sz w:val="24"/>
              </w:rPr>
            </w:pPr>
            <w:r w:rsidRPr="002725AF">
              <w:rPr>
                <w:rFonts w:ascii="Times New Roman" w:hAnsi="Times New Roman"/>
                <w:bCs/>
                <w:sz w:val="24"/>
              </w:rPr>
              <w:t>Results of the Auxiliary Regression Model for Analyst Uncertainty</w:t>
            </w:r>
          </w:p>
        </w:tc>
        <w:tc>
          <w:tcPr>
            <w:tcW w:w="710" w:type="dxa"/>
          </w:tcPr>
          <w:p w14:paraId="3E5AFC1A" w14:textId="47C9B43C"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6</w:t>
            </w:r>
          </w:p>
        </w:tc>
      </w:tr>
      <w:tr w:rsidR="00283E1F" w14:paraId="7E0ABD4D" w14:textId="77777777" w:rsidTr="007E79C2">
        <w:tc>
          <w:tcPr>
            <w:tcW w:w="1525" w:type="dxa"/>
          </w:tcPr>
          <w:p w14:paraId="220EA3F9" w14:textId="6083E7D8" w:rsidR="00283E1F" w:rsidRDefault="0094613C" w:rsidP="00283E1F">
            <w:pPr>
              <w:jc w:val="center"/>
              <w:rPr>
                <w:rFonts w:ascii="Times New Roman" w:hAnsi="Times New Roman"/>
                <w:bCs/>
                <w:sz w:val="24"/>
              </w:rPr>
            </w:pPr>
            <w:r>
              <w:rPr>
                <w:rFonts w:ascii="Times New Roman" w:hAnsi="Times New Roman"/>
                <w:bCs/>
                <w:sz w:val="24"/>
              </w:rPr>
              <w:t>M</w:t>
            </w:r>
          </w:p>
        </w:tc>
        <w:tc>
          <w:tcPr>
            <w:tcW w:w="6781" w:type="dxa"/>
          </w:tcPr>
          <w:p w14:paraId="26B55263" w14:textId="5652E9FF" w:rsidR="00283E1F" w:rsidRPr="002725AF" w:rsidRDefault="00283E1F" w:rsidP="00283E1F">
            <w:pPr>
              <w:rPr>
                <w:rFonts w:ascii="Times New Roman" w:hAnsi="Times New Roman"/>
                <w:bCs/>
                <w:sz w:val="24"/>
              </w:rPr>
            </w:pPr>
            <w:r w:rsidRPr="002725AF">
              <w:rPr>
                <w:rFonts w:ascii="Times New Roman" w:hAnsi="Times New Roman"/>
                <w:bCs/>
                <w:sz w:val="24"/>
              </w:rPr>
              <w:t>Results of First Stage Models with Alternative Instruments</w:t>
            </w:r>
          </w:p>
        </w:tc>
        <w:tc>
          <w:tcPr>
            <w:tcW w:w="710" w:type="dxa"/>
          </w:tcPr>
          <w:p w14:paraId="15266C05" w14:textId="46208CC7"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7</w:t>
            </w:r>
          </w:p>
        </w:tc>
      </w:tr>
      <w:tr w:rsidR="00283E1F" w14:paraId="53AE5DCB" w14:textId="77777777" w:rsidTr="007E79C2">
        <w:tc>
          <w:tcPr>
            <w:tcW w:w="1525" w:type="dxa"/>
          </w:tcPr>
          <w:p w14:paraId="6CB275BF" w14:textId="3F622FAC" w:rsidR="00283E1F" w:rsidRDefault="0094613C" w:rsidP="00283E1F">
            <w:pPr>
              <w:jc w:val="center"/>
              <w:rPr>
                <w:rFonts w:ascii="Times New Roman" w:hAnsi="Times New Roman"/>
                <w:bCs/>
                <w:sz w:val="24"/>
              </w:rPr>
            </w:pPr>
            <w:r>
              <w:rPr>
                <w:rFonts w:ascii="Times New Roman" w:hAnsi="Times New Roman"/>
                <w:bCs/>
                <w:sz w:val="24"/>
              </w:rPr>
              <w:t>N</w:t>
            </w:r>
          </w:p>
        </w:tc>
        <w:tc>
          <w:tcPr>
            <w:tcW w:w="6781" w:type="dxa"/>
          </w:tcPr>
          <w:p w14:paraId="155C0B03" w14:textId="482C46AD" w:rsidR="00283E1F" w:rsidRPr="002725AF" w:rsidRDefault="00283E1F" w:rsidP="00283E1F">
            <w:pPr>
              <w:rPr>
                <w:rFonts w:ascii="Times New Roman" w:hAnsi="Times New Roman"/>
                <w:bCs/>
                <w:sz w:val="24"/>
              </w:rPr>
            </w:pPr>
            <w:r w:rsidRPr="002725AF">
              <w:rPr>
                <w:rFonts w:ascii="Times New Roman" w:hAnsi="Times New Roman"/>
                <w:bCs/>
                <w:sz w:val="24"/>
              </w:rPr>
              <w:t>Constructing the Word Count of Advertising in 10-K Reports of Firms</w:t>
            </w:r>
          </w:p>
        </w:tc>
        <w:tc>
          <w:tcPr>
            <w:tcW w:w="710" w:type="dxa"/>
          </w:tcPr>
          <w:p w14:paraId="071F37DA" w14:textId="5CD2F1B1"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8</w:t>
            </w:r>
          </w:p>
        </w:tc>
      </w:tr>
      <w:tr w:rsidR="00283E1F" w14:paraId="59D851E2" w14:textId="77777777" w:rsidTr="007E79C2">
        <w:tc>
          <w:tcPr>
            <w:tcW w:w="1525" w:type="dxa"/>
          </w:tcPr>
          <w:p w14:paraId="32E1B2E4" w14:textId="34CBAA09" w:rsidR="00283E1F" w:rsidRDefault="0094613C" w:rsidP="00283E1F">
            <w:pPr>
              <w:jc w:val="center"/>
              <w:rPr>
                <w:rFonts w:ascii="Times New Roman" w:hAnsi="Times New Roman"/>
                <w:bCs/>
                <w:sz w:val="24"/>
              </w:rPr>
            </w:pPr>
            <w:r>
              <w:rPr>
                <w:rFonts w:ascii="Times New Roman" w:hAnsi="Times New Roman"/>
                <w:bCs/>
                <w:sz w:val="24"/>
              </w:rPr>
              <w:t>O</w:t>
            </w:r>
          </w:p>
        </w:tc>
        <w:tc>
          <w:tcPr>
            <w:tcW w:w="6781" w:type="dxa"/>
          </w:tcPr>
          <w:p w14:paraId="1798AD79" w14:textId="2D848743" w:rsidR="00283E1F" w:rsidRPr="002725AF" w:rsidRDefault="00283E1F" w:rsidP="00283E1F">
            <w:pPr>
              <w:rPr>
                <w:rFonts w:ascii="Times New Roman" w:hAnsi="Times New Roman"/>
                <w:bCs/>
                <w:sz w:val="24"/>
              </w:rPr>
            </w:pPr>
            <w:r w:rsidRPr="00B51126">
              <w:rPr>
                <w:rFonts w:ascii="Times New Roman" w:hAnsi="Times New Roman"/>
                <w:bCs/>
                <w:sz w:val="24"/>
              </w:rPr>
              <w:t>Distribution and Descriptive Statistics of the Word Count of Advertising</w:t>
            </w:r>
          </w:p>
        </w:tc>
        <w:tc>
          <w:tcPr>
            <w:tcW w:w="710" w:type="dxa"/>
          </w:tcPr>
          <w:p w14:paraId="5743A9DC" w14:textId="3DEFC6F5" w:rsidR="00283E1F" w:rsidRDefault="002B586D" w:rsidP="00283E1F">
            <w:pPr>
              <w:jc w:val="center"/>
              <w:rPr>
                <w:rFonts w:ascii="Times New Roman" w:hAnsi="Times New Roman"/>
                <w:bCs/>
                <w:sz w:val="24"/>
              </w:rPr>
            </w:pPr>
            <w:r>
              <w:rPr>
                <w:rFonts w:ascii="Times New Roman" w:hAnsi="Times New Roman"/>
                <w:bCs/>
                <w:sz w:val="24"/>
              </w:rPr>
              <w:t>1</w:t>
            </w:r>
            <w:r w:rsidR="00CC6F41">
              <w:rPr>
                <w:rFonts w:ascii="Times New Roman" w:hAnsi="Times New Roman"/>
                <w:bCs/>
                <w:sz w:val="24"/>
              </w:rPr>
              <w:t>9</w:t>
            </w:r>
          </w:p>
        </w:tc>
      </w:tr>
      <w:tr w:rsidR="00283E1F" w14:paraId="2083C875" w14:textId="77777777" w:rsidTr="007E79C2">
        <w:tc>
          <w:tcPr>
            <w:tcW w:w="1525" w:type="dxa"/>
          </w:tcPr>
          <w:p w14:paraId="59320479" w14:textId="0446D8DD" w:rsidR="00283E1F" w:rsidRDefault="0094613C" w:rsidP="00283E1F">
            <w:pPr>
              <w:jc w:val="center"/>
              <w:rPr>
                <w:rFonts w:ascii="Times New Roman" w:hAnsi="Times New Roman"/>
                <w:bCs/>
                <w:sz w:val="24"/>
              </w:rPr>
            </w:pPr>
            <w:r>
              <w:rPr>
                <w:rFonts w:ascii="Times New Roman" w:hAnsi="Times New Roman"/>
                <w:bCs/>
                <w:sz w:val="24"/>
              </w:rPr>
              <w:t>P</w:t>
            </w:r>
          </w:p>
        </w:tc>
        <w:tc>
          <w:tcPr>
            <w:tcW w:w="6781" w:type="dxa"/>
          </w:tcPr>
          <w:p w14:paraId="6EE277BC" w14:textId="7D772738" w:rsidR="00283E1F" w:rsidRPr="002725AF" w:rsidRDefault="00283E1F" w:rsidP="00283E1F">
            <w:pPr>
              <w:rPr>
                <w:rFonts w:ascii="Times New Roman" w:hAnsi="Times New Roman"/>
                <w:bCs/>
                <w:sz w:val="24"/>
              </w:rPr>
            </w:pPr>
            <w:r w:rsidRPr="00B51126">
              <w:rPr>
                <w:rFonts w:ascii="Times New Roman" w:hAnsi="Times New Roman"/>
                <w:bCs/>
                <w:sz w:val="24"/>
              </w:rPr>
              <w:t>Additional Analyses for the Word Count of Advertising</w:t>
            </w:r>
          </w:p>
        </w:tc>
        <w:tc>
          <w:tcPr>
            <w:tcW w:w="710" w:type="dxa"/>
          </w:tcPr>
          <w:p w14:paraId="01186914" w14:textId="362D4B18" w:rsidR="00283E1F" w:rsidRDefault="00CC6F41" w:rsidP="00283E1F">
            <w:pPr>
              <w:jc w:val="center"/>
              <w:rPr>
                <w:rFonts w:ascii="Times New Roman" w:hAnsi="Times New Roman"/>
                <w:bCs/>
                <w:sz w:val="24"/>
              </w:rPr>
            </w:pPr>
            <w:r>
              <w:rPr>
                <w:rFonts w:ascii="Times New Roman" w:hAnsi="Times New Roman"/>
                <w:bCs/>
                <w:sz w:val="24"/>
              </w:rPr>
              <w:t>20</w:t>
            </w:r>
          </w:p>
        </w:tc>
      </w:tr>
      <w:tr w:rsidR="00283E1F" w14:paraId="3F228EA6" w14:textId="77777777" w:rsidTr="007E79C2">
        <w:tc>
          <w:tcPr>
            <w:tcW w:w="1525" w:type="dxa"/>
          </w:tcPr>
          <w:p w14:paraId="674C4A8F" w14:textId="2CFA559A" w:rsidR="00283E1F" w:rsidDel="00B2076A" w:rsidRDefault="0094613C" w:rsidP="00283E1F">
            <w:pPr>
              <w:jc w:val="center"/>
              <w:rPr>
                <w:rFonts w:ascii="Times New Roman" w:hAnsi="Times New Roman"/>
                <w:bCs/>
                <w:sz w:val="24"/>
              </w:rPr>
            </w:pPr>
            <w:r>
              <w:rPr>
                <w:rFonts w:ascii="Times New Roman" w:hAnsi="Times New Roman"/>
                <w:bCs/>
                <w:sz w:val="24"/>
              </w:rPr>
              <w:t>Q</w:t>
            </w:r>
          </w:p>
        </w:tc>
        <w:tc>
          <w:tcPr>
            <w:tcW w:w="6781" w:type="dxa"/>
          </w:tcPr>
          <w:p w14:paraId="74D54D4D" w14:textId="610B71BC" w:rsidR="00283E1F" w:rsidRPr="00B51126" w:rsidRDefault="00283E1F" w:rsidP="00283E1F">
            <w:pPr>
              <w:rPr>
                <w:rFonts w:ascii="Times New Roman" w:hAnsi="Times New Roman"/>
                <w:bCs/>
                <w:sz w:val="24"/>
              </w:rPr>
            </w:pPr>
            <w:r w:rsidRPr="004A4B61">
              <w:rPr>
                <w:rFonts w:ascii="Times New Roman" w:hAnsi="Times New Roman"/>
                <w:bCs/>
                <w:sz w:val="24"/>
              </w:rPr>
              <w:t>Accounting for Industry Fixed Effects</w:t>
            </w:r>
          </w:p>
        </w:tc>
        <w:tc>
          <w:tcPr>
            <w:tcW w:w="710" w:type="dxa"/>
          </w:tcPr>
          <w:p w14:paraId="36037EC1" w14:textId="4C75B4F8" w:rsidR="00283E1F" w:rsidRDefault="002B586D" w:rsidP="00283E1F">
            <w:pPr>
              <w:jc w:val="center"/>
              <w:rPr>
                <w:rFonts w:ascii="Times New Roman" w:hAnsi="Times New Roman"/>
                <w:bCs/>
                <w:sz w:val="24"/>
              </w:rPr>
            </w:pPr>
            <w:r>
              <w:rPr>
                <w:rFonts w:ascii="Times New Roman" w:hAnsi="Times New Roman"/>
                <w:bCs/>
                <w:sz w:val="24"/>
              </w:rPr>
              <w:t>2</w:t>
            </w:r>
            <w:r w:rsidR="00CC6F41">
              <w:rPr>
                <w:rFonts w:ascii="Times New Roman" w:hAnsi="Times New Roman"/>
                <w:bCs/>
                <w:sz w:val="24"/>
              </w:rPr>
              <w:t>1</w:t>
            </w:r>
          </w:p>
        </w:tc>
      </w:tr>
      <w:tr w:rsidR="00283E1F" w14:paraId="7340D129" w14:textId="77777777" w:rsidTr="007E79C2">
        <w:tc>
          <w:tcPr>
            <w:tcW w:w="1525" w:type="dxa"/>
          </w:tcPr>
          <w:p w14:paraId="4BB215BF" w14:textId="1AB2BB15" w:rsidR="00283E1F" w:rsidDel="00B2076A" w:rsidRDefault="0094613C" w:rsidP="00283E1F">
            <w:pPr>
              <w:jc w:val="center"/>
              <w:rPr>
                <w:rFonts w:ascii="Times New Roman" w:hAnsi="Times New Roman"/>
                <w:bCs/>
                <w:sz w:val="24"/>
              </w:rPr>
            </w:pPr>
            <w:r>
              <w:rPr>
                <w:rFonts w:ascii="Times New Roman" w:hAnsi="Times New Roman"/>
                <w:bCs/>
                <w:sz w:val="24"/>
              </w:rPr>
              <w:t>R</w:t>
            </w:r>
          </w:p>
        </w:tc>
        <w:tc>
          <w:tcPr>
            <w:tcW w:w="6781" w:type="dxa"/>
          </w:tcPr>
          <w:p w14:paraId="09F91DD3" w14:textId="1C0E5AC3" w:rsidR="00283E1F" w:rsidRPr="00B51126" w:rsidRDefault="00B933C4" w:rsidP="00283E1F">
            <w:pPr>
              <w:rPr>
                <w:rFonts w:ascii="Times New Roman" w:hAnsi="Times New Roman"/>
                <w:bCs/>
                <w:sz w:val="24"/>
              </w:rPr>
            </w:pPr>
            <w:r w:rsidRPr="00B933C4">
              <w:rPr>
                <w:rFonts w:ascii="Times New Roman" w:hAnsi="Times New Roman"/>
                <w:bCs/>
                <w:sz w:val="24"/>
              </w:rPr>
              <w:t>Alternative Measurement Windows for Analyst Uncertainty and Idiosyncratic Risk</w:t>
            </w:r>
          </w:p>
        </w:tc>
        <w:tc>
          <w:tcPr>
            <w:tcW w:w="710" w:type="dxa"/>
          </w:tcPr>
          <w:p w14:paraId="34F9EE89" w14:textId="2601C323" w:rsidR="00283E1F" w:rsidRDefault="002B586D" w:rsidP="00283E1F">
            <w:pPr>
              <w:jc w:val="center"/>
              <w:rPr>
                <w:rFonts w:ascii="Times New Roman" w:hAnsi="Times New Roman"/>
                <w:bCs/>
                <w:sz w:val="24"/>
              </w:rPr>
            </w:pPr>
            <w:r>
              <w:rPr>
                <w:rFonts w:ascii="Times New Roman" w:hAnsi="Times New Roman"/>
                <w:bCs/>
                <w:sz w:val="24"/>
              </w:rPr>
              <w:t>2</w:t>
            </w:r>
            <w:r w:rsidR="001118DE">
              <w:rPr>
                <w:rFonts w:ascii="Times New Roman" w:hAnsi="Times New Roman"/>
                <w:bCs/>
                <w:sz w:val="24"/>
              </w:rPr>
              <w:t>4</w:t>
            </w:r>
          </w:p>
        </w:tc>
      </w:tr>
      <w:tr w:rsidR="00283E1F" w14:paraId="2FA1B566" w14:textId="77777777" w:rsidTr="007E79C2">
        <w:tc>
          <w:tcPr>
            <w:tcW w:w="1525" w:type="dxa"/>
          </w:tcPr>
          <w:p w14:paraId="63405337" w14:textId="55BFC8B4" w:rsidR="00283E1F" w:rsidRDefault="0094613C" w:rsidP="00283E1F">
            <w:pPr>
              <w:jc w:val="center"/>
              <w:rPr>
                <w:rFonts w:ascii="Times New Roman" w:hAnsi="Times New Roman"/>
                <w:bCs/>
                <w:sz w:val="24"/>
              </w:rPr>
            </w:pPr>
            <w:r>
              <w:rPr>
                <w:rFonts w:ascii="Times New Roman" w:hAnsi="Times New Roman"/>
                <w:bCs/>
                <w:sz w:val="24"/>
              </w:rPr>
              <w:t>S</w:t>
            </w:r>
          </w:p>
        </w:tc>
        <w:tc>
          <w:tcPr>
            <w:tcW w:w="6781" w:type="dxa"/>
          </w:tcPr>
          <w:p w14:paraId="35C53DB2" w14:textId="1CD0EBF2" w:rsidR="00283E1F" w:rsidRPr="00B51126" w:rsidRDefault="00283E1F" w:rsidP="00283E1F">
            <w:pPr>
              <w:rPr>
                <w:rFonts w:ascii="Times New Roman" w:hAnsi="Times New Roman"/>
                <w:bCs/>
                <w:sz w:val="24"/>
              </w:rPr>
            </w:pPr>
            <w:r>
              <w:rPr>
                <w:rFonts w:ascii="Times New Roman" w:hAnsi="Times New Roman"/>
                <w:bCs/>
                <w:sz w:val="24"/>
              </w:rPr>
              <w:t>Using Stock Return Volatility as a Measure of Investor Uncertainty</w:t>
            </w:r>
          </w:p>
        </w:tc>
        <w:tc>
          <w:tcPr>
            <w:tcW w:w="710" w:type="dxa"/>
          </w:tcPr>
          <w:p w14:paraId="6ADCB1E6" w14:textId="3C14CC04" w:rsidR="00283E1F" w:rsidRDefault="002B586D" w:rsidP="00283E1F">
            <w:pPr>
              <w:jc w:val="center"/>
              <w:rPr>
                <w:rFonts w:ascii="Times New Roman" w:hAnsi="Times New Roman"/>
                <w:bCs/>
                <w:sz w:val="24"/>
              </w:rPr>
            </w:pPr>
            <w:r>
              <w:rPr>
                <w:rFonts w:ascii="Times New Roman" w:hAnsi="Times New Roman"/>
                <w:bCs/>
                <w:sz w:val="24"/>
              </w:rPr>
              <w:t>2</w:t>
            </w:r>
            <w:r w:rsidR="001118DE">
              <w:rPr>
                <w:rFonts w:ascii="Times New Roman" w:hAnsi="Times New Roman"/>
                <w:bCs/>
                <w:sz w:val="24"/>
              </w:rPr>
              <w:t>6</w:t>
            </w:r>
          </w:p>
        </w:tc>
      </w:tr>
      <w:tr w:rsidR="00283E1F" w14:paraId="67C8BADB" w14:textId="77777777" w:rsidTr="007E79C2">
        <w:tc>
          <w:tcPr>
            <w:tcW w:w="1525" w:type="dxa"/>
          </w:tcPr>
          <w:p w14:paraId="17F0D995" w14:textId="39838472" w:rsidR="00283E1F" w:rsidRDefault="0094613C" w:rsidP="00283E1F">
            <w:pPr>
              <w:jc w:val="center"/>
              <w:rPr>
                <w:rFonts w:ascii="Times New Roman" w:hAnsi="Times New Roman"/>
                <w:bCs/>
                <w:sz w:val="24"/>
              </w:rPr>
            </w:pPr>
            <w:r>
              <w:rPr>
                <w:rFonts w:ascii="Times New Roman" w:hAnsi="Times New Roman"/>
                <w:bCs/>
                <w:sz w:val="24"/>
              </w:rPr>
              <w:t>T</w:t>
            </w:r>
          </w:p>
        </w:tc>
        <w:tc>
          <w:tcPr>
            <w:tcW w:w="6781" w:type="dxa"/>
          </w:tcPr>
          <w:p w14:paraId="0DD7E3F3" w14:textId="43A5B574" w:rsidR="00283E1F" w:rsidRPr="000C1B45" w:rsidRDefault="00A812A9" w:rsidP="00283E1F">
            <w:pPr>
              <w:rPr>
                <w:rFonts w:ascii="Times New Roman" w:hAnsi="Times New Roman"/>
                <w:bCs/>
                <w:sz w:val="24"/>
              </w:rPr>
            </w:pPr>
            <w:r w:rsidRPr="00A812A9">
              <w:rPr>
                <w:rFonts w:ascii="Times New Roman" w:hAnsi="Times New Roman"/>
                <w:bCs/>
                <w:sz w:val="24"/>
              </w:rPr>
              <w:t>Estimating the Nuanced Effects of Disclosure of Advertising Spending for 7 Major Sectors</w:t>
            </w:r>
          </w:p>
        </w:tc>
        <w:tc>
          <w:tcPr>
            <w:tcW w:w="710" w:type="dxa"/>
          </w:tcPr>
          <w:p w14:paraId="2E50AB4F" w14:textId="28AF6569" w:rsidR="00283E1F" w:rsidRDefault="002B586D" w:rsidP="00283E1F">
            <w:pPr>
              <w:jc w:val="center"/>
              <w:rPr>
                <w:rFonts w:ascii="Times New Roman" w:hAnsi="Times New Roman"/>
                <w:bCs/>
                <w:sz w:val="24"/>
              </w:rPr>
            </w:pPr>
            <w:r>
              <w:rPr>
                <w:rFonts w:ascii="Times New Roman" w:hAnsi="Times New Roman"/>
                <w:bCs/>
                <w:sz w:val="24"/>
              </w:rPr>
              <w:t>2</w:t>
            </w:r>
            <w:r w:rsidR="001118DE">
              <w:rPr>
                <w:rFonts w:ascii="Times New Roman" w:hAnsi="Times New Roman"/>
                <w:bCs/>
                <w:sz w:val="24"/>
              </w:rPr>
              <w:t>7</w:t>
            </w:r>
          </w:p>
        </w:tc>
      </w:tr>
    </w:tbl>
    <w:p w14:paraId="43C1D117" w14:textId="77777777" w:rsidR="00E04233" w:rsidRDefault="00E04233" w:rsidP="00E04233">
      <w:pPr>
        <w:spacing w:after="0"/>
        <w:rPr>
          <w:rFonts w:ascii="Times New Roman" w:hAnsi="Times New Roman" w:cs="Times New Roman"/>
          <w:bCs/>
          <w:sz w:val="18"/>
          <w:szCs w:val="16"/>
        </w:rPr>
      </w:pPr>
    </w:p>
    <w:p w14:paraId="19DB06D8" w14:textId="3B660CDC" w:rsidR="00ED051C" w:rsidRPr="007E79C2" w:rsidRDefault="00806F14" w:rsidP="007E79C2">
      <w:pPr>
        <w:spacing w:after="0"/>
        <w:rPr>
          <w:rFonts w:ascii="Times New Roman" w:hAnsi="Times New Roman" w:cs="Times New Roman"/>
          <w:bCs/>
          <w:sz w:val="24"/>
        </w:rPr>
      </w:pPr>
      <w:r>
        <w:rPr>
          <w:rFonts w:ascii="Times New Roman" w:hAnsi="Times New Roman" w:cs="Times New Roman"/>
          <w:bCs/>
          <w:sz w:val="18"/>
          <w:szCs w:val="16"/>
        </w:rPr>
        <w:t xml:space="preserve">Note: </w:t>
      </w:r>
      <w:r w:rsidR="00E04233" w:rsidRPr="007E79C2">
        <w:rPr>
          <w:rFonts w:ascii="Times New Roman" w:hAnsi="Times New Roman" w:cs="Times New Roman"/>
          <w:bCs/>
          <w:sz w:val="18"/>
          <w:szCs w:val="16"/>
        </w:rPr>
        <w:t>These materials have been supplied by the authors to aid in the understanding of their paper. The AMA is sharing these materials at the request of the authors.</w:t>
      </w:r>
      <w:r w:rsidR="00ED051C" w:rsidRPr="007E79C2">
        <w:rPr>
          <w:rFonts w:ascii="Times New Roman" w:hAnsi="Times New Roman" w:cs="Times New Roman"/>
          <w:bCs/>
          <w:sz w:val="24"/>
        </w:rPr>
        <w:br w:type="page"/>
      </w:r>
    </w:p>
    <w:p w14:paraId="6AADC1AD" w14:textId="77777777" w:rsidR="00ED051C" w:rsidRDefault="00ED051C" w:rsidP="00A11EEA">
      <w:pPr>
        <w:ind w:left="-90"/>
        <w:rPr>
          <w:rFonts w:ascii="Times New Roman" w:hAnsi="Times New Roman" w:cs="Times New Roman"/>
          <w:b/>
          <w:sz w:val="24"/>
        </w:rPr>
        <w:sectPr w:rsidR="00ED051C" w:rsidSect="00A11EE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1"/>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0F67" w14:paraId="2B411CD1" w14:textId="77777777" w:rsidTr="00F302C9">
        <w:trPr>
          <w:jc w:val="center"/>
        </w:trPr>
        <w:tc>
          <w:tcPr>
            <w:tcW w:w="9360" w:type="dxa"/>
          </w:tcPr>
          <w:p w14:paraId="6CB89517" w14:textId="23E4BDC0" w:rsidR="00730F67" w:rsidRDefault="00B84A79" w:rsidP="00F302C9">
            <w:pPr>
              <w:jc w:val="center"/>
              <w:rPr>
                <w:rFonts w:ascii="Times New Roman" w:hAnsi="Times New Roman"/>
                <w:b/>
                <w:sz w:val="24"/>
              </w:rPr>
            </w:pPr>
            <w:r>
              <w:rPr>
                <w:rFonts w:ascii="Times New Roman" w:hAnsi="Times New Roman"/>
                <w:b/>
                <w:sz w:val="24"/>
              </w:rPr>
              <w:lastRenderedPageBreak/>
              <w:t>Web Appendix</w:t>
            </w:r>
            <w:r w:rsidR="00730F67">
              <w:rPr>
                <w:rFonts w:ascii="Times New Roman" w:hAnsi="Times New Roman"/>
                <w:b/>
                <w:sz w:val="24"/>
              </w:rPr>
              <w:t xml:space="preserve"> A</w:t>
            </w:r>
          </w:p>
          <w:p w14:paraId="4C77CEB0" w14:textId="13B0F27A" w:rsidR="00730F67" w:rsidRDefault="00B84A79" w:rsidP="00B84A79">
            <w:pPr>
              <w:jc w:val="center"/>
              <w:rPr>
                <w:rFonts w:ascii="Times New Roman" w:hAnsi="Times New Roman"/>
                <w:b/>
                <w:sz w:val="24"/>
              </w:rPr>
            </w:pPr>
            <w:r>
              <w:rPr>
                <w:rFonts w:ascii="Times New Roman" w:hAnsi="Times New Roman"/>
                <w:b/>
                <w:sz w:val="24"/>
              </w:rPr>
              <w:t>Disclosure of Advertising Spending by Publicly Listed Firms in the Sample over Years</w:t>
            </w:r>
          </w:p>
        </w:tc>
      </w:tr>
      <w:tr w:rsidR="00730F67" w14:paraId="70E4D418" w14:textId="77777777" w:rsidTr="00F302C9">
        <w:trPr>
          <w:jc w:val="center"/>
        </w:trPr>
        <w:tc>
          <w:tcPr>
            <w:tcW w:w="9360" w:type="dxa"/>
          </w:tcPr>
          <w:p w14:paraId="7BFB4075" w14:textId="77777777" w:rsidR="00730F67" w:rsidRPr="00076776" w:rsidRDefault="00730F67" w:rsidP="00F302C9"/>
        </w:tc>
      </w:tr>
      <w:tr w:rsidR="00730F67" w14:paraId="23808351" w14:textId="77777777" w:rsidTr="00F302C9">
        <w:trPr>
          <w:jc w:val="center"/>
        </w:trPr>
        <w:tc>
          <w:tcPr>
            <w:tcW w:w="9360" w:type="dxa"/>
          </w:tcPr>
          <w:p w14:paraId="15A985D9" w14:textId="77777777" w:rsidR="00730F67" w:rsidRPr="00255193" w:rsidRDefault="00730F67" w:rsidP="00F302C9">
            <w:pPr>
              <w:jc w:val="center"/>
              <w:rPr>
                <w:rFonts w:ascii="Times New Roman" w:hAnsi="Times New Roman"/>
                <w:b/>
                <w:sz w:val="24"/>
              </w:rPr>
            </w:pPr>
            <w:r>
              <w:rPr>
                <w:noProof/>
                <w:lang w:val="en-SG" w:eastAsia="en-SG"/>
              </w:rPr>
              <w:drawing>
                <wp:inline distT="0" distB="0" distL="0" distR="0" wp14:anchorId="3BCF777C" wp14:editId="2127B534">
                  <wp:extent cx="5362042" cy="2743200"/>
                  <wp:effectExtent l="0" t="0" r="0" b="0"/>
                  <wp:docPr id="22" name="Chart 22">
                    <a:extLst xmlns:a="http://schemas.openxmlformats.org/drawingml/2006/main">
                      <a:ext uri="{FF2B5EF4-FFF2-40B4-BE49-F238E27FC236}">
                        <a16:creationId xmlns:a16="http://schemas.microsoft.com/office/drawing/2014/main" id="{42A4AAB3-EC63-4432-B2EB-AAD2177E9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30F67" w14:paraId="62EE2EA0" w14:textId="77777777" w:rsidTr="00F302C9">
        <w:trPr>
          <w:trHeight w:val="251"/>
          <w:jc w:val="center"/>
        </w:trPr>
        <w:tc>
          <w:tcPr>
            <w:tcW w:w="9360" w:type="dxa"/>
          </w:tcPr>
          <w:p w14:paraId="143A77B8" w14:textId="77777777" w:rsidR="00730F67" w:rsidRPr="00D362D7" w:rsidRDefault="00730F67" w:rsidP="00F302C9">
            <w:pPr>
              <w:rPr>
                <w:rFonts w:ascii="Times New Roman" w:hAnsi="Times New Roman"/>
                <w:noProof/>
                <w:sz w:val="20"/>
              </w:rPr>
            </w:pPr>
          </w:p>
          <w:p w14:paraId="220F97A6" w14:textId="77777777" w:rsidR="00730F67" w:rsidRPr="00D362D7" w:rsidRDefault="00730F67" w:rsidP="00F302C9">
            <w:pPr>
              <w:rPr>
                <w:rFonts w:ascii="Times New Roman" w:hAnsi="Times New Roman"/>
                <w:noProof/>
                <w:sz w:val="20"/>
              </w:rPr>
            </w:pPr>
            <w:r w:rsidRPr="00D362D7">
              <w:rPr>
                <w:rFonts w:ascii="Times New Roman" w:hAnsi="Times New Roman"/>
                <w:noProof/>
                <w:sz w:val="20"/>
              </w:rPr>
              <w:t>Notes:</w:t>
            </w:r>
          </w:p>
          <w:p w14:paraId="4B3991EC" w14:textId="77777777" w:rsidR="00730F67" w:rsidRPr="00D362D7" w:rsidRDefault="00730F67" w:rsidP="00F302C9">
            <w:pPr>
              <w:rPr>
                <w:rFonts w:ascii="Times New Roman" w:hAnsi="Times New Roman"/>
                <w:noProof/>
                <w:sz w:val="20"/>
              </w:rPr>
            </w:pPr>
            <w:r w:rsidRPr="00D362D7">
              <w:rPr>
                <w:rFonts w:ascii="Times New Roman" w:hAnsi="Times New Roman"/>
                <w:noProof/>
                <w:sz w:val="20"/>
              </w:rPr>
              <w:t>a. The vertical axis represents the percentage of firms that disclose advertising spending in our sample.</w:t>
            </w:r>
          </w:p>
          <w:p w14:paraId="7A9FE3AC" w14:textId="77777777" w:rsidR="00730F67" w:rsidRPr="00D362D7" w:rsidRDefault="00730F67" w:rsidP="00F302C9">
            <w:pPr>
              <w:rPr>
                <w:rFonts w:ascii="Times New Roman" w:hAnsi="Times New Roman"/>
                <w:noProof/>
                <w:sz w:val="20"/>
              </w:rPr>
            </w:pPr>
            <w:r w:rsidRPr="00D362D7">
              <w:rPr>
                <w:rFonts w:ascii="Times New Roman" w:hAnsi="Times New Roman"/>
                <w:noProof/>
                <w:sz w:val="20"/>
              </w:rPr>
              <w:t xml:space="preserve">b. Given our empircal models have the lag structures in the first stage models and focal models, the focal models exploit the variation of disclosure of advertising spending from fiscal year 1996 to 2018. </w:t>
            </w:r>
          </w:p>
        </w:tc>
      </w:tr>
      <w:tr w:rsidR="00730F67" w14:paraId="477A87C7" w14:textId="77777777" w:rsidTr="00F302C9">
        <w:trPr>
          <w:jc w:val="center"/>
        </w:trPr>
        <w:tc>
          <w:tcPr>
            <w:tcW w:w="9360" w:type="dxa"/>
          </w:tcPr>
          <w:p w14:paraId="667F94C0" w14:textId="77777777" w:rsidR="00730F67" w:rsidRPr="00AA7B90" w:rsidRDefault="00730F67" w:rsidP="00F302C9">
            <w:pPr>
              <w:rPr>
                <w:rFonts w:ascii="Times New Roman" w:hAnsi="Times New Roman"/>
                <w:sz w:val="20"/>
              </w:rPr>
            </w:pPr>
            <w:r>
              <w:rPr>
                <w:rFonts w:ascii="Times New Roman" w:hAnsi="Times New Roman"/>
                <w:sz w:val="20"/>
              </w:rPr>
              <w:t xml:space="preserve"> </w:t>
            </w:r>
          </w:p>
        </w:tc>
      </w:tr>
    </w:tbl>
    <w:p w14:paraId="42B7CB10" w14:textId="77777777" w:rsidR="00730F67" w:rsidRDefault="00730F67" w:rsidP="00730F67">
      <w:pPr>
        <w:rPr>
          <w:rFonts w:ascii="Times New Roman" w:hAnsi="Times New Roman" w:cs="Times New Roman"/>
          <w:sz w:val="24"/>
          <w:szCs w:val="24"/>
        </w:rPr>
      </w:pPr>
    </w:p>
    <w:p w14:paraId="4A6E208A" w14:textId="195044B2" w:rsidR="00F70190" w:rsidRDefault="00730F67" w:rsidP="00833175">
      <w:pPr>
        <w:jc w:val="center"/>
        <w:rPr>
          <w:rFonts w:ascii="Times New Roman" w:hAnsi="Times New Roman"/>
          <w:b/>
          <w:bCs/>
          <w:sz w:val="24"/>
          <w:szCs w:val="24"/>
        </w:rPr>
      </w:pPr>
      <w:r>
        <w:rPr>
          <w:rFonts w:ascii="Times New Roman" w:hAnsi="Times New Roman" w:cs="Times New Roman"/>
          <w:b/>
          <w:sz w:val="24"/>
        </w:rPr>
        <w:br w:type="page"/>
      </w:r>
      <w:r w:rsidR="00833175">
        <w:rPr>
          <w:rFonts w:ascii="Times New Roman" w:hAnsi="Times New Roman" w:cs="Times New Roman"/>
          <w:b/>
          <w:sz w:val="24"/>
        </w:rPr>
        <w:lastRenderedPageBreak/>
        <w:t xml:space="preserve">Web Appendix </w:t>
      </w:r>
      <w:r w:rsidR="00362A2A">
        <w:rPr>
          <w:rFonts w:ascii="Times New Roman" w:hAnsi="Times New Roman"/>
          <w:b/>
          <w:bCs/>
          <w:sz w:val="24"/>
          <w:szCs w:val="24"/>
        </w:rPr>
        <w:t>B</w:t>
      </w:r>
      <w:r w:rsidR="00F70190">
        <w:rPr>
          <w:rFonts w:ascii="Times New Roman" w:hAnsi="Times New Roman"/>
          <w:b/>
          <w:bCs/>
          <w:sz w:val="24"/>
          <w:szCs w:val="24"/>
        </w:rPr>
        <w:t xml:space="preserve">. </w:t>
      </w:r>
      <w:r w:rsidR="006E2D06">
        <w:rPr>
          <w:rFonts w:ascii="Times New Roman" w:hAnsi="Times New Roman"/>
          <w:b/>
          <w:bCs/>
          <w:sz w:val="24"/>
          <w:szCs w:val="24"/>
        </w:rPr>
        <w:t xml:space="preserve">The Literature on </w:t>
      </w:r>
      <w:r w:rsidR="00F70190">
        <w:rPr>
          <w:rFonts w:ascii="Times New Roman" w:hAnsi="Times New Roman"/>
          <w:b/>
          <w:bCs/>
          <w:sz w:val="24"/>
          <w:szCs w:val="24"/>
        </w:rPr>
        <w:t>Marketing Outcomes, Actions, and Idiosyncratic Risk</w:t>
      </w:r>
    </w:p>
    <w:tbl>
      <w:tblPr>
        <w:tblStyle w:val="TableGrid"/>
        <w:tblW w:w="14670" w:type="dxa"/>
        <w:jc w:val="center"/>
        <w:tblBorders>
          <w:left w:val="none" w:sz="0" w:space="0" w:color="auto"/>
          <w:right w:val="none" w:sz="0" w:space="0" w:color="auto"/>
          <w:insideH w:val="none" w:sz="0" w:space="0" w:color="auto"/>
          <w:insideV w:val="none" w:sz="0" w:space="0" w:color="auto"/>
        </w:tblBorders>
        <w:tblLayout w:type="fixed"/>
        <w:tblCellMar>
          <w:top w:w="14" w:type="dxa"/>
        </w:tblCellMar>
        <w:tblLook w:val="04A0" w:firstRow="1" w:lastRow="0" w:firstColumn="1" w:lastColumn="0" w:noHBand="0" w:noVBand="1"/>
      </w:tblPr>
      <w:tblGrid>
        <w:gridCol w:w="1620"/>
        <w:gridCol w:w="1641"/>
        <w:gridCol w:w="1275"/>
        <w:gridCol w:w="1276"/>
        <w:gridCol w:w="851"/>
        <w:gridCol w:w="1275"/>
        <w:gridCol w:w="1701"/>
        <w:gridCol w:w="5031"/>
      </w:tblGrid>
      <w:tr w:rsidR="004E6204" w:rsidRPr="00F95848" w14:paraId="64B17018" w14:textId="77777777" w:rsidTr="00424688">
        <w:trPr>
          <w:trHeight w:val="20"/>
          <w:jc w:val="center"/>
        </w:trPr>
        <w:tc>
          <w:tcPr>
            <w:tcW w:w="1620" w:type="dxa"/>
            <w:vMerge w:val="restart"/>
            <w:tcBorders>
              <w:top w:val="single" w:sz="4" w:space="0" w:color="auto"/>
              <w:bottom w:val="nil"/>
            </w:tcBorders>
            <w:tcMar>
              <w:top w:w="85" w:type="dxa"/>
              <w:left w:w="57" w:type="dxa"/>
              <w:bottom w:w="85" w:type="dxa"/>
              <w:right w:w="57" w:type="dxa"/>
            </w:tcMar>
          </w:tcPr>
          <w:p w14:paraId="60FA7569"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Study</w:t>
            </w:r>
          </w:p>
        </w:tc>
        <w:tc>
          <w:tcPr>
            <w:tcW w:w="1641" w:type="dxa"/>
            <w:vMerge w:val="restart"/>
            <w:tcBorders>
              <w:top w:val="single" w:sz="4" w:space="0" w:color="auto"/>
              <w:bottom w:val="nil"/>
            </w:tcBorders>
            <w:tcMar>
              <w:top w:w="85" w:type="dxa"/>
              <w:left w:w="57" w:type="dxa"/>
              <w:bottom w:w="85" w:type="dxa"/>
              <w:right w:w="57" w:type="dxa"/>
            </w:tcMar>
          </w:tcPr>
          <w:p w14:paraId="03772AFE"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 xml:space="preserve">Key </w:t>
            </w:r>
            <w:r>
              <w:rPr>
                <w:rFonts w:ascii="Times New Roman" w:hAnsi="Times New Roman"/>
                <w:b/>
                <w:sz w:val="18"/>
                <w:szCs w:val="18"/>
              </w:rPr>
              <w:t xml:space="preserve">Independent </w:t>
            </w:r>
            <w:r w:rsidRPr="00BF7014">
              <w:rPr>
                <w:rFonts w:ascii="Times New Roman" w:hAnsi="Times New Roman"/>
                <w:b/>
                <w:sz w:val="18"/>
                <w:szCs w:val="18"/>
              </w:rPr>
              <w:t>Variable</w:t>
            </w:r>
          </w:p>
        </w:tc>
        <w:tc>
          <w:tcPr>
            <w:tcW w:w="3402" w:type="dxa"/>
            <w:gridSpan w:val="3"/>
            <w:tcBorders>
              <w:top w:val="single" w:sz="4" w:space="0" w:color="auto"/>
              <w:bottom w:val="nil"/>
            </w:tcBorders>
          </w:tcPr>
          <w:p w14:paraId="0DB910B1" w14:textId="77777777" w:rsidR="004E6204" w:rsidRPr="00BF7014" w:rsidRDefault="004E6204" w:rsidP="00424688">
            <w:pPr>
              <w:jc w:val="center"/>
              <w:rPr>
                <w:rFonts w:ascii="Times New Roman" w:hAnsi="Times New Roman"/>
                <w:b/>
                <w:sz w:val="18"/>
                <w:szCs w:val="18"/>
              </w:rPr>
            </w:pPr>
            <w:r>
              <w:rPr>
                <w:rFonts w:ascii="Times New Roman" w:hAnsi="Times New Roman"/>
                <w:b/>
                <w:sz w:val="18"/>
                <w:szCs w:val="18"/>
              </w:rPr>
              <w:t>Dependent Variable(s)</w:t>
            </w:r>
          </w:p>
        </w:tc>
        <w:tc>
          <w:tcPr>
            <w:tcW w:w="1275" w:type="dxa"/>
            <w:vMerge w:val="restart"/>
            <w:tcBorders>
              <w:top w:val="single" w:sz="4" w:space="0" w:color="auto"/>
              <w:bottom w:val="nil"/>
            </w:tcBorders>
            <w:tcMar>
              <w:top w:w="85" w:type="dxa"/>
              <w:left w:w="57" w:type="dxa"/>
              <w:bottom w:w="85" w:type="dxa"/>
              <w:right w:w="57" w:type="dxa"/>
            </w:tcMar>
          </w:tcPr>
          <w:p w14:paraId="0FC2158B"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Mechanism Studied</w:t>
            </w:r>
          </w:p>
        </w:tc>
        <w:tc>
          <w:tcPr>
            <w:tcW w:w="1701" w:type="dxa"/>
            <w:vMerge w:val="restart"/>
            <w:tcBorders>
              <w:top w:val="single" w:sz="4" w:space="0" w:color="auto"/>
              <w:bottom w:val="nil"/>
            </w:tcBorders>
            <w:tcMar>
              <w:top w:w="85" w:type="dxa"/>
              <w:left w:w="57" w:type="dxa"/>
              <w:bottom w:w="85" w:type="dxa"/>
              <w:right w:w="57" w:type="dxa"/>
            </w:tcMar>
          </w:tcPr>
          <w:p w14:paraId="23C134AA"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 xml:space="preserve">Moderator(s) </w:t>
            </w:r>
          </w:p>
          <w:p w14:paraId="460E15F4"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Examined</w:t>
            </w:r>
          </w:p>
        </w:tc>
        <w:tc>
          <w:tcPr>
            <w:tcW w:w="5031" w:type="dxa"/>
            <w:vMerge w:val="restart"/>
            <w:tcBorders>
              <w:top w:val="single" w:sz="4" w:space="0" w:color="auto"/>
              <w:bottom w:val="nil"/>
            </w:tcBorders>
          </w:tcPr>
          <w:p w14:paraId="256D1453" w14:textId="77777777" w:rsidR="004E6204" w:rsidRPr="00BF7014" w:rsidRDefault="004E6204" w:rsidP="00424688">
            <w:pPr>
              <w:jc w:val="center"/>
              <w:rPr>
                <w:rFonts w:ascii="Times New Roman" w:hAnsi="Times New Roman"/>
                <w:b/>
                <w:sz w:val="18"/>
                <w:szCs w:val="18"/>
              </w:rPr>
            </w:pPr>
            <w:r>
              <w:rPr>
                <w:rFonts w:ascii="Times New Roman" w:hAnsi="Times New Roman"/>
                <w:b/>
                <w:sz w:val="18"/>
                <w:szCs w:val="18"/>
              </w:rPr>
              <w:t>Main Finding</w:t>
            </w:r>
          </w:p>
        </w:tc>
      </w:tr>
      <w:tr w:rsidR="004E6204" w:rsidRPr="00F95848" w14:paraId="5AEAD394" w14:textId="77777777" w:rsidTr="00424688">
        <w:trPr>
          <w:trHeight w:val="210"/>
          <w:jc w:val="center"/>
        </w:trPr>
        <w:tc>
          <w:tcPr>
            <w:tcW w:w="1620" w:type="dxa"/>
            <w:vMerge/>
            <w:tcBorders>
              <w:top w:val="nil"/>
              <w:bottom w:val="single" w:sz="4" w:space="0" w:color="auto"/>
            </w:tcBorders>
            <w:tcMar>
              <w:top w:w="85" w:type="dxa"/>
              <w:left w:w="57" w:type="dxa"/>
              <w:bottom w:w="85" w:type="dxa"/>
              <w:right w:w="57" w:type="dxa"/>
            </w:tcMar>
          </w:tcPr>
          <w:p w14:paraId="06262E8D" w14:textId="77777777" w:rsidR="004E6204" w:rsidRPr="00BF7014" w:rsidRDefault="004E6204" w:rsidP="00424688">
            <w:pPr>
              <w:jc w:val="center"/>
              <w:rPr>
                <w:rFonts w:ascii="Times New Roman" w:hAnsi="Times New Roman"/>
                <w:b/>
                <w:sz w:val="18"/>
                <w:szCs w:val="18"/>
              </w:rPr>
            </w:pPr>
          </w:p>
        </w:tc>
        <w:tc>
          <w:tcPr>
            <w:tcW w:w="1641" w:type="dxa"/>
            <w:vMerge/>
            <w:tcBorders>
              <w:top w:val="nil"/>
              <w:bottom w:val="single" w:sz="4" w:space="0" w:color="auto"/>
            </w:tcBorders>
            <w:tcMar>
              <w:top w:w="85" w:type="dxa"/>
              <w:left w:w="57" w:type="dxa"/>
              <w:bottom w:w="85" w:type="dxa"/>
              <w:right w:w="57" w:type="dxa"/>
            </w:tcMar>
          </w:tcPr>
          <w:p w14:paraId="01D484EF" w14:textId="77777777" w:rsidR="004E6204" w:rsidRPr="00BF7014" w:rsidRDefault="004E6204" w:rsidP="00424688">
            <w:pPr>
              <w:jc w:val="center"/>
              <w:rPr>
                <w:rFonts w:ascii="Times New Roman" w:hAnsi="Times New Roman"/>
                <w:b/>
                <w:sz w:val="18"/>
                <w:szCs w:val="18"/>
              </w:rPr>
            </w:pPr>
          </w:p>
        </w:tc>
        <w:tc>
          <w:tcPr>
            <w:tcW w:w="1275" w:type="dxa"/>
            <w:tcBorders>
              <w:top w:val="nil"/>
              <w:bottom w:val="single" w:sz="4" w:space="0" w:color="auto"/>
            </w:tcBorders>
            <w:tcMar>
              <w:top w:w="28" w:type="dxa"/>
              <w:left w:w="28" w:type="dxa"/>
              <w:bottom w:w="28" w:type="dxa"/>
              <w:right w:w="28" w:type="dxa"/>
            </w:tcMar>
          </w:tcPr>
          <w:p w14:paraId="50FC70A8"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I</w:t>
            </w:r>
            <w:r>
              <w:rPr>
                <w:rFonts w:ascii="Times New Roman" w:hAnsi="Times New Roman"/>
                <w:b/>
                <w:sz w:val="18"/>
                <w:szCs w:val="18"/>
              </w:rPr>
              <w:t>diosyncratic Risk</w:t>
            </w:r>
          </w:p>
        </w:tc>
        <w:tc>
          <w:tcPr>
            <w:tcW w:w="1276" w:type="dxa"/>
            <w:tcBorders>
              <w:top w:val="nil"/>
              <w:bottom w:val="single" w:sz="4" w:space="0" w:color="auto"/>
            </w:tcBorders>
            <w:tcMar>
              <w:top w:w="28" w:type="dxa"/>
              <w:left w:w="28" w:type="dxa"/>
              <w:bottom w:w="28" w:type="dxa"/>
              <w:right w:w="28" w:type="dxa"/>
            </w:tcMar>
          </w:tcPr>
          <w:p w14:paraId="7F7AC0D6"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A</w:t>
            </w:r>
            <w:r>
              <w:rPr>
                <w:rFonts w:ascii="Times New Roman" w:hAnsi="Times New Roman"/>
                <w:b/>
                <w:sz w:val="18"/>
                <w:szCs w:val="18"/>
              </w:rPr>
              <w:t xml:space="preserve">nalyst </w:t>
            </w:r>
            <w:r w:rsidRPr="00BF7014">
              <w:rPr>
                <w:rFonts w:ascii="Times New Roman" w:hAnsi="Times New Roman"/>
                <w:b/>
                <w:sz w:val="18"/>
                <w:szCs w:val="18"/>
              </w:rPr>
              <w:t>U</w:t>
            </w:r>
            <w:r>
              <w:rPr>
                <w:rFonts w:ascii="Times New Roman" w:hAnsi="Times New Roman"/>
                <w:b/>
                <w:sz w:val="18"/>
                <w:szCs w:val="18"/>
              </w:rPr>
              <w:t>ncertainty</w:t>
            </w:r>
          </w:p>
        </w:tc>
        <w:tc>
          <w:tcPr>
            <w:tcW w:w="851" w:type="dxa"/>
            <w:tcBorders>
              <w:top w:val="nil"/>
              <w:bottom w:val="single" w:sz="4" w:space="0" w:color="auto"/>
            </w:tcBorders>
            <w:tcMar>
              <w:top w:w="28" w:type="dxa"/>
              <w:left w:w="28" w:type="dxa"/>
              <w:bottom w:w="28" w:type="dxa"/>
              <w:right w:w="28" w:type="dxa"/>
            </w:tcMar>
          </w:tcPr>
          <w:p w14:paraId="2344C07D" w14:textId="77777777" w:rsidR="004E6204" w:rsidRDefault="004E6204" w:rsidP="00424688">
            <w:pPr>
              <w:jc w:val="center"/>
              <w:rPr>
                <w:rFonts w:ascii="Times New Roman" w:hAnsi="Times New Roman"/>
                <w:b/>
                <w:sz w:val="18"/>
                <w:szCs w:val="18"/>
              </w:rPr>
            </w:pPr>
            <w:r w:rsidRPr="00BF7014">
              <w:rPr>
                <w:rFonts w:ascii="Times New Roman" w:hAnsi="Times New Roman"/>
                <w:b/>
                <w:sz w:val="18"/>
                <w:szCs w:val="18"/>
              </w:rPr>
              <w:t>F</w:t>
            </w:r>
            <w:r>
              <w:rPr>
                <w:rFonts w:ascii="Times New Roman" w:hAnsi="Times New Roman"/>
                <w:b/>
                <w:sz w:val="18"/>
                <w:szCs w:val="18"/>
              </w:rPr>
              <w:t xml:space="preserve">irm </w:t>
            </w:r>
          </w:p>
          <w:p w14:paraId="1F9940DF"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V</w:t>
            </w:r>
            <w:r>
              <w:rPr>
                <w:rFonts w:ascii="Times New Roman" w:hAnsi="Times New Roman"/>
                <w:b/>
                <w:sz w:val="18"/>
                <w:szCs w:val="18"/>
              </w:rPr>
              <w:t>alue</w:t>
            </w:r>
          </w:p>
        </w:tc>
        <w:tc>
          <w:tcPr>
            <w:tcW w:w="1275" w:type="dxa"/>
            <w:vMerge/>
            <w:tcBorders>
              <w:top w:val="nil"/>
              <w:bottom w:val="single" w:sz="4" w:space="0" w:color="auto"/>
            </w:tcBorders>
            <w:tcMar>
              <w:top w:w="85" w:type="dxa"/>
              <w:left w:w="57" w:type="dxa"/>
              <w:bottom w:w="85" w:type="dxa"/>
              <w:right w:w="57" w:type="dxa"/>
            </w:tcMar>
          </w:tcPr>
          <w:p w14:paraId="555A6D19" w14:textId="77777777" w:rsidR="004E6204" w:rsidRPr="00BF7014" w:rsidRDefault="004E6204" w:rsidP="00424688">
            <w:pPr>
              <w:jc w:val="center"/>
              <w:rPr>
                <w:rFonts w:ascii="Times New Roman" w:hAnsi="Times New Roman"/>
                <w:b/>
                <w:sz w:val="18"/>
                <w:szCs w:val="18"/>
              </w:rPr>
            </w:pPr>
          </w:p>
        </w:tc>
        <w:tc>
          <w:tcPr>
            <w:tcW w:w="1701" w:type="dxa"/>
            <w:vMerge/>
            <w:tcBorders>
              <w:top w:val="nil"/>
              <w:bottom w:val="single" w:sz="4" w:space="0" w:color="auto"/>
            </w:tcBorders>
            <w:tcMar>
              <w:top w:w="85" w:type="dxa"/>
              <w:left w:w="57" w:type="dxa"/>
              <w:bottom w:w="85" w:type="dxa"/>
              <w:right w:w="57" w:type="dxa"/>
            </w:tcMar>
          </w:tcPr>
          <w:p w14:paraId="091839DE" w14:textId="77777777" w:rsidR="004E6204" w:rsidRPr="00BF7014" w:rsidRDefault="004E6204" w:rsidP="00424688">
            <w:pPr>
              <w:jc w:val="center"/>
              <w:rPr>
                <w:rFonts w:ascii="Times New Roman" w:hAnsi="Times New Roman"/>
                <w:b/>
                <w:sz w:val="18"/>
                <w:szCs w:val="18"/>
              </w:rPr>
            </w:pPr>
          </w:p>
        </w:tc>
        <w:tc>
          <w:tcPr>
            <w:tcW w:w="5031" w:type="dxa"/>
            <w:vMerge/>
            <w:tcBorders>
              <w:top w:val="nil"/>
              <w:bottom w:val="single" w:sz="4" w:space="0" w:color="auto"/>
            </w:tcBorders>
          </w:tcPr>
          <w:p w14:paraId="0170AEB4" w14:textId="77777777" w:rsidR="004E6204" w:rsidRPr="00BF7014" w:rsidRDefault="004E6204" w:rsidP="00424688">
            <w:pPr>
              <w:jc w:val="center"/>
              <w:rPr>
                <w:rFonts w:ascii="Times New Roman" w:hAnsi="Times New Roman"/>
                <w:b/>
                <w:sz w:val="18"/>
                <w:szCs w:val="18"/>
              </w:rPr>
            </w:pPr>
          </w:p>
        </w:tc>
      </w:tr>
      <w:tr w:rsidR="004E6204" w:rsidRPr="00BF7014" w14:paraId="1CEDD3A3" w14:textId="77777777" w:rsidTr="00424688">
        <w:tblPrEx>
          <w:jc w:val="left"/>
        </w:tblPrEx>
        <w:trPr>
          <w:trHeight w:val="350"/>
        </w:trPr>
        <w:tc>
          <w:tcPr>
            <w:tcW w:w="1620" w:type="dxa"/>
            <w:tcBorders>
              <w:top w:val="single" w:sz="4" w:space="0" w:color="auto"/>
            </w:tcBorders>
          </w:tcPr>
          <w:p w14:paraId="7DC3CAB3" w14:textId="77777777" w:rsidR="004E6204" w:rsidRPr="0052655B" w:rsidRDefault="004E6204" w:rsidP="00424688">
            <w:pPr>
              <w:rPr>
                <w:rFonts w:ascii="Times New Roman" w:hAnsi="Times New Roman"/>
                <w:b/>
                <w:sz w:val="16"/>
                <w:szCs w:val="16"/>
              </w:rPr>
            </w:pPr>
            <w:r w:rsidRPr="0052655B">
              <w:rPr>
                <w:rFonts w:ascii="Times New Roman" w:hAnsi="Times New Roman"/>
                <w:i/>
                <w:iCs/>
                <w:sz w:val="16"/>
                <w:szCs w:val="16"/>
              </w:rPr>
              <w:t>Marketing</w:t>
            </w:r>
            <w:r>
              <w:rPr>
                <w:rFonts w:ascii="Times New Roman" w:hAnsi="Times New Roman"/>
                <w:i/>
                <w:iCs/>
                <w:sz w:val="16"/>
                <w:szCs w:val="16"/>
              </w:rPr>
              <w:t xml:space="preserve"> </w:t>
            </w:r>
            <w:r w:rsidRPr="0052655B">
              <w:rPr>
                <w:rFonts w:ascii="Times New Roman" w:hAnsi="Times New Roman"/>
                <w:i/>
                <w:iCs/>
                <w:sz w:val="16"/>
                <w:szCs w:val="16"/>
              </w:rPr>
              <w:t>Outcomes</w:t>
            </w:r>
          </w:p>
        </w:tc>
        <w:tc>
          <w:tcPr>
            <w:tcW w:w="1641" w:type="dxa"/>
            <w:tcBorders>
              <w:top w:val="single" w:sz="4" w:space="0" w:color="auto"/>
            </w:tcBorders>
          </w:tcPr>
          <w:p w14:paraId="5B443CF2" w14:textId="77777777" w:rsidR="004E6204" w:rsidRPr="00BF7014" w:rsidRDefault="004E6204" w:rsidP="00424688">
            <w:pPr>
              <w:jc w:val="center"/>
              <w:rPr>
                <w:rFonts w:ascii="Times New Roman" w:hAnsi="Times New Roman"/>
                <w:b/>
                <w:sz w:val="18"/>
                <w:szCs w:val="18"/>
              </w:rPr>
            </w:pPr>
          </w:p>
        </w:tc>
        <w:tc>
          <w:tcPr>
            <w:tcW w:w="1275" w:type="dxa"/>
            <w:tcBorders>
              <w:top w:val="single" w:sz="4" w:space="0" w:color="auto"/>
            </w:tcBorders>
          </w:tcPr>
          <w:p w14:paraId="63E2FCEF" w14:textId="77777777" w:rsidR="004E6204" w:rsidRPr="00BF7014" w:rsidRDefault="004E6204" w:rsidP="00424688">
            <w:pPr>
              <w:jc w:val="center"/>
              <w:rPr>
                <w:rFonts w:ascii="Times New Roman" w:hAnsi="Times New Roman"/>
                <w:b/>
                <w:sz w:val="18"/>
                <w:szCs w:val="18"/>
              </w:rPr>
            </w:pPr>
          </w:p>
        </w:tc>
        <w:tc>
          <w:tcPr>
            <w:tcW w:w="1276" w:type="dxa"/>
            <w:tcBorders>
              <w:top w:val="single" w:sz="4" w:space="0" w:color="auto"/>
            </w:tcBorders>
          </w:tcPr>
          <w:p w14:paraId="160E41AE" w14:textId="77777777" w:rsidR="004E6204" w:rsidRPr="00BF7014" w:rsidRDefault="004E6204" w:rsidP="00424688">
            <w:pPr>
              <w:jc w:val="center"/>
              <w:rPr>
                <w:rFonts w:ascii="Times New Roman" w:hAnsi="Times New Roman"/>
                <w:b/>
                <w:sz w:val="18"/>
                <w:szCs w:val="18"/>
              </w:rPr>
            </w:pPr>
          </w:p>
        </w:tc>
        <w:tc>
          <w:tcPr>
            <w:tcW w:w="851" w:type="dxa"/>
            <w:tcBorders>
              <w:top w:val="single" w:sz="4" w:space="0" w:color="auto"/>
            </w:tcBorders>
          </w:tcPr>
          <w:p w14:paraId="3BFA766B" w14:textId="77777777" w:rsidR="004E6204" w:rsidRPr="00BF7014" w:rsidRDefault="004E6204" w:rsidP="00424688">
            <w:pPr>
              <w:jc w:val="center"/>
              <w:rPr>
                <w:rFonts w:ascii="Times New Roman" w:hAnsi="Times New Roman"/>
                <w:b/>
                <w:sz w:val="18"/>
                <w:szCs w:val="18"/>
              </w:rPr>
            </w:pPr>
          </w:p>
        </w:tc>
        <w:tc>
          <w:tcPr>
            <w:tcW w:w="1275" w:type="dxa"/>
            <w:tcBorders>
              <w:top w:val="single" w:sz="4" w:space="0" w:color="auto"/>
            </w:tcBorders>
          </w:tcPr>
          <w:p w14:paraId="129DC848" w14:textId="77777777" w:rsidR="004E6204" w:rsidRPr="00BF7014" w:rsidRDefault="004E6204" w:rsidP="00424688">
            <w:pPr>
              <w:jc w:val="center"/>
              <w:rPr>
                <w:rFonts w:ascii="Times New Roman" w:hAnsi="Times New Roman"/>
                <w:b/>
                <w:sz w:val="18"/>
                <w:szCs w:val="18"/>
              </w:rPr>
            </w:pPr>
          </w:p>
        </w:tc>
        <w:tc>
          <w:tcPr>
            <w:tcW w:w="1701" w:type="dxa"/>
            <w:tcBorders>
              <w:top w:val="single" w:sz="4" w:space="0" w:color="auto"/>
            </w:tcBorders>
          </w:tcPr>
          <w:p w14:paraId="4A192ABA" w14:textId="77777777" w:rsidR="004E6204" w:rsidRPr="00BF7014" w:rsidRDefault="004E6204" w:rsidP="00424688">
            <w:pPr>
              <w:jc w:val="center"/>
              <w:rPr>
                <w:rFonts w:ascii="Times New Roman" w:hAnsi="Times New Roman"/>
                <w:b/>
                <w:sz w:val="18"/>
                <w:szCs w:val="18"/>
              </w:rPr>
            </w:pPr>
          </w:p>
        </w:tc>
        <w:tc>
          <w:tcPr>
            <w:tcW w:w="5031" w:type="dxa"/>
            <w:tcBorders>
              <w:top w:val="single" w:sz="4" w:space="0" w:color="auto"/>
            </w:tcBorders>
          </w:tcPr>
          <w:p w14:paraId="428900BB" w14:textId="77777777" w:rsidR="004E6204" w:rsidRPr="00BF7014" w:rsidRDefault="004E6204" w:rsidP="00424688">
            <w:pPr>
              <w:jc w:val="center"/>
              <w:rPr>
                <w:rFonts w:ascii="Times New Roman" w:hAnsi="Times New Roman"/>
                <w:b/>
                <w:sz w:val="18"/>
                <w:szCs w:val="18"/>
              </w:rPr>
            </w:pPr>
          </w:p>
        </w:tc>
      </w:tr>
      <w:tr w:rsidR="004E6204" w:rsidRPr="00F51A53" w14:paraId="5804C904" w14:textId="77777777" w:rsidTr="00424688">
        <w:tblPrEx>
          <w:jc w:val="left"/>
        </w:tblPrEx>
        <w:trPr>
          <w:trHeight w:val="23"/>
        </w:trPr>
        <w:tc>
          <w:tcPr>
            <w:tcW w:w="1620" w:type="dxa"/>
          </w:tcPr>
          <w:p w14:paraId="6ADCD58D" w14:textId="77777777" w:rsidR="004E6204" w:rsidRPr="00F51A53" w:rsidRDefault="004E6204" w:rsidP="00424688">
            <w:pPr>
              <w:jc w:val="center"/>
              <w:rPr>
                <w:rFonts w:ascii="Times New Roman" w:hAnsi="Times New Roman"/>
                <w:sz w:val="15"/>
                <w:szCs w:val="15"/>
              </w:rPr>
            </w:pPr>
            <w:proofErr w:type="spellStart"/>
            <w:r w:rsidRPr="00F51A53">
              <w:rPr>
                <w:rFonts w:ascii="Times New Roman" w:hAnsi="Times New Roman"/>
                <w:sz w:val="15"/>
                <w:szCs w:val="15"/>
              </w:rPr>
              <w:t>Sorescu</w:t>
            </w:r>
            <w:proofErr w:type="spellEnd"/>
            <w:r w:rsidRPr="00F51A53">
              <w:rPr>
                <w:rFonts w:ascii="Times New Roman" w:hAnsi="Times New Roman"/>
                <w:sz w:val="15"/>
                <w:szCs w:val="15"/>
              </w:rPr>
              <w:t xml:space="preserve"> and </w:t>
            </w:r>
            <w:proofErr w:type="spellStart"/>
            <w:r w:rsidRPr="00F51A53">
              <w:rPr>
                <w:rFonts w:ascii="Times New Roman" w:hAnsi="Times New Roman"/>
                <w:sz w:val="15"/>
                <w:szCs w:val="15"/>
              </w:rPr>
              <w:t>Spanjol</w:t>
            </w:r>
            <w:proofErr w:type="spellEnd"/>
            <w:r w:rsidRPr="00F51A53">
              <w:rPr>
                <w:rFonts w:ascii="Times New Roman" w:hAnsi="Times New Roman"/>
                <w:sz w:val="15"/>
                <w:szCs w:val="15"/>
              </w:rPr>
              <w:t xml:space="preserve"> (2008)</w:t>
            </w:r>
          </w:p>
        </w:tc>
        <w:tc>
          <w:tcPr>
            <w:tcW w:w="1641" w:type="dxa"/>
          </w:tcPr>
          <w:p w14:paraId="34F96B0C"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Breakthrough Innovation</w:t>
            </w:r>
          </w:p>
          <w:p w14:paraId="5F8C89B1"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Incremental Innovation</w:t>
            </w:r>
          </w:p>
        </w:tc>
        <w:tc>
          <w:tcPr>
            <w:tcW w:w="1275" w:type="dxa"/>
          </w:tcPr>
          <w:p w14:paraId="2D8B3F71" w14:textId="77777777" w:rsidR="004E6204" w:rsidRPr="00F51A53" w:rsidRDefault="004E6204" w:rsidP="008C18D8">
            <w:pPr>
              <w:pStyle w:val="ListParagraph"/>
              <w:numPr>
                <w:ilvl w:val="0"/>
                <w:numId w:val="52"/>
              </w:numPr>
              <w:ind w:left="504"/>
              <w:jc w:val="center"/>
              <w:rPr>
                <w:rFonts w:ascii="Times New Roman" w:hAnsi="Times New Roman"/>
                <w:b/>
                <w:sz w:val="15"/>
                <w:szCs w:val="15"/>
              </w:rPr>
            </w:pPr>
          </w:p>
        </w:tc>
        <w:tc>
          <w:tcPr>
            <w:tcW w:w="1276" w:type="dxa"/>
          </w:tcPr>
          <w:p w14:paraId="520D9A5B" w14:textId="77777777" w:rsidR="004E6204" w:rsidRPr="00F51A53" w:rsidRDefault="004E6204" w:rsidP="008C18D8">
            <w:pPr>
              <w:pStyle w:val="ListParagraph"/>
              <w:jc w:val="center"/>
              <w:rPr>
                <w:rFonts w:ascii="Times New Roman" w:hAnsi="Times New Roman"/>
                <w:b/>
                <w:sz w:val="15"/>
                <w:szCs w:val="15"/>
              </w:rPr>
            </w:pPr>
          </w:p>
        </w:tc>
        <w:tc>
          <w:tcPr>
            <w:tcW w:w="851" w:type="dxa"/>
          </w:tcPr>
          <w:p w14:paraId="6EE779C2" w14:textId="77777777" w:rsidR="004E6204" w:rsidRPr="00F51A53" w:rsidRDefault="004E6204" w:rsidP="008C18D8">
            <w:pPr>
              <w:pStyle w:val="ListParagraph"/>
              <w:numPr>
                <w:ilvl w:val="0"/>
                <w:numId w:val="51"/>
              </w:numPr>
              <w:ind w:left="504"/>
              <w:jc w:val="center"/>
              <w:rPr>
                <w:rFonts w:ascii="Times New Roman" w:hAnsi="Times New Roman"/>
                <w:b/>
                <w:sz w:val="15"/>
                <w:szCs w:val="15"/>
              </w:rPr>
            </w:pPr>
          </w:p>
        </w:tc>
        <w:tc>
          <w:tcPr>
            <w:tcW w:w="1275" w:type="dxa"/>
          </w:tcPr>
          <w:p w14:paraId="41370C79" w14:textId="77777777" w:rsidR="004E6204" w:rsidRPr="00F51A53" w:rsidRDefault="004E6204" w:rsidP="00424688">
            <w:pPr>
              <w:pStyle w:val="ListParagraph"/>
              <w:rPr>
                <w:rFonts w:ascii="Times New Roman" w:hAnsi="Times New Roman"/>
                <w:b/>
                <w:sz w:val="15"/>
                <w:szCs w:val="15"/>
              </w:rPr>
            </w:pPr>
          </w:p>
        </w:tc>
        <w:tc>
          <w:tcPr>
            <w:tcW w:w="1701" w:type="dxa"/>
          </w:tcPr>
          <w:p w14:paraId="77E667AE"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Interaction of Incremental and Breakthrough Innovation</w:t>
            </w:r>
          </w:p>
        </w:tc>
        <w:tc>
          <w:tcPr>
            <w:tcW w:w="5031" w:type="dxa"/>
          </w:tcPr>
          <w:p w14:paraId="5D24635D"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Breakthrough innovation is associated with increases in Tobin’s q, abnormal stock returns, and idiosyncratic risk whereas incremental innovation is associated with an increase in Tobin’s q only.</w:t>
            </w:r>
          </w:p>
        </w:tc>
      </w:tr>
      <w:tr w:rsidR="004E6204" w:rsidRPr="00F51A53" w14:paraId="1079AF6B" w14:textId="77777777" w:rsidTr="007E79C2">
        <w:trPr>
          <w:trHeight w:val="526"/>
          <w:jc w:val="center"/>
        </w:trPr>
        <w:tc>
          <w:tcPr>
            <w:tcW w:w="1620" w:type="dxa"/>
          </w:tcPr>
          <w:p w14:paraId="4AA07D50"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Tuli and Bharadwaj (2009)</w:t>
            </w:r>
          </w:p>
        </w:tc>
        <w:tc>
          <w:tcPr>
            <w:tcW w:w="1641" w:type="dxa"/>
          </w:tcPr>
          <w:p w14:paraId="09F43E42"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Customer Satisfaction</w:t>
            </w:r>
          </w:p>
        </w:tc>
        <w:tc>
          <w:tcPr>
            <w:tcW w:w="1275" w:type="dxa"/>
          </w:tcPr>
          <w:p w14:paraId="7A05156F" w14:textId="77777777" w:rsidR="004E6204" w:rsidRPr="00F51A53" w:rsidRDefault="004E6204" w:rsidP="008C18D8">
            <w:pPr>
              <w:pStyle w:val="ListParagraph"/>
              <w:numPr>
                <w:ilvl w:val="0"/>
                <w:numId w:val="51"/>
              </w:numPr>
              <w:ind w:left="504"/>
              <w:jc w:val="center"/>
              <w:rPr>
                <w:rFonts w:ascii="Times New Roman" w:hAnsi="Times New Roman"/>
                <w:b/>
                <w:sz w:val="15"/>
                <w:szCs w:val="15"/>
              </w:rPr>
            </w:pPr>
          </w:p>
        </w:tc>
        <w:tc>
          <w:tcPr>
            <w:tcW w:w="1276" w:type="dxa"/>
          </w:tcPr>
          <w:p w14:paraId="30142AA7" w14:textId="77777777" w:rsidR="004E6204" w:rsidRPr="00F51A53" w:rsidRDefault="004E6204" w:rsidP="008C18D8">
            <w:pPr>
              <w:pStyle w:val="ListParagraph"/>
              <w:jc w:val="center"/>
              <w:rPr>
                <w:rFonts w:ascii="Times New Roman" w:hAnsi="Times New Roman"/>
                <w:b/>
                <w:sz w:val="15"/>
                <w:szCs w:val="15"/>
              </w:rPr>
            </w:pPr>
          </w:p>
        </w:tc>
        <w:tc>
          <w:tcPr>
            <w:tcW w:w="851" w:type="dxa"/>
          </w:tcPr>
          <w:p w14:paraId="10B50EBB" w14:textId="77777777" w:rsidR="004E6204" w:rsidRPr="00F51A53" w:rsidRDefault="004E6204" w:rsidP="008C18D8">
            <w:pPr>
              <w:pStyle w:val="ListParagraph"/>
              <w:jc w:val="center"/>
              <w:rPr>
                <w:rFonts w:ascii="Times New Roman" w:hAnsi="Times New Roman"/>
                <w:b/>
                <w:sz w:val="15"/>
                <w:szCs w:val="15"/>
              </w:rPr>
            </w:pPr>
          </w:p>
        </w:tc>
        <w:tc>
          <w:tcPr>
            <w:tcW w:w="1275" w:type="dxa"/>
          </w:tcPr>
          <w:p w14:paraId="0D02C90B" w14:textId="77777777" w:rsidR="004E6204" w:rsidRPr="00F51A53" w:rsidRDefault="004E6204" w:rsidP="00424688">
            <w:pPr>
              <w:pStyle w:val="ListParagraph"/>
              <w:rPr>
                <w:rFonts w:ascii="Times New Roman" w:hAnsi="Times New Roman"/>
                <w:b/>
                <w:sz w:val="15"/>
                <w:szCs w:val="15"/>
              </w:rPr>
            </w:pPr>
          </w:p>
        </w:tc>
        <w:tc>
          <w:tcPr>
            <w:tcW w:w="1701" w:type="dxa"/>
          </w:tcPr>
          <w:p w14:paraId="3EE76BCF" w14:textId="77777777" w:rsidR="004E6204" w:rsidRPr="00F51A53" w:rsidRDefault="004E6204" w:rsidP="00424688">
            <w:pPr>
              <w:jc w:val="center"/>
              <w:rPr>
                <w:rFonts w:ascii="Times New Roman" w:hAnsi="Times New Roman"/>
                <w:b/>
                <w:sz w:val="15"/>
                <w:szCs w:val="15"/>
              </w:rPr>
            </w:pPr>
          </w:p>
        </w:tc>
        <w:tc>
          <w:tcPr>
            <w:tcW w:w="5031" w:type="dxa"/>
          </w:tcPr>
          <w:p w14:paraId="4F1FC29C"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Customer satisfaction lowers not only overall systematic and idiosyncratic risk but also downside systematic and idiosyncratic risk.</w:t>
            </w:r>
          </w:p>
        </w:tc>
      </w:tr>
      <w:tr w:rsidR="004E6204" w:rsidRPr="00F51A53" w14:paraId="09D8913E" w14:textId="77777777" w:rsidTr="007E79C2">
        <w:trPr>
          <w:trHeight w:val="1057"/>
          <w:jc w:val="center"/>
        </w:trPr>
        <w:tc>
          <w:tcPr>
            <w:tcW w:w="1620" w:type="dxa"/>
            <w:tcBorders>
              <w:top w:val="nil"/>
              <w:bottom w:val="nil"/>
            </w:tcBorders>
          </w:tcPr>
          <w:p w14:paraId="60BC8F41"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Luo, Homburg, and Wieseke (2010)</w:t>
            </w:r>
          </w:p>
        </w:tc>
        <w:tc>
          <w:tcPr>
            <w:tcW w:w="1641" w:type="dxa"/>
            <w:tcBorders>
              <w:top w:val="nil"/>
              <w:bottom w:val="nil"/>
            </w:tcBorders>
          </w:tcPr>
          <w:p w14:paraId="3CD09997"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Customer Satisfaction</w:t>
            </w:r>
          </w:p>
        </w:tc>
        <w:tc>
          <w:tcPr>
            <w:tcW w:w="1275" w:type="dxa"/>
            <w:tcBorders>
              <w:top w:val="nil"/>
              <w:bottom w:val="nil"/>
            </w:tcBorders>
          </w:tcPr>
          <w:p w14:paraId="29A0FBB1" w14:textId="77777777" w:rsidR="004E6204" w:rsidRPr="00F51A53" w:rsidRDefault="004E6204" w:rsidP="008C18D8">
            <w:pPr>
              <w:pStyle w:val="ListParagraph"/>
              <w:numPr>
                <w:ilvl w:val="0"/>
                <w:numId w:val="47"/>
              </w:numPr>
              <w:ind w:left="504"/>
              <w:jc w:val="center"/>
              <w:rPr>
                <w:rFonts w:ascii="Times New Roman" w:hAnsi="Times New Roman"/>
                <w:b/>
                <w:sz w:val="15"/>
                <w:szCs w:val="15"/>
              </w:rPr>
            </w:pPr>
          </w:p>
        </w:tc>
        <w:tc>
          <w:tcPr>
            <w:tcW w:w="1276" w:type="dxa"/>
            <w:tcBorders>
              <w:top w:val="nil"/>
              <w:bottom w:val="nil"/>
            </w:tcBorders>
          </w:tcPr>
          <w:p w14:paraId="1FE473DE" w14:textId="77777777" w:rsidR="004E6204" w:rsidRPr="00F51A53" w:rsidRDefault="004E6204" w:rsidP="008C18D8">
            <w:pPr>
              <w:pStyle w:val="ListParagraph"/>
              <w:jc w:val="center"/>
              <w:rPr>
                <w:rFonts w:ascii="Times New Roman" w:hAnsi="Times New Roman"/>
                <w:b/>
                <w:sz w:val="15"/>
                <w:szCs w:val="15"/>
              </w:rPr>
            </w:pPr>
          </w:p>
        </w:tc>
        <w:tc>
          <w:tcPr>
            <w:tcW w:w="851" w:type="dxa"/>
            <w:tcBorders>
              <w:top w:val="nil"/>
              <w:bottom w:val="nil"/>
            </w:tcBorders>
          </w:tcPr>
          <w:p w14:paraId="1A3DD8D4" w14:textId="77777777" w:rsidR="004E6204" w:rsidRPr="00F51A53" w:rsidRDefault="004E6204" w:rsidP="008C18D8">
            <w:pPr>
              <w:pStyle w:val="ListParagraph"/>
              <w:numPr>
                <w:ilvl w:val="0"/>
                <w:numId w:val="49"/>
              </w:numPr>
              <w:ind w:left="504"/>
              <w:jc w:val="center"/>
              <w:rPr>
                <w:rFonts w:ascii="Times New Roman" w:hAnsi="Times New Roman"/>
                <w:b/>
                <w:sz w:val="15"/>
                <w:szCs w:val="15"/>
              </w:rPr>
            </w:pPr>
          </w:p>
        </w:tc>
        <w:tc>
          <w:tcPr>
            <w:tcW w:w="1275" w:type="dxa"/>
            <w:tcBorders>
              <w:top w:val="nil"/>
              <w:bottom w:val="nil"/>
            </w:tcBorders>
          </w:tcPr>
          <w:p w14:paraId="51B3F3F0"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Analyst Stock Recommendation (ASR)</w:t>
            </w:r>
          </w:p>
          <w:p w14:paraId="7FA21D7E"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&amp; ASR Dispersion</w:t>
            </w:r>
          </w:p>
        </w:tc>
        <w:tc>
          <w:tcPr>
            <w:tcW w:w="1701" w:type="dxa"/>
            <w:tcBorders>
              <w:top w:val="nil"/>
              <w:bottom w:val="nil"/>
            </w:tcBorders>
          </w:tcPr>
          <w:p w14:paraId="09526CC7"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Product Market Competition</w:t>
            </w:r>
          </w:p>
          <w:p w14:paraId="3A23C777"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Financial Market Uncertainty</w:t>
            </w:r>
          </w:p>
        </w:tc>
        <w:tc>
          <w:tcPr>
            <w:tcW w:w="5031" w:type="dxa"/>
            <w:tcBorders>
              <w:top w:val="nil"/>
              <w:bottom w:val="nil"/>
            </w:tcBorders>
          </w:tcPr>
          <w:p w14:paraId="09A7EA6A"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Positive changes in customer satisfaction improve ASR and lower ASR dispersion. These effects are stronger when product markets are more competitive and financial markets are more uncertainty. </w:t>
            </w:r>
          </w:p>
        </w:tc>
      </w:tr>
      <w:tr w:rsidR="004E6204" w:rsidRPr="00A879B6" w14:paraId="4394205D" w14:textId="77777777" w:rsidTr="007E79C2">
        <w:trPr>
          <w:trHeight w:val="279"/>
          <w:jc w:val="center"/>
        </w:trPr>
        <w:tc>
          <w:tcPr>
            <w:tcW w:w="1620" w:type="dxa"/>
            <w:tcBorders>
              <w:top w:val="single" w:sz="4" w:space="0" w:color="auto"/>
              <w:bottom w:val="nil"/>
            </w:tcBorders>
          </w:tcPr>
          <w:p w14:paraId="100592F1" w14:textId="77777777" w:rsidR="004E6204" w:rsidRPr="0052655B" w:rsidRDefault="004E6204" w:rsidP="00424688">
            <w:pPr>
              <w:rPr>
                <w:rFonts w:ascii="Times New Roman" w:hAnsi="Times New Roman"/>
                <w:bCs/>
                <w:i/>
                <w:iCs/>
                <w:sz w:val="16"/>
                <w:szCs w:val="16"/>
              </w:rPr>
            </w:pPr>
            <w:r w:rsidRPr="0052655B">
              <w:rPr>
                <w:rFonts w:ascii="Times New Roman" w:hAnsi="Times New Roman"/>
                <w:bCs/>
                <w:i/>
                <w:iCs/>
                <w:sz w:val="16"/>
                <w:szCs w:val="16"/>
              </w:rPr>
              <w:t>Marketing Actions</w:t>
            </w:r>
          </w:p>
        </w:tc>
        <w:tc>
          <w:tcPr>
            <w:tcW w:w="1641" w:type="dxa"/>
            <w:tcBorders>
              <w:top w:val="single" w:sz="4" w:space="0" w:color="auto"/>
              <w:bottom w:val="nil"/>
            </w:tcBorders>
          </w:tcPr>
          <w:p w14:paraId="40E2E810" w14:textId="77777777" w:rsidR="004E6204" w:rsidRPr="00BF7014" w:rsidRDefault="004E6204" w:rsidP="00424688">
            <w:pPr>
              <w:jc w:val="center"/>
              <w:rPr>
                <w:rFonts w:ascii="Times New Roman" w:hAnsi="Times New Roman"/>
                <w:b/>
                <w:sz w:val="18"/>
                <w:szCs w:val="18"/>
              </w:rPr>
            </w:pPr>
          </w:p>
        </w:tc>
        <w:tc>
          <w:tcPr>
            <w:tcW w:w="1275" w:type="dxa"/>
            <w:tcBorders>
              <w:top w:val="single" w:sz="4" w:space="0" w:color="auto"/>
              <w:bottom w:val="nil"/>
            </w:tcBorders>
          </w:tcPr>
          <w:p w14:paraId="5BED96B6" w14:textId="77777777" w:rsidR="004E6204" w:rsidRPr="00BF7014" w:rsidRDefault="004E6204" w:rsidP="008C18D8">
            <w:pPr>
              <w:jc w:val="center"/>
              <w:rPr>
                <w:rFonts w:ascii="Times New Roman" w:hAnsi="Times New Roman"/>
                <w:b/>
                <w:sz w:val="18"/>
                <w:szCs w:val="18"/>
              </w:rPr>
            </w:pPr>
          </w:p>
        </w:tc>
        <w:tc>
          <w:tcPr>
            <w:tcW w:w="1276" w:type="dxa"/>
            <w:tcBorders>
              <w:top w:val="single" w:sz="4" w:space="0" w:color="auto"/>
              <w:bottom w:val="nil"/>
            </w:tcBorders>
          </w:tcPr>
          <w:p w14:paraId="44BBA958" w14:textId="77777777" w:rsidR="004E6204" w:rsidRPr="00BF7014" w:rsidRDefault="004E6204" w:rsidP="008C18D8">
            <w:pPr>
              <w:jc w:val="center"/>
              <w:rPr>
                <w:rFonts w:ascii="Times New Roman" w:hAnsi="Times New Roman"/>
                <w:b/>
                <w:sz w:val="18"/>
                <w:szCs w:val="18"/>
              </w:rPr>
            </w:pPr>
          </w:p>
        </w:tc>
        <w:tc>
          <w:tcPr>
            <w:tcW w:w="851" w:type="dxa"/>
            <w:tcBorders>
              <w:top w:val="single" w:sz="4" w:space="0" w:color="auto"/>
              <w:bottom w:val="nil"/>
            </w:tcBorders>
          </w:tcPr>
          <w:p w14:paraId="6E5C7E04" w14:textId="77777777" w:rsidR="004E6204" w:rsidRPr="00BF7014" w:rsidRDefault="004E6204" w:rsidP="008C18D8">
            <w:pPr>
              <w:jc w:val="center"/>
              <w:rPr>
                <w:rFonts w:ascii="Times New Roman" w:hAnsi="Times New Roman"/>
                <w:b/>
                <w:sz w:val="18"/>
                <w:szCs w:val="18"/>
              </w:rPr>
            </w:pPr>
          </w:p>
        </w:tc>
        <w:tc>
          <w:tcPr>
            <w:tcW w:w="1275" w:type="dxa"/>
            <w:tcBorders>
              <w:top w:val="single" w:sz="4" w:space="0" w:color="auto"/>
              <w:bottom w:val="nil"/>
            </w:tcBorders>
          </w:tcPr>
          <w:p w14:paraId="6D5B529E" w14:textId="77777777" w:rsidR="004E6204" w:rsidRPr="00BF7014" w:rsidRDefault="004E6204" w:rsidP="00424688">
            <w:pPr>
              <w:jc w:val="center"/>
              <w:rPr>
                <w:rFonts w:ascii="Times New Roman" w:hAnsi="Times New Roman"/>
                <w:b/>
                <w:sz w:val="18"/>
                <w:szCs w:val="18"/>
              </w:rPr>
            </w:pPr>
          </w:p>
        </w:tc>
        <w:tc>
          <w:tcPr>
            <w:tcW w:w="1701" w:type="dxa"/>
            <w:tcBorders>
              <w:top w:val="single" w:sz="4" w:space="0" w:color="auto"/>
              <w:bottom w:val="nil"/>
            </w:tcBorders>
          </w:tcPr>
          <w:p w14:paraId="637D5847" w14:textId="77777777" w:rsidR="004E6204" w:rsidRPr="00BF7014" w:rsidRDefault="004E6204" w:rsidP="00424688">
            <w:pPr>
              <w:jc w:val="center"/>
              <w:rPr>
                <w:rFonts w:ascii="Times New Roman" w:hAnsi="Times New Roman"/>
                <w:b/>
                <w:sz w:val="18"/>
                <w:szCs w:val="18"/>
              </w:rPr>
            </w:pPr>
          </w:p>
        </w:tc>
        <w:tc>
          <w:tcPr>
            <w:tcW w:w="5031" w:type="dxa"/>
            <w:tcBorders>
              <w:top w:val="single" w:sz="4" w:space="0" w:color="auto"/>
              <w:bottom w:val="nil"/>
            </w:tcBorders>
          </w:tcPr>
          <w:p w14:paraId="5AB096C0" w14:textId="77777777" w:rsidR="004E6204" w:rsidRPr="00A879B6" w:rsidRDefault="004E6204" w:rsidP="00424688">
            <w:pPr>
              <w:rPr>
                <w:rFonts w:ascii="Times New Roman" w:hAnsi="Times New Roman"/>
                <w:bCs/>
                <w:sz w:val="18"/>
                <w:szCs w:val="18"/>
              </w:rPr>
            </w:pPr>
          </w:p>
        </w:tc>
      </w:tr>
      <w:tr w:rsidR="004E6204" w:rsidRPr="00F51A53" w14:paraId="6031574F" w14:textId="77777777" w:rsidTr="007E79C2">
        <w:trPr>
          <w:trHeight w:val="877"/>
          <w:jc w:val="center"/>
        </w:trPr>
        <w:tc>
          <w:tcPr>
            <w:tcW w:w="1620" w:type="dxa"/>
            <w:tcBorders>
              <w:top w:val="nil"/>
            </w:tcBorders>
          </w:tcPr>
          <w:p w14:paraId="24AA56BF" w14:textId="77777777" w:rsidR="004E6204" w:rsidRPr="00F51A53" w:rsidRDefault="004E6204" w:rsidP="00424688">
            <w:pPr>
              <w:jc w:val="center"/>
              <w:rPr>
                <w:rFonts w:ascii="Times New Roman" w:hAnsi="Times New Roman"/>
                <w:bCs/>
                <w:sz w:val="15"/>
                <w:szCs w:val="15"/>
              </w:rPr>
            </w:pPr>
            <w:proofErr w:type="spellStart"/>
            <w:r w:rsidRPr="00F51A53">
              <w:rPr>
                <w:rFonts w:ascii="Times New Roman" w:hAnsi="Times New Roman"/>
                <w:bCs/>
                <w:sz w:val="15"/>
                <w:szCs w:val="15"/>
              </w:rPr>
              <w:t>Osinga</w:t>
            </w:r>
            <w:proofErr w:type="spellEnd"/>
            <w:r w:rsidRPr="00F51A53">
              <w:rPr>
                <w:rFonts w:ascii="Times New Roman" w:hAnsi="Times New Roman"/>
                <w:bCs/>
                <w:sz w:val="15"/>
                <w:szCs w:val="15"/>
              </w:rPr>
              <w:t xml:space="preserve"> et al. (2011)</w:t>
            </w:r>
          </w:p>
        </w:tc>
        <w:tc>
          <w:tcPr>
            <w:tcW w:w="1641" w:type="dxa"/>
            <w:tcBorders>
              <w:top w:val="nil"/>
            </w:tcBorders>
          </w:tcPr>
          <w:p w14:paraId="35CE9163"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Direct-to-Consumer Advertising (DTCA)</w:t>
            </w:r>
          </w:p>
          <w:p w14:paraId="50AC5F0D"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Direct-to-Physician (DTP) Marketing</w:t>
            </w:r>
          </w:p>
        </w:tc>
        <w:tc>
          <w:tcPr>
            <w:tcW w:w="1275" w:type="dxa"/>
            <w:tcBorders>
              <w:top w:val="nil"/>
            </w:tcBorders>
          </w:tcPr>
          <w:p w14:paraId="7FC758A0"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6" w:type="dxa"/>
            <w:tcBorders>
              <w:top w:val="nil"/>
            </w:tcBorders>
          </w:tcPr>
          <w:p w14:paraId="1D9FE957" w14:textId="77777777" w:rsidR="004E6204" w:rsidRPr="00F51A53" w:rsidRDefault="004E6204" w:rsidP="008C18D8">
            <w:pPr>
              <w:pStyle w:val="ListParagraph"/>
              <w:jc w:val="center"/>
              <w:rPr>
                <w:rFonts w:ascii="Times New Roman" w:hAnsi="Times New Roman"/>
                <w:bCs/>
                <w:sz w:val="15"/>
                <w:szCs w:val="15"/>
              </w:rPr>
            </w:pPr>
          </w:p>
        </w:tc>
        <w:tc>
          <w:tcPr>
            <w:tcW w:w="851" w:type="dxa"/>
            <w:tcBorders>
              <w:top w:val="nil"/>
            </w:tcBorders>
          </w:tcPr>
          <w:p w14:paraId="1AC761C9"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5" w:type="dxa"/>
            <w:tcBorders>
              <w:top w:val="nil"/>
            </w:tcBorders>
          </w:tcPr>
          <w:p w14:paraId="6DFF11D1" w14:textId="77777777" w:rsidR="004E6204" w:rsidRPr="00F51A53" w:rsidRDefault="004E6204" w:rsidP="00424688">
            <w:pPr>
              <w:pStyle w:val="ListParagraph"/>
              <w:rPr>
                <w:rFonts w:ascii="Times New Roman" w:hAnsi="Times New Roman"/>
                <w:bCs/>
                <w:sz w:val="15"/>
                <w:szCs w:val="15"/>
              </w:rPr>
            </w:pPr>
          </w:p>
        </w:tc>
        <w:tc>
          <w:tcPr>
            <w:tcW w:w="1701" w:type="dxa"/>
            <w:tcBorders>
              <w:top w:val="nil"/>
            </w:tcBorders>
          </w:tcPr>
          <w:p w14:paraId="6D5B68CC"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Relaxation of Regulation</w:t>
            </w:r>
          </w:p>
        </w:tc>
        <w:tc>
          <w:tcPr>
            <w:tcW w:w="5031" w:type="dxa"/>
            <w:tcBorders>
              <w:top w:val="nil"/>
            </w:tcBorders>
          </w:tcPr>
          <w:p w14:paraId="66D04D46"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DTCA increases stock returns (the strongest effect after the regulation relaxation) and idiosyncratic risk and lowers systematic risk. In contrast, DTP marketing has modest positive effects on stock returns and idiosyncratic risk.</w:t>
            </w:r>
          </w:p>
        </w:tc>
      </w:tr>
      <w:tr w:rsidR="004E6204" w:rsidRPr="00F51A53" w14:paraId="2D1418DF" w14:textId="77777777" w:rsidTr="007E79C2">
        <w:trPr>
          <w:trHeight w:val="1066"/>
          <w:jc w:val="center"/>
        </w:trPr>
        <w:tc>
          <w:tcPr>
            <w:tcW w:w="1620" w:type="dxa"/>
          </w:tcPr>
          <w:p w14:paraId="5FEF6C94"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Fang, Palmatier, and Grewal (2011)</w:t>
            </w:r>
          </w:p>
        </w:tc>
        <w:tc>
          <w:tcPr>
            <w:tcW w:w="1641" w:type="dxa"/>
          </w:tcPr>
          <w:p w14:paraId="7F2565C5"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Customer and Innovation Asset Configuration</w:t>
            </w:r>
          </w:p>
        </w:tc>
        <w:tc>
          <w:tcPr>
            <w:tcW w:w="1275" w:type="dxa"/>
          </w:tcPr>
          <w:p w14:paraId="58BE2802"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6" w:type="dxa"/>
          </w:tcPr>
          <w:p w14:paraId="1211AEDE" w14:textId="77777777" w:rsidR="004E6204" w:rsidRPr="00F51A53" w:rsidRDefault="004E6204" w:rsidP="008C18D8">
            <w:pPr>
              <w:pStyle w:val="ListParagraph"/>
              <w:jc w:val="center"/>
              <w:rPr>
                <w:rFonts w:ascii="Times New Roman" w:hAnsi="Times New Roman"/>
                <w:bCs/>
                <w:sz w:val="15"/>
                <w:szCs w:val="15"/>
              </w:rPr>
            </w:pPr>
          </w:p>
        </w:tc>
        <w:tc>
          <w:tcPr>
            <w:tcW w:w="851" w:type="dxa"/>
          </w:tcPr>
          <w:p w14:paraId="4B6E41D4"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5" w:type="dxa"/>
          </w:tcPr>
          <w:p w14:paraId="5FE05148" w14:textId="77777777" w:rsidR="004E6204" w:rsidRPr="00F51A53" w:rsidRDefault="004E6204" w:rsidP="00424688">
            <w:pPr>
              <w:pStyle w:val="ListParagraph"/>
              <w:rPr>
                <w:rFonts w:ascii="Times New Roman" w:hAnsi="Times New Roman"/>
                <w:bCs/>
                <w:sz w:val="15"/>
                <w:szCs w:val="15"/>
              </w:rPr>
            </w:pPr>
          </w:p>
        </w:tc>
        <w:tc>
          <w:tcPr>
            <w:tcW w:w="1701" w:type="dxa"/>
          </w:tcPr>
          <w:p w14:paraId="3B9B2D3E"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Industry Dynamism</w:t>
            </w:r>
          </w:p>
        </w:tc>
        <w:tc>
          <w:tcPr>
            <w:tcW w:w="5031" w:type="dxa"/>
          </w:tcPr>
          <w:p w14:paraId="4B23878D"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A configuration strategy using deep customer and broad innovation assets or deep innovation and broad customer assets has a positive effect on firm performance. In contrast, deep-deep or broad-broad asset configurations decrease firm performance variability. These effects of configuration strategies are stronger in more dynamic industry environments. </w:t>
            </w:r>
          </w:p>
        </w:tc>
      </w:tr>
      <w:tr w:rsidR="004E6204" w:rsidRPr="00F51A53" w14:paraId="357FE297" w14:textId="77777777" w:rsidTr="007E79C2">
        <w:trPr>
          <w:trHeight w:val="1147"/>
          <w:jc w:val="center"/>
        </w:trPr>
        <w:tc>
          <w:tcPr>
            <w:tcW w:w="1620" w:type="dxa"/>
          </w:tcPr>
          <w:p w14:paraId="770AE505"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Dotzel, Shankar, and Berry (2013)</w:t>
            </w:r>
          </w:p>
        </w:tc>
        <w:tc>
          <w:tcPr>
            <w:tcW w:w="1641" w:type="dxa"/>
          </w:tcPr>
          <w:p w14:paraId="7800F1FD"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Internet-Enabled Service Innovativeness (EI)</w:t>
            </w:r>
          </w:p>
          <w:p w14:paraId="57507CCE"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People-Enabled Service Innovativeness (PI)</w:t>
            </w:r>
          </w:p>
        </w:tc>
        <w:tc>
          <w:tcPr>
            <w:tcW w:w="1275" w:type="dxa"/>
          </w:tcPr>
          <w:p w14:paraId="45D0DB74"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6" w:type="dxa"/>
          </w:tcPr>
          <w:p w14:paraId="787FCB34" w14:textId="77777777" w:rsidR="004E6204" w:rsidRPr="00F51A53" w:rsidRDefault="004E6204" w:rsidP="008C18D8">
            <w:pPr>
              <w:pStyle w:val="ListParagraph"/>
              <w:jc w:val="center"/>
              <w:rPr>
                <w:rFonts w:ascii="Times New Roman" w:hAnsi="Times New Roman"/>
                <w:bCs/>
                <w:sz w:val="15"/>
                <w:szCs w:val="15"/>
              </w:rPr>
            </w:pPr>
          </w:p>
        </w:tc>
        <w:tc>
          <w:tcPr>
            <w:tcW w:w="851" w:type="dxa"/>
          </w:tcPr>
          <w:p w14:paraId="59A37077" w14:textId="77777777" w:rsidR="004E6204" w:rsidRPr="00F51A53" w:rsidRDefault="004E6204" w:rsidP="008C18D8">
            <w:pPr>
              <w:pStyle w:val="ListParagraph"/>
              <w:numPr>
                <w:ilvl w:val="0"/>
                <w:numId w:val="49"/>
              </w:numPr>
              <w:ind w:left="504"/>
              <w:jc w:val="center"/>
              <w:rPr>
                <w:rFonts w:ascii="Times New Roman" w:hAnsi="Times New Roman"/>
                <w:bCs/>
                <w:sz w:val="15"/>
                <w:szCs w:val="15"/>
              </w:rPr>
            </w:pPr>
          </w:p>
        </w:tc>
        <w:tc>
          <w:tcPr>
            <w:tcW w:w="1275" w:type="dxa"/>
          </w:tcPr>
          <w:p w14:paraId="6E1E78B1" w14:textId="77777777" w:rsidR="004E6204" w:rsidRPr="00F51A53" w:rsidRDefault="004E6204" w:rsidP="00424688">
            <w:pPr>
              <w:pStyle w:val="ListParagraph"/>
              <w:ind w:left="89"/>
              <w:rPr>
                <w:rFonts w:ascii="Times New Roman" w:hAnsi="Times New Roman"/>
                <w:bCs/>
                <w:sz w:val="15"/>
                <w:szCs w:val="15"/>
              </w:rPr>
            </w:pPr>
            <w:r w:rsidRPr="00F51A53">
              <w:rPr>
                <w:rFonts w:ascii="Times New Roman" w:hAnsi="Times New Roman"/>
                <w:bCs/>
                <w:sz w:val="15"/>
                <w:szCs w:val="15"/>
              </w:rPr>
              <w:t>Customer Satisfaction</w:t>
            </w:r>
          </w:p>
        </w:tc>
        <w:tc>
          <w:tcPr>
            <w:tcW w:w="1701" w:type="dxa"/>
          </w:tcPr>
          <w:p w14:paraId="22091AFC"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Types of Service Innovations</w:t>
            </w:r>
          </w:p>
          <w:p w14:paraId="525CF29D"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Human-Dominated Industry</w:t>
            </w:r>
          </w:p>
        </w:tc>
        <w:tc>
          <w:tcPr>
            <w:tcW w:w="5031" w:type="dxa"/>
          </w:tcPr>
          <w:p w14:paraId="52D44C4C" w14:textId="3195E17F"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EI has a positive and direct effect on </w:t>
            </w:r>
            <w:r w:rsidR="00AF15BA">
              <w:rPr>
                <w:rFonts w:ascii="Times New Roman" w:hAnsi="Times New Roman"/>
                <w:bCs/>
                <w:sz w:val="15"/>
                <w:szCs w:val="15"/>
              </w:rPr>
              <w:t>firm value</w:t>
            </w:r>
            <w:r w:rsidRPr="00F51A53">
              <w:rPr>
                <w:rFonts w:ascii="Times New Roman" w:hAnsi="Times New Roman"/>
                <w:bCs/>
                <w:sz w:val="15"/>
                <w:szCs w:val="15"/>
              </w:rPr>
              <w:t xml:space="preserve"> and PI has an overall positive effect on </w:t>
            </w:r>
            <w:r w:rsidR="00AF15BA">
              <w:rPr>
                <w:rFonts w:ascii="Times New Roman" w:hAnsi="Times New Roman"/>
                <w:bCs/>
                <w:sz w:val="15"/>
                <w:szCs w:val="15"/>
              </w:rPr>
              <w:t>firm value</w:t>
            </w:r>
            <w:r w:rsidR="00AF15BA" w:rsidRPr="00F51A53">
              <w:rPr>
                <w:rFonts w:ascii="Times New Roman" w:hAnsi="Times New Roman"/>
                <w:bCs/>
                <w:sz w:val="15"/>
                <w:szCs w:val="15"/>
              </w:rPr>
              <w:t xml:space="preserve"> </w:t>
            </w:r>
            <w:r w:rsidRPr="00F51A53">
              <w:rPr>
                <w:rFonts w:ascii="Times New Roman" w:hAnsi="Times New Roman"/>
                <w:bCs/>
                <w:sz w:val="15"/>
                <w:szCs w:val="15"/>
              </w:rPr>
              <w:t xml:space="preserve">through its positive effect on customer satisfaction only in human-dominated industries. In addition, whereas EI &amp; PI have positive effects on </w:t>
            </w:r>
            <w:r w:rsidR="00AF15BA">
              <w:rPr>
                <w:rFonts w:ascii="Times New Roman" w:hAnsi="Times New Roman"/>
                <w:bCs/>
                <w:sz w:val="15"/>
                <w:szCs w:val="15"/>
              </w:rPr>
              <w:t>idiosyncratic risk</w:t>
            </w:r>
            <w:r w:rsidRPr="00F51A53">
              <w:rPr>
                <w:rFonts w:ascii="Times New Roman" w:hAnsi="Times New Roman"/>
                <w:bCs/>
                <w:sz w:val="15"/>
                <w:szCs w:val="15"/>
              </w:rPr>
              <w:t xml:space="preserve">, PI indirectly lowers </w:t>
            </w:r>
            <w:r w:rsidR="00AF15BA">
              <w:rPr>
                <w:rFonts w:ascii="Times New Roman" w:hAnsi="Times New Roman"/>
                <w:bCs/>
                <w:sz w:val="15"/>
                <w:szCs w:val="15"/>
              </w:rPr>
              <w:t>idiosyncratic risk</w:t>
            </w:r>
            <w:r w:rsidR="00AF15BA" w:rsidRPr="00F51A53">
              <w:rPr>
                <w:rFonts w:ascii="Times New Roman" w:hAnsi="Times New Roman"/>
                <w:bCs/>
                <w:sz w:val="15"/>
                <w:szCs w:val="15"/>
              </w:rPr>
              <w:t xml:space="preserve"> </w:t>
            </w:r>
            <w:r w:rsidRPr="00F51A53">
              <w:rPr>
                <w:rFonts w:ascii="Times New Roman" w:hAnsi="Times New Roman"/>
                <w:bCs/>
                <w:sz w:val="15"/>
                <w:szCs w:val="15"/>
              </w:rPr>
              <w:t xml:space="preserve">by increasing customer satisfaction in human-dominated industries. </w:t>
            </w:r>
          </w:p>
        </w:tc>
      </w:tr>
    </w:tbl>
    <w:p w14:paraId="5773BE1C" w14:textId="37682141" w:rsidR="00F70190" w:rsidRDefault="00365FE7" w:rsidP="00365FE7">
      <w:pPr>
        <w:jc w:val="center"/>
        <w:rPr>
          <w:rFonts w:ascii="Times New Roman" w:hAnsi="Times New Roman"/>
          <w:b/>
          <w:bCs/>
          <w:sz w:val="24"/>
          <w:szCs w:val="24"/>
        </w:rPr>
      </w:pPr>
      <w:r>
        <w:rPr>
          <w:rFonts w:ascii="Times New Roman" w:hAnsi="Times New Roman"/>
          <w:b/>
          <w:bCs/>
          <w:sz w:val="24"/>
          <w:szCs w:val="24"/>
        </w:rPr>
        <w:br w:type="page"/>
      </w:r>
      <w:r w:rsidR="006E2D06">
        <w:rPr>
          <w:rFonts w:ascii="Times New Roman" w:hAnsi="Times New Roman" w:cs="Times New Roman"/>
          <w:b/>
          <w:sz w:val="24"/>
        </w:rPr>
        <w:lastRenderedPageBreak/>
        <w:t xml:space="preserve">Web Appendix </w:t>
      </w:r>
      <w:r w:rsidR="00362A2A">
        <w:rPr>
          <w:rFonts w:ascii="Times New Roman" w:hAnsi="Times New Roman"/>
          <w:b/>
          <w:bCs/>
          <w:sz w:val="24"/>
          <w:szCs w:val="24"/>
        </w:rPr>
        <w:t>B</w:t>
      </w:r>
      <w:r w:rsidR="00F70190">
        <w:rPr>
          <w:rFonts w:ascii="Times New Roman" w:hAnsi="Times New Roman"/>
          <w:b/>
          <w:bCs/>
          <w:sz w:val="24"/>
          <w:szCs w:val="24"/>
        </w:rPr>
        <w:t xml:space="preserve">. </w:t>
      </w:r>
      <w:r w:rsidR="006E2D06">
        <w:rPr>
          <w:rFonts w:ascii="Times New Roman" w:hAnsi="Times New Roman"/>
          <w:b/>
          <w:bCs/>
          <w:sz w:val="24"/>
          <w:szCs w:val="24"/>
        </w:rPr>
        <w:t xml:space="preserve">The Literature on </w:t>
      </w:r>
      <w:r w:rsidR="00F70190">
        <w:rPr>
          <w:rFonts w:ascii="Times New Roman" w:hAnsi="Times New Roman"/>
          <w:b/>
          <w:bCs/>
          <w:sz w:val="24"/>
          <w:szCs w:val="24"/>
        </w:rPr>
        <w:t>Marketing Outcomes, Actions</w:t>
      </w:r>
      <w:r w:rsidR="003F20C3">
        <w:rPr>
          <w:rFonts w:ascii="Times New Roman" w:hAnsi="Times New Roman"/>
          <w:b/>
          <w:bCs/>
          <w:sz w:val="24"/>
          <w:szCs w:val="24"/>
        </w:rPr>
        <w:t>,</w:t>
      </w:r>
      <w:r w:rsidR="00F70190">
        <w:rPr>
          <w:rFonts w:ascii="Times New Roman" w:hAnsi="Times New Roman"/>
          <w:b/>
          <w:bCs/>
          <w:sz w:val="24"/>
          <w:szCs w:val="24"/>
        </w:rPr>
        <w:t xml:space="preserve"> and Idiosyncratic Risk (Cont’d)</w:t>
      </w:r>
    </w:p>
    <w:tbl>
      <w:tblPr>
        <w:tblStyle w:val="TableGrid"/>
        <w:tblW w:w="14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tblCellMar>
        <w:tblLook w:val="04A0" w:firstRow="1" w:lastRow="0" w:firstColumn="1" w:lastColumn="0" w:noHBand="0" w:noVBand="1"/>
      </w:tblPr>
      <w:tblGrid>
        <w:gridCol w:w="1560"/>
        <w:gridCol w:w="1701"/>
        <w:gridCol w:w="1275"/>
        <w:gridCol w:w="1276"/>
        <w:gridCol w:w="851"/>
        <w:gridCol w:w="1275"/>
        <w:gridCol w:w="1701"/>
        <w:gridCol w:w="5031"/>
      </w:tblGrid>
      <w:tr w:rsidR="004E6204" w:rsidRPr="00F95848" w14:paraId="22E67548" w14:textId="77777777" w:rsidTr="00424688">
        <w:trPr>
          <w:trHeight w:val="20"/>
          <w:jc w:val="center"/>
        </w:trPr>
        <w:tc>
          <w:tcPr>
            <w:tcW w:w="1560" w:type="dxa"/>
            <w:vMerge w:val="restart"/>
            <w:tcBorders>
              <w:top w:val="single" w:sz="4" w:space="0" w:color="auto"/>
            </w:tcBorders>
            <w:tcMar>
              <w:top w:w="85" w:type="dxa"/>
              <w:left w:w="57" w:type="dxa"/>
              <w:bottom w:w="85" w:type="dxa"/>
              <w:right w:w="57" w:type="dxa"/>
            </w:tcMar>
          </w:tcPr>
          <w:p w14:paraId="49AB4E48"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Study</w:t>
            </w:r>
          </w:p>
        </w:tc>
        <w:tc>
          <w:tcPr>
            <w:tcW w:w="1701" w:type="dxa"/>
            <w:vMerge w:val="restart"/>
            <w:tcBorders>
              <w:top w:val="single" w:sz="4" w:space="0" w:color="auto"/>
            </w:tcBorders>
            <w:tcMar>
              <w:top w:w="85" w:type="dxa"/>
              <w:left w:w="57" w:type="dxa"/>
              <w:bottom w:w="85" w:type="dxa"/>
              <w:right w:w="57" w:type="dxa"/>
            </w:tcMar>
          </w:tcPr>
          <w:p w14:paraId="4BE70E00"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 xml:space="preserve">Key </w:t>
            </w:r>
            <w:r>
              <w:rPr>
                <w:rFonts w:ascii="Times New Roman" w:hAnsi="Times New Roman"/>
                <w:b/>
                <w:sz w:val="18"/>
                <w:szCs w:val="18"/>
              </w:rPr>
              <w:t xml:space="preserve">Independent </w:t>
            </w:r>
            <w:r w:rsidRPr="00BF7014">
              <w:rPr>
                <w:rFonts w:ascii="Times New Roman" w:hAnsi="Times New Roman"/>
                <w:b/>
                <w:sz w:val="18"/>
                <w:szCs w:val="18"/>
              </w:rPr>
              <w:t>Variable</w:t>
            </w:r>
          </w:p>
        </w:tc>
        <w:tc>
          <w:tcPr>
            <w:tcW w:w="3402" w:type="dxa"/>
            <w:gridSpan w:val="3"/>
            <w:tcBorders>
              <w:top w:val="single" w:sz="4" w:space="0" w:color="auto"/>
            </w:tcBorders>
          </w:tcPr>
          <w:p w14:paraId="7A10FAC6" w14:textId="77777777" w:rsidR="004E6204" w:rsidRPr="00BF7014" w:rsidRDefault="004E6204" w:rsidP="00424688">
            <w:pPr>
              <w:jc w:val="center"/>
              <w:rPr>
                <w:rFonts w:ascii="Times New Roman" w:hAnsi="Times New Roman"/>
                <w:b/>
                <w:sz w:val="18"/>
                <w:szCs w:val="18"/>
              </w:rPr>
            </w:pPr>
            <w:r>
              <w:rPr>
                <w:rFonts w:ascii="Times New Roman" w:hAnsi="Times New Roman"/>
                <w:b/>
                <w:sz w:val="18"/>
                <w:szCs w:val="18"/>
              </w:rPr>
              <w:t>Dependent Variable(s)</w:t>
            </w:r>
          </w:p>
        </w:tc>
        <w:tc>
          <w:tcPr>
            <w:tcW w:w="1275" w:type="dxa"/>
            <w:vMerge w:val="restart"/>
            <w:tcBorders>
              <w:top w:val="single" w:sz="4" w:space="0" w:color="auto"/>
            </w:tcBorders>
            <w:tcMar>
              <w:top w:w="85" w:type="dxa"/>
              <w:left w:w="57" w:type="dxa"/>
              <w:bottom w:w="85" w:type="dxa"/>
              <w:right w:w="57" w:type="dxa"/>
            </w:tcMar>
          </w:tcPr>
          <w:p w14:paraId="787189E5"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Mechanism Studied</w:t>
            </w:r>
          </w:p>
        </w:tc>
        <w:tc>
          <w:tcPr>
            <w:tcW w:w="1701" w:type="dxa"/>
            <w:vMerge w:val="restart"/>
            <w:tcBorders>
              <w:top w:val="single" w:sz="4" w:space="0" w:color="auto"/>
            </w:tcBorders>
            <w:tcMar>
              <w:top w:w="85" w:type="dxa"/>
              <w:left w:w="57" w:type="dxa"/>
              <w:bottom w:w="85" w:type="dxa"/>
              <w:right w:w="57" w:type="dxa"/>
            </w:tcMar>
          </w:tcPr>
          <w:p w14:paraId="36C3FBB8"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 xml:space="preserve">Moderator(s) </w:t>
            </w:r>
          </w:p>
          <w:p w14:paraId="179CA07B"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Examined</w:t>
            </w:r>
          </w:p>
        </w:tc>
        <w:tc>
          <w:tcPr>
            <w:tcW w:w="5031" w:type="dxa"/>
            <w:vMerge w:val="restart"/>
            <w:tcBorders>
              <w:top w:val="single" w:sz="4" w:space="0" w:color="auto"/>
            </w:tcBorders>
          </w:tcPr>
          <w:p w14:paraId="6EC551F7" w14:textId="77777777" w:rsidR="004E6204" w:rsidRPr="00BF7014" w:rsidRDefault="004E6204" w:rsidP="00424688">
            <w:pPr>
              <w:jc w:val="center"/>
              <w:rPr>
                <w:rFonts w:ascii="Times New Roman" w:hAnsi="Times New Roman"/>
                <w:b/>
                <w:sz w:val="18"/>
                <w:szCs w:val="18"/>
              </w:rPr>
            </w:pPr>
            <w:r>
              <w:rPr>
                <w:rFonts w:ascii="Times New Roman" w:hAnsi="Times New Roman"/>
                <w:b/>
                <w:sz w:val="18"/>
                <w:szCs w:val="18"/>
              </w:rPr>
              <w:t>Main Finding</w:t>
            </w:r>
          </w:p>
        </w:tc>
      </w:tr>
      <w:tr w:rsidR="004E6204" w:rsidRPr="00F95848" w14:paraId="56C070B2" w14:textId="77777777" w:rsidTr="00424688">
        <w:trPr>
          <w:trHeight w:val="210"/>
          <w:jc w:val="center"/>
        </w:trPr>
        <w:tc>
          <w:tcPr>
            <w:tcW w:w="1560" w:type="dxa"/>
            <w:vMerge/>
            <w:tcBorders>
              <w:bottom w:val="single" w:sz="4" w:space="0" w:color="auto"/>
            </w:tcBorders>
            <w:tcMar>
              <w:top w:w="85" w:type="dxa"/>
              <w:left w:w="57" w:type="dxa"/>
              <w:bottom w:w="85" w:type="dxa"/>
              <w:right w:w="57" w:type="dxa"/>
            </w:tcMar>
          </w:tcPr>
          <w:p w14:paraId="7E2E0B11" w14:textId="77777777" w:rsidR="004E6204" w:rsidRPr="00BF7014" w:rsidRDefault="004E6204" w:rsidP="00424688">
            <w:pPr>
              <w:jc w:val="center"/>
              <w:rPr>
                <w:rFonts w:ascii="Times New Roman" w:hAnsi="Times New Roman"/>
                <w:b/>
                <w:sz w:val="18"/>
                <w:szCs w:val="18"/>
              </w:rPr>
            </w:pPr>
          </w:p>
        </w:tc>
        <w:tc>
          <w:tcPr>
            <w:tcW w:w="1701" w:type="dxa"/>
            <w:vMerge/>
            <w:tcBorders>
              <w:bottom w:val="single" w:sz="4" w:space="0" w:color="auto"/>
            </w:tcBorders>
            <w:tcMar>
              <w:top w:w="85" w:type="dxa"/>
              <w:left w:w="57" w:type="dxa"/>
              <w:bottom w:w="85" w:type="dxa"/>
              <w:right w:w="57" w:type="dxa"/>
            </w:tcMar>
          </w:tcPr>
          <w:p w14:paraId="476B890E" w14:textId="77777777" w:rsidR="004E6204" w:rsidRPr="00BF7014" w:rsidRDefault="004E6204" w:rsidP="00424688">
            <w:pPr>
              <w:jc w:val="center"/>
              <w:rPr>
                <w:rFonts w:ascii="Times New Roman" w:hAnsi="Times New Roman"/>
                <w:b/>
                <w:sz w:val="18"/>
                <w:szCs w:val="18"/>
              </w:rPr>
            </w:pPr>
          </w:p>
        </w:tc>
        <w:tc>
          <w:tcPr>
            <w:tcW w:w="1275" w:type="dxa"/>
            <w:tcBorders>
              <w:bottom w:val="single" w:sz="4" w:space="0" w:color="auto"/>
            </w:tcBorders>
            <w:tcMar>
              <w:top w:w="28" w:type="dxa"/>
              <w:left w:w="28" w:type="dxa"/>
              <w:bottom w:w="28" w:type="dxa"/>
              <w:right w:w="28" w:type="dxa"/>
            </w:tcMar>
          </w:tcPr>
          <w:p w14:paraId="0375BDEC"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I</w:t>
            </w:r>
            <w:r>
              <w:rPr>
                <w:rFonts w:ascii="Times New Roman" w:hAnsi="Times New Roman"/>
                <w:b/>
                <w:sz w:val="18"/>
                <w:szCs w:val="18"/>
              </w:rPr>
              <w:t>diosyncratic Risk</w:t>
            </w:r>
          </w:p>
        </w:tc>
        <w:tc>
          <w:tcPr>
            <w:tcW w:w="1276" w:type="dxa"/>
            <w:tcBorders>
              <w:bottom w:val="single" w:sz="4" w:space="0" w:color="auto"/>
            </w:tcBorders>
            <w:tcMar>
              <w:top w:w="28" w:type="dxa"/>
              <w:left w:w="28" w:type="dxa"/>
              <w:bottom w:w="28" w:type="dxa"/>
              <w:right w:w="28" w:type="dxa"/>
            </w:tcMar>
          </w:tcPr>
          <w:p w14:paraId="5703C66C"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A</w:t>
            </w:r>
            <w:r>
              <w:rPr>
                <w:rFonts w:ascii="Times New Roman" w:hAnsi="Times New Roman"/>
                <w:b/>
                <w:sz w:val="18"/>
                <w:szCs w:val="18"/>
              </w:rPr>
              <w:t xml:space="preserve">nalyst </w:t>
            </w:r>
            <w:r w:rsidRPr="00BF7014">
              <w:rPr>
                <w:rFonts w:ascii="Times New Roman" w:hAnsi="Times New Roman"/>
                <w:b/>
                <w:sz w:val="18"/>
                <w:szCs w:val="18"/>
              </w:rPr>
              <w:t>U</w:t>
            </w:r>
            <w:r>
              <w:rPr>
                <w:rFonts w:ascii="Times New Roman" w:hAnsi="Times New Roman"/>
                <w:b/>
                <w:sz w:val="18"/>
                <w:szCs w:val="18"/>
              </w:rPr>
              <w:t>ncertainty</w:t>
            </w:r>
          </w:p>
        </w:tc>
        <w:tc>
          <w:tcPr>
            <w:tcW w:w="851" w:type="dxa"/>
            <w:tcBorders>
              <w:bottom w:val="single" w:sz="4" w:space="0" w:color="auto"/>
            </w:tcBorders>
            <w:tcMar>
              <w:top w:w="28" w:type="dxa"/>
              <w:left w:w="28" w:type="dxa"/>
              <w:bottom w:w="28" w:type="dxa"/>
              <w:right w:w="28" w:type="dxa"/>
            </w:tcMar>
          </w:tcPr>
          <w:p w14:paraId="46E00635" w14:textId="77777777" w:rsidR="004E6204" w:rsidRDefault="004E6204" w:rsidP="00424688">
            <w:pPr>
              <w:jc w:val="center"/>
              <w:rPr>
                <w:rFonts w:ascii="Times New Roman" w:hAnsi="Times New Roman"/>
                <w:b/>
                <w:sz w:val="18"/>
                <w:szCs w:val="18"/>
              </w:rPr>
            </w:pPr>
            <w:r w:rsidRPr="00BF7014">
              <w:rPr>
                <w:rFonts w:ascii="Times New Roman" w:hAnsi="Times New Roman"/>
                <w:b/>
                <w:sz w:val="18"/>
                <w:szCs w:val="18"/>
              </w:rPr>
              <w:t>F</w:t>
            </w:r>
            <w:r>
              <w:rPr>
                <w:rFonts w:ascii="Times New Roman" w:hAnsi="Times New Roman"/>
                <w:b/>
                <w:sz w:val="18"/>
                <w:szCs w:val="18"/>
              </w:rPr>
              <w:t xml:space="preserve">irm </w:t>
            </w:r>
          </w:p>
          <w:p w14:paraId="1B5B0B74" w14:textId="77777777" w:rsidR="004E6204" w:rsidRPr="00BF7014" w:rsidRDefault="004E6204" w:rsidP="00424688">
            <w:pPr>
              <w:jc w:val="center"/>
              <w:rPr>
                <w:rFonts w:ascii="Times New Roman" w:hAnsi="Times New Roman"/>
                <w:b/>
                <w:sz w:val="18"/>
                <w:szCs w:val="18"/>
              </w:rPr>
            </w:pPr>
            <w:r w:rsidRPr="00BF7014">
              <w:rPr>
                <w:rFonts w:ascii="Times New Roman" w:hAnsi="Times New Roman"/>
                <w:b/>
                <w:sz w:val="18"/>
                <w:szCs w:val="18"/>
              </w:rPr>
              <w:t>V</w:t>
            </w:r>
            <w:r>
              <w:rPr>
                <w:rFonts w:ascii="Times New Roman" w:hAnsi="Times New Roman"/>
                <w:b/>
                <w:sz w:val="18"/>
                <w:szCs w:val="18"/>
              </w:rPr>
              <w:t>alue</w:t>
            </w:r>
          </w:p>
        </w:tc>
        <w:tc>
          <w:tcPr>
            <w:tcW w:w="1275" w:type="dxa"/>
            <w:vMerge/>
            <w:tcBorders>
              <w:bottom w:val="single" w:sz="4" w:space="0" w:color="auto"/>
            </w:tcBorders>
            <w:tcMar>
              <w:top w:w="85" w:type="dxa"/>
              <w:left w:w="57" w:type="dxa"/>
              <w:bottom w:w="85" w:type="dxa"/>
              <w:right w:w="57" w:type="dxa"/>
            </w:tcMar>
          </w:tcPr>
          <w:p w14:paraId="0ED31FB6" w14:textId="77777777" w:rsidR="004E6204" w:rsidRPr="00BF7014" w:rsidRDefault="004E6204" w:rsidP="00424688">
            <w:pPr>
              <w:jc w:val="center"/>
              <w:rPr>
                <w:rFonts w:ascii="Times New Roman" w:hAnsi="Times New Roman"/>
                <w:b/>
                <w:sz w:val="18"/>
                <w:szCs w:val="18"/>
              </w:rPr>
            </w:pPr>
          </w:p>
        </w:tc>
        <w:tc>
          <w:tcPr>
            <w:tcW w:w="1701" w:type="dxa"/>
            <w:vMerge/>
            <w:tcBorders>
              <w:bottom w:val="single" w:sz="4" w:space="0" w:color="auto"/>
            </w:tcBorders>
            <w:tcMar>
              <w:top w:w="85" w:type="dxa"/>
              <w:left w:w="57" w:type="dxa"/>
              <w:bottom w:w="85" w:type="dxa"/>
              <w:right w:w="57" w:type="dxa"/>
            </w:tcMar>
          </w:tcPr>
          <w:p w14:paraId="54742FEE" w14:textId="77777777" w:rsidR="004E6204" w:rsidRPr="00BF7014" w:rsidRDefault="004E6204" w:rsidP="00424688">
            <w:pPr>
              <w:jc w:val="center"/>
              <w:rPr>
                <w:rFonts w:ascii="Times New Roman" w:hAnsi="Times New Roman"/>
                <w:b/>
                <w:sz w:val="18"/>
                <w:szCs w:val="18"/>
              </w:rPr>
            </w:pPr>
          </w:p>
        </w:tc>
        <w:tc>
          <w:tcPr>
            <w:tcW w:w="5031" w:type="dxa"/>
            <w:vMerge/>
            <w:tcBorders>
              <w:bottom w:val="single" w:sz="4" w:space="0" w:color="auto"/>
            </w:tcBorders>
          </w:tcPr>
          <w:p w14:paraId="085F9AC0" w14:textId="77777777" w:rsidR="004E6204" w:rsidRPr="00BF7014" w:rsidRDefault="004E6204" w:rsidP="00424688">
            <w:pPr>
              <w:jc w:val="center"/>
              <w:rPr>
                <w:rFonts w:ascii="Times New Roman" w:hAnsi="Times New Roman"/>
                <w:b/>
                <w:sz w:val="18"/>
                <w:szCs w:val="18"/>
              </w:rPr>
            </w:pPr>
          </w:p>
        </w:tc>
      </w:tr>
      <w:tr w:rsidR="004E6204" w:rsidRPr="00BF7014" w14:paraId="746885B4" w14:textId="77777777" w:rsidTr="004246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560" w:type="dxa"/>
            <w:tcBorders>
              <w:top w:val="single" w:sz="4" w:space="0" w:color="auto"/>
              <w:left w:val="nil"/>
              <w:bottom w:val="nil"/>
              <w:right w:val="nil"/>
            </w:tcBorders>
          </w:tcPr>
          <w:p w14:paraId="2FB0384D" w14:textId="77777777" w:rsidR="004E6204" w:rsidRPr="0052655B" w:rsidRDefault="004E6204" w:rsidP="00424688">
            <w:pPr>
              <w:rPr>
                <w:rFonts w:ascii="Times New Roman" w:hAnsi="Times New Roman"/>
                <w:b/>
                <w:sz w:val="16"/>
                <w:szCs w:val="16"/>
              </w:rPr>
            </w:pPr>
            <w:r w:rsidRPr="0052655B">
              <w:rPr>
                <w:rFonts w:ascii="Times New Roman" w:hAnsi="Times New Roman"/>
                <w:i/>
                <w:iCs/>
                <w:sz w:val="16"/>
                <w:szCs w:val="16"/>
              </w:rPr>
              <w:t xml:space="preserve">Marketing </w:t>
            </w:r>
            <w:r>
              <w:rPr>
                <w:rFonts w:ascii="Times New Roman" w:hAnsi="Times New Roman"/>
                <w:i/>
                <w:iCs/>
                <w:sz w:val="16"/>
                <w:szCs w:val="16"/>
              </w:rPr>
              <w:t>Actions</w:t>
            </w:r>
          </w:p>
        </w:tc>
        <w:tc>
          <w:tcPr>
            <w:tcW w:w="1701" w:type="dxa"/>
            <w:tcBorders>
              <w:top w:val="single" w:sz="4" w:space="0" w:color="auto"/>
              <w:left w:val="nil"/>
              <w:bottom w:val="nil"/>
              <w:right w:val="nil"/>
            </w:tcBorders>
          </w:tcPr>
          <w:p w14:paraId="166CC16F" w14:textId="77777777" w:rsidR="004E6204" w:rsidRPr="00BF7014" w:rsidRDefault="004E6204" w:rsidP="00424688">
            <w:pPr>
              <w:jc w:val="center"/>
              <w:rPr>
                <w:rFonts w:ascii="Times New Roman" w:hAnsi="Times New Roman"/>
                <w:b/>
                <w:sz w:val="18"/>
                <w:szCs w:val="18"/>
              </w:rPr>
            </w:pPr>
          </w:p>
        </w:tc>
        <w:tc>
          <w:tcPr>
            <w:tcW w:w="1275" w:type="dxa"/>
            <w:tcBorders>
              <w:top w:val="single" w:sz="4" w:space="0" w:color="auto"/>
              <w:left w:val="nil"/>
              <w:bottom w:val="nil"/>
              <w:right w:val="nil"/>
            </w:tcBorders>
          </w:tcPr>
          <w:p w14:paraId="65458288" w14:textId="77777777" w:rsidR="004E6204" w:rsidRPr="00BF7014" w:rsidRDefault="004E6204" w:rsidP="00424688">
            <w:pPr>
              <w:jc w:val="center"/>
              <w:rPr>
                <w:rFonts w:ascii="Times New Roman" w:hAnsi="Times New Roman"/>
                <w:b/>
                <w:sz w:val="18"/>
                <w:szCs w:val="18"/>
              </w:rPr>
            </w:pPr>
          </w:p>
        </w:tc>
        <w:tc>
          <w:tcPr>
            <w:tcW w:w="1276" w:type="dxa"/>
            <w:tcBorders>
              <w:top w:val="single" w:sz="4" w:space="0" w:color="auto"/>
              <w:left w:val="nil"/>
              <w:bottom w:val="nil"/>
              <w:right w:val="nil"/>
            </w:tcBorders>
          </w:tcPr>
          <w:p w14:paraId="36AD98FD" w14:textId="77777777" w:rsidR="004E6204" w:rsidRPr="00BF7014" w:rsidRDefault="004E6204" w:rsidP="00424688">
            <w:pPr>
              <w:jc w:val="center"/>
              <w:rPr>
                <w:rFonts w:ascii="Times New Roman" w:hAnsi="Times New Roman"/>
                <w:b/>
                <w:sz w:val="18"/>
                <w:szCs w:val="18"/>
              </w:rPr>
            </w:pPr>
          </w:p>
        </w:tc>
        <w:tc>
          <w:tcPr>
            <w:tcW w:w="851" w:type="dxa"/>
            <w:tcBorders>
              <w:top w:val="single" w:sz="4" w:space="0" w:color="auto"/>
              <w:left w:val="nil"/>
              <w:bottom w:val="nil"/>
              <w:right w:val="nil"/>
            </w:tcBorders>
          </w:tcPr>
          <w:p w14:paraId="3CD2E5DF" w14:textId="77777777" w:rsidR="004E6204" w:rsidRPr="00BF7014" w:rsidRDefault="004E6204" w:rsidP="00424688">
            <w:pPr>
              <w:jc w:val="center"/>
              <w:rPr>
                <w:rFonts w:ascii="Times New Roman" w:hAnsi="Times New Roman"/>
                <w:b/>
                <w:sz w:val="18"/>
                <w:szCs w:val="18"/>
              </w:rPr>
            </w:pPr>
          </w:p>
        </w:tc>
        <w:tc>
          <w:tcPr>
            <w:tcW w:w="1275" w:type="dxa"/>
            <w:tcBorders>
              <w:top w:val="single" w:sz="4" w:space="0" w:color="auto"/>
              <w:left w:val="nil"/>
              <w:bottom w:val="nil"/>
              <w:right w:val="nil"/>
            </w:tcBorders>
          </w:tcPr>
          <w:p w14:paraId="01C96C30" w14:textId="77777777" w:rsidR="004E6204" w:rsidRPr="00BF7014" w:rsidRDefault="004E6204" w:rsidP="00424688">
            <w:pPr>
              <w:jc w:val="center"/>
              <w:rPr>
                <w:rFonts w:ascii="Times New Roman" w:hAnsi="Times New Roman"/>
                <w:b/>
                <w:sz w:val="18"/>
                <w:szCs w:val="18"/>
              </w:rPr>
            </w:pPr>
          </w:p>
        </w:tc>
        <w:tc>
          <w:tcPr>
            <w:tcW w:w="1701" w:type="dxa"/>
            <w:tcBorders>
              <w:top w:val="single" w:sz="4" w:space="0" w:color="auto"/>
              <w:left w:val="nil"/>
              <w:bottom w:val="nil"/>
              <w:right w:val="nil"/>
            </w:tcBorders>
          </w:tcPr>
          <w:p w14:paraId="27482E8D" w14:textId="77777777" w:rsidR="004E6204" w:rsidRPr="00BF7014" w:rsidRDefault="004E6204" w:rsidP="00424688">
            <w:pPr>
              <w:jc w:val="center"/>
              <w:rPr>
                <w:rFonts w:ascii="Times New Roman" w:hAnsi="Times New Roman"/>
                <w:b/>
                <w:sz w:val="18"/>
                <w:szCs w:val="18"/>
              </w:rPr>
            </w:pPr>
          </w:p>
        </w:tc>
        <w:tc>
          <w:tcPr>
            <w:tcW w:w="5031" w:type="dxa"/>
            <w:tcBorders>
              <w:top w:val="single" w:sz="4" w:space="0" w:color="auto"/>
              <w:left w:val="nil"/>
              <w:bottom w:val="nil"/>
              <w:right w:val="nil"/>
            </w:tcBorders>
          </w:tcPr>
          <w:p w14:paraId="172EAB26" w14:textId="77777777" w:rsidR="004E6204" w:rsidRPr="00BF7014" w:rsidRDefault="004E6204" w:rsidP="00424688">
            <w:pPr>
              <w:jc w:val="center"/>
              <w:rPr>
                <w:rFonts w:ascii="Times New Roman" w:hAnsi="Times New Roman"/>
                <w:b/>
                <w:sz w:val="18"/>
                <w:szCs w:val="18"/>
              </w:rPr>
            </w:pPr>
          </w:p>
        </w:tc>
      </w:tr>
      <w:tr w:rsidR="004E6204" w:rsidRPr="00F51A53" w14:paraId="26399D80" w14:textId="77777777" w:rsidTr="004246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8DE2D5E" w14:textId="77777777" w:rsidR="004E6204" w:rsidRPr="00F51A53" w:rsidRDefault="004E6204" w:rsidP="00424688">
            <w:pPr>
              <w:jc w:val="center"/>
              <w:rPr>
                <w:rFonts w:ascii="Times New Roman" w:hAnsi="Times New Roman"/>
                <w:sz w:val="15"/>
                <w:szCs w:val="15"/>
              </w:rPr>
            </w:pPr>
            <w:r w:rsidRPr="00F51A53">
              <w:rPr>
                <w:rFonts w:ascii="Times New Roman" w:hAnsi="Times New Roman"/>
                <w:bCs/>
                <w:sz w:val="15"/>
                <w:szCs w:val="15"/>
              </w:rPr>
              <w:t>Thomaz and Swaminathan (2015)</w:t>
            </w:r>
          </w:p>
        </w:tc>
        <w:tc>
          <w:tcPr>
            <w:tcW w:w="1701" w:type="dxa"/>
            <w:tcBorders>
              <w:top w:val="nil"/>
              <w:left w:val="nil"/>
              <w:bottom w:val="nil"/>
              <w:right w:val="nil"/>
            </w:tcBorders>
          </w:tcPr>
          <w:p w14:paraId="2E7F6D67"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Marketing Alliances</w:t>
            </w:r>
          </w:p>
          <w:p w14:paraId="6994E4BA"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Firm Network Density</w:t>
            </w:r>
          </w:p>
          <w:p w14:paraId="1017AB62" w14:textId="77777777" w:rsidR="004E6204" w:rsidRPr="00F51A53" w:rsidRDefault="004E6204" w:rsidP="00424688">
            <w:pPr>
              <w:jc w:val="center"/>
              <w:rPr>
                <w:rFonts w:ascii="Times New Roman" w:hAnsi="Times New Roman"/>
                <w:sz w:val="15"/>
                <w:szCs w:val="15"/>
              </w:rPr>
            </w:pPr>
            <w:r w:rsidRPr="00F51A53">
              <w:rPr>
                <w:rFonts w:ascii="Times New Roman" w:hAnsi="Times New Roman"/>
                <w:bCs/>
                <w:sz w:val="15"/>
                <w:szCs w:val="15"/>
              </w:rPr>
              <w:t xml:space="preserve">Partner Network Density </w:t>
            </w:r>
          </w:p>
        </w:tc>
        <w:tc>
          <w:tcPr>
            <w:tcW w:w="1275" w:type="dxa"/>
            <w:tcBorders>
              <w:top w:val="nil"/>
              <w:left w:val="nil"/>
              <w:bottom w:val="nil"/>
              <w:right w:val="nil"/>
            </w:tcBorders>
          </w:tcPr>
          <w:p w14:paraId="77169315" w14:textId="77777777" w:rsidR="004E6204" w:rsidRPr="00F51A53" w:rsidRDefault="004E6204" w:rsidP="008C18D8">
            <w:pPr>
              <w:pStyle w:val="ListParagraph"/>
              <w:numPr>
                <w:ilvl w:val="0"/>
                <w:numId w:val="51"/>
              </w:numPr>
              <w:ind w:left="504"/>
              <w:jc w:val="center"/>
              <w:rPr>
                <w:rFonts w:ascii="Times New Roman" w:hAnsi="Times New Roman"/>
                <w:b/>
                <w:sz w:val="15"/>
                <w:szCs w:val="15"/>
              </w:rPr>
            </w:pPr>
          </w:p>
        </w:tc>
        <w:tc>
          <w:tcPr>
            <w:tcW w:w="1276" w:type="dxa"/>
            <w:tcBorders>
              <w:top w:val="nil"/>
              <w:left w:val="nil"/>
              <w:bottom w:val="nil"/>
              <w:right w:val="nil"/>
            </w:tcBorders>
          </w:tcPr>
          <w:p w14:paraId="38158D95" w14:textId="77777777" w:rsidR="004E6204" w:rsidRPr="00F51A53" w:rsidRDefault="004E6204" w:rsidP="008C18D8">
            <w:pPr>
              <w:pStyle w:val="ListParagraph"/>
              <w:jc w:val="center"/>
              <w:rPr>
                <w:rFonts w:ascii="Times New Roman" w:hAnsi="Times New Roman"/>
                <w:b/>
                <w:sz w:val="15"/>
                <w:szCs w:val="15"/>
              </w:rPr>
            </w:pPr>
          </w:p>
        </w:tc>
        <w:tc>
          <w:tcPr>
            <w:tcW w:w="851" w:type="dxa"/>
            <w:tcBorders>
              <w:top w:val="nil"/>
              <w:left w:val="nil"/>
              <w:bottom w:val="nil"/>
              <w:right w:val="nil"/>
            </w:tcBorders>
          </w:tcPr>
          <w:p w14:paraId="2DE557D5" w14:textId="77777777" w:rsidR="004E6204" w:rsidRPr="00F51A53" w:rsidRDefault="004E6204" w:rsidP="008C18D8">
            <w:pPr>
              <w:pStyle w:val="ListParagraph"/>
              <w:jc w:val="center"/>
              <w:rPr>
                <w:rFonts w:ascii="Times New Roman" w:hAnsi="Times New Roman"/>
                <w:b/>
                <w:sz w:val="15"/>
                <w:szCs w:val="15"/>
              </w:rPr>
            </w:pPr>
          </w:p>
        </w:tc>
        <w:tc>
          <w:tcPr>
            <w:tcW w:w="1275" w:type="dxa"/>
            <w:tcBorders>
              <w:top w:val="nil"/>
              <w:left w:val="nil"/>
              <w:bottom w:val="nil"/>
              <w:right w:val="nil"/>
            </w:tcBorders>
          </w:tcPr>
          <w:p w14:paraId="526763E3" w14:textId="77777777" w:rsidR="004E6204" w:rsidRPr="00F51A53" w:rsidRDefault="004E6204" w:rsidP="00424688">
            <w:pPr>
              <w:pStyle w:val="ListParagraph"/>
              <w:ind w:left="-28"/>
              <w:jc w:val="center"/>
              <w:rPr>
                <w:rFonts w:ascii="Times New Roman" w:hAnsi="Times New Roman"/>
                <w:b/>
                <w:sz w:val="15"/>
                <w:szCs w:val="15"/>
              </w:rPr>
            </w:pPr>
          </w:p>
        </w:tc>
        <w:tc>
          <w:tcPr>
            <w:tcW w:w="1701" w:type="dxa"/>
            <w:tcBorders>
              <w:top w:val="nil"/>
              <w:left w:val="nil"/>
              <w:bottom w:val="nil"/>
              <w:right w:val="nil"/>
            </w:tcBorders>
          </w:tcPr>
          <w:p w14:paraId="636FEFAD"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Repeat Partnership</w:t>
            </w:r>
          </w:p>
          <w:p w14:paraId="584AB57C" w14:textId="77777777" w:rsidR="004E6204" w:rsidRPr="00F51A53" w:rsidRDefault="004E6204" w:rsidP="00424688">
            <w:pPr>
              <w:jc w:val="center"/>
              <w:rPr>
                <w:rFonts w:ascii="Times New Roman" w:hAnsi="Times New Roman"/>
                <w:b/>
                <w:sz w:val="15"/>
                <w:szCs w:val="15"/>
              </w:rPr>
            </w:pPr>
          </w:p>
        </w:tc>
        <w:tc>
          <w:tcPr>
            <w:tcW w:w="5031" w:type="dxa"/>
            <w:tcBorders>
              <w:top w:val="nil"/>
              <w:left w:val="nil"/>
              <w:bottom w:val="nil"/>
              <w:right w:val="nil"/>
            </w:tcBorders>
          </w:tcPr>
          <w:p w14:paraId="452136A1" w14:textId="5DCF60F6"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Marketing alliances reduce firm risk only for a new partnership. At high levels, a firm’s network density increases </w:t>
            </w:r>
            <w:r w:rsidR="00AF15BA">
              <w:rPr>
                <w:rFonts w:ascii="Times New Roman" w:hAnsi="Times New Roman"/>
                <w:bCs/>
                <w:sz w:val="15"/>
                <w:szCs w:val="15"/>
              </w:rPr>
              <w:t>idiosyncratic risk</w:t>
            </w:r>
            <w:r w:rsidRPr="00F51A53">
              <w:rPr>
                <w:rFonts w:ascii="Times New Roman" w:hAnsi="Times New Roman"/>
                <w:bCs/>
                <w:sz w:val="15"/>
                <w:szCs w:val="15"/>
              </w:rPr>
              <w:t>, and a partner’s network density increases systematic risk.</w:t>
            </w:r>
          </w:p>
        </w:tc>
      </w:tr>
      <w:tr w:rsidR="004E6204" w:rsidRPr="00F51A53" w14:paraId="10196626" w14:textId="77777777" w:rsidTr="007E79C2">
        <w:trPr>
          <w:trHeight w:val="601"/>
          <w:jc w:val="center"/>
        </w:trPr>
        <w:tc>
          <w:tcPr>
            <w:tcW w:w="1560" w:type="dxa"/>
            <w:tcBorders>
              <w:top w:val="nil"/>
              <w:left w:val="nil"/>
              <w:bottom w:val="nil"/>
              <w:right w:val="nil"/>
            </w:tcBorders>
          </w:tcPr>
          <w:p w14:paraId="0B5BF744"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McAlister et al. (2016)</w:t>
            </w:r>
          </w:p>
        </w:tc>
        <w:tc>
          <w:tcPr>
            <w:tcW w:w="1701" w:type="dxa"/>
            <w:tcBorders>
              <w:top w:val="nil"/>
              <w:left w:val="nil"/>
              <w:bottom w:val="nil"/>
              <w:right w:val="nil"/>
            </w:tcBorders>
          </w:tcPr>
          <w:p w14:paraId="6229B548"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Advertising Spending</w:t>
            </w:r>
          </w:p>
        </w:tc>
        <w:tc>
          <w:tcPr>
            <w:tcW w:w="1275" w:type="dxa"/>
            <w:tcBorders>
              <w:top w:val="nil"/>
              <w:left w:val="nil"/>
              <w:bottom w:val="nil"/>
              <w:right w:val="nil"/>
            </w:tcBorders>
          </w:tcPr>
          <w:p w14:paraId="751C733B" w14:textId="77777777" w:rsidR="004E6204" w:rsidRPr="00F51A53" w:rsidRDefault="004E6204" w:rsidP="008C18D8">
            <w:pPr>
              <w:jc w:val="center"/>
              <w:rPr>
                <w:rFonts w:ascii="Times New Roman" w:hAnsi="Times New Roman"/>
                <w:b/>
                <w:sz w:val="15"/>
                <w:szCs w:val="15"/>
              </w:rPr>
            </w:pPr>
          </w:p>
        </w:tc>
        <w:tc>
          <w:tcPr>
            <w:tcW w:w="1276" w:type="dxa"/>
            <w:tcBorders>
              <w:top w:val="nil"/>
              <w:left w:val="nil"/>
              <w:bottom w:val="nil"/>
              <w:right w:val="nil"/>
            </w:tcBorders>
          </w:tcPr>
          <w:p w14:paraId="5F7D83BC" w14:textId="77777777" w:rsidR="004E6204" w:rsidRPr="00F51A53" w:rsidRDefault="004E6204" w:rsidP="008C18D8">
            <w:pPr>
              <w:jc w:val="center"/>
              <w:rPr>
                <w:rFonts w:ascii="Times New Roman" w:hAnsi="Times New Roman"/>
                <w:b/>
                <w:sz w:val="15"/>
                <w:szCs w:val="15"/>
              </w:rPr>
            </w:pPr>
          </w:p>
        </w:tc>
        <w:tc>
          <w:tcPr>
            <w:tcW w:w="851" w:type="dxa"/>
            <w:tcBorders>
              <w:top w:val="nil"/>
              <w:left w:val="nil"/>
              <w:bottom w:val="nil"/>
              <w:right w:val="nil"/>
            </w:tcBorders>
          </w:tcPr>
          <w:p w14:paraId="6D33B350" w14:textId="77777777" w:rsidR="004E6204" w:rsidRPr="00F51A53" w:rsidRDefault="004E6204" w:rsidP="008C18D8">
            <w:pPr>
              <w:pStyle w:val="ListParagraph"/>
              <w:numPr>
                <w:ilvl w:val="0"/>
                <w:numId w:val="49"/>
              </w:numPr>
              <w:ind w:left="504"/>
              <w:jc w:val="center"/>
              <w:rPr>
                <w:rFonts w:ascii="Times New Roman" w:hAnsi="Times New Roman"/>
                <w:b/>
                <w:sz w:val="15"/>
                <w:szCs w:val="15"/>
              </w:rPr>
            </w:pPr>
          </w:p>
        </w:tc>
        <w:tc>
          <w:tcPr>
            <w:tcW w:w="1275" w:type="dxa"/>
            <w:tcBorders>
              <w:top w:val="nil"/>
              <w:left w:val="nil"/>
              <w:bottom w:val="nil"/>
              <w:right w:val="nil"/>
            </w:tcBorders>
          </w:tcPr>
          <w:p w14:paraId="7372F31A" w14:textId="77777777" w:rsidR="004E6204" w:rsidRPr="00F51A53" w:rsidRDefault="004E6204" w:rsidP="00424688">
            <w:pPr>
              <w:pStyle w:val="ListParagraph"/>
              <w:ind w:left="-28"/>
              <w:jc w:val="center"/>
              <w:rPr>
                <w:rFonts w:ascii="Times New Roman" w:hAnsi="Times New Roman"/>
                <w:b/>
                <w:sz w:val="15"/>
                <w:szCs w:val="15"/>
              </w:rPr>
            </w:pPr>
          </w:p>
        </w:tc>
        <w:tc>
          <w:tcPr>
            <w:tcW w:w="1701" w:type="dxa"/>
            <w:tcBorders>
              <w:top w:val="nil"/>
              <w:left w:val="nil"/>
              <w:bottom w:val="nil"/>
              <w:right w:val="nil"/>
            </w:tcBorders>
          </w:tcPr>
          <w:p w14:paraId="1BE53425"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sz w:val="15"/>
                <w:szCs w:val="15"/>
              </w:rPr>
              <w:t>Disclosure of Advertising Spending</w:t>
            </w:r>
          </w:p>
        </w:tc>
        <w:tc>
          <w:tcPr>
            <w:tcW w:w="5031" w:type="dxa"/>
            <w:tcBorders>
              <w:top w:val="nil"/>
              <w:left w:val="nil"/>
              <w:bottom w:val="nil"/>
              <w:right w:val="nil"/>
            </w:tcBorders>
          </w:tcPr>
          <w:p w14:paraId="430E211E"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Advertising increases sales regardless of firm strategy but increases firm value only for differentiators.</w:t>
            </w:r>
          </w:p>
        </w:tc>
      </w:tr>
      <w:tr w:rsidR="004E6204" w:rsidRPr="00F51A53" w14:paraId="162FD813" w14:textId="77777777" w:rsidTr="007E79C2">
        <w:trPr>
          <w:trHeight w:val="880"/>
          <w:jc w:val="center"/>
        </w:trPr>
        <w:tc>
          <w:tcPr>
            <w:tcW w:w="1560" w:type="dxa"/>
            <w:tcBorders>
              <w:top w:val="nil"/>
              <w:left w:val="nil"/>
              <w:right w:val="nil"/>
            </w:tcBorders>
          </w:tcPr>
          <w:p w14:paraId="39708903"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Han, Mittal, and Zhang (2017)</w:t>
            </w:r>
          </w:p>
        </w:tc>
        <w:tc>
          <w:tcPr>
            <w:tcW w:w="1701" w:type="dxa"/>
            <w:tcBorders>
              <w:top w:val="nil"/>
              <w:left w:val="nil"/>
              <w:right w:val="nil"/>
            </w:tcBorders>
          </w:tcPr>
          <w:p w14:paraId="2D44FD53" w14:textId="77777777" w:rsidR="004E6204" w:rsidRPr="00F51A53" w:rsidRDefault="004E6204" w:rsidP="00424688">
            <w:pPr>
              <w:jc w:val="center"/>
              <w:rPr>
                <w:rFonts w:ascii="Times New Roman" w:hAnsi="Times New Roman"/>
                <w:sz w:val="15"/>
                <w:szCs w:val="15"/>
              </w:rPr>
            </w:pPr>
            <w:r w:rsidRPr="00F51A53">
              <w:rPr>
                <w:rFonts w:ascii="Times New Roman" w:hAnsi="Times New Roman"/>
                <w:sz w:val="15"/>
                <w:szCs w:val="15"/>
              </w:rPr>
              <w:t>Relative Strategic Emphasis</w:t>
            </w:r>
          </w:p>
        </w:tc>
        <w:tc>
          <w:tcPr>
            <w:tcW w:w="1275" w:type="dxa"/>
            <w:tcBorders>
              <w:top w:val="nil"/>
              <w:left w:val="nil"/>
              <w:right w:val="nil"/>
            </w:tcBorders>
          </w:tcPr>
          <w:p w14:paraId="4AB72CB2" w14:textId="77777777" w:rsidR="004E6204" w:rsidRPr="00F51A53" w:rsidRDefault="004E6204" w:rsidP="008C18D8">
            <w:pPr>
              <w:pStyle w:val="ListParagraph"/>
              <w:numPr>
                <w:ilvl w:val="0"/>
                <w:numId w:val="47"/>
              </w:numPr>
              <w:ind w:left="504"/>
              <w:jc w:val="center"/>
              <w:rPr>
                <w:rFonts w:ascii="Times New Roman" w:hAnsi="Times New Roman"/>
                <w:b/>
                <w:sz w:val="15"/>
                <w:szCs w:val="15"/>
              </w:rPr>
            </w:pPr>
          </w:p>
        </w:tc>
        <w:tc>
          <w:tcPr>
            <w:tcW w:w="1276" w:type="dxa"/>
            <w:tcBorders>
              <w:top w:val="nil"/>
              <w:left w:val="nil"/>
              <w:right w:val="nil"/>
            </w:tcBorders>
          </w:tcPr>
          <w:p w14:paraId="703A96CE" w14:textId="77777777" w:rsidR="004E6204" w:rsidRPr="00F51A53" w:rsidRDefault="004E6204" w:rsidP="008C18D8">
            <w:pPr>
              <w:pStyle w:val="ListParagraph"/>
              <w:jc w:val="center"/>
              <w:rPr>
                <w:rFonts w:ascii="Times New Roman" w:hAnsi="Times New Roman"/>
                <w:b/>
                <w:sz w:val="15"/>
                <w:szCs w:val="15"/>
              </w:rPr>
            </w:pPr>
          </w:p>
        </w:tc>
        <w:tc>
          <w:tcPr>
            <w:tcW w:w="851" w:type="dxa"/>
            <w:tcBorders>
              <w:top w:val="nil"/>
              <w:left w:val="nil"/>
              <w:right w:val="nil"/>
            </w:tcBorders>
          </w:tcPr>
          <w:p w14:paraId="12B85D7E" w14:textId="77777777" w:rsidR="004E6204" w:rsidRPr="00F51A53" w:rsidRDefault="004E6204" w:rsidP="008C18D8">
            <w:pPr>
              <w:jc w:val="center"/>
              <w:rPr>
                <w:rFonts w:ascii="Times New Roman" w:hAnsi="Times New Roman"/>
                <w:b/>
                <w:sz w:val="15"/>
                <w:szCs w:val="15"/>
              </w:rPr>
            </w:pPr>
          </w:p>
        </w:tc>
        <w:tc>
          <w:tcPr>
            <w:tcW w:w="1275" w:type="dxa"/>
            <w:tcBorders>
              <w:top w:val="nil"/>
              <w:left w:val="nil"/>
              <w:right w:val="nil"/>
            </w:tcBorders>
          </w:tcPr>
          <w:p w14:paraId="45E7599B" w14:textId="77777777" w:rsidR="004E6204" w:rsidRPr="00F51A53" w:rsidRDefault="004E6204" w:rsidP="00424688">
            <w:pPr>
              <w:ind w:left="-28"/>
              <w:jc w:val="center"/>
              <w:rPr>
                <w:rFonts w:ascii="Times New Roman" w:hAnsi="Times New Roman"/>
                <w:bCs/>
                <w:sz w:val="15"/>
                <w:szCs w:val="15"/>
              </w:rPr>
            </w:pPr>
          </w:p>
        </w:tc>
        <w:tc>
          <w:tcPr>
            <w:tcW w:w="1701" w:type="dxa"/>
            <w:tcBorders>
              <w:top w:val="nil"/>
              <w:left w:val="nil"/>
              <w:right w:val="nil"/>
            </w:tcBorders>
          </w:tcPr>
          <w:p w14:paraId="576556F0"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Relative Performance</w:t>
            </w:r>
          </w:p>
          <w:p w14:paraId="65C527E7"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Demand Instability</w:t>
            </w:r>
          </w:p>
        </w:tc>
        <w:tc>
          <w:tcPr>
            <w:tcW w:w="5031" w:type="dxa"/>
            <w:tcBorders>
              <w:top w:val="nil"/>
              <w:left w:val="nil"/>
              <w:right w:val="nil"/>
            </w:tcBorders>
          </w:tcPr>
          <w:p w14:paraId="5798A647" w14:textId="77C79CAC"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Relative strategic emphasis on value appropriation reduces </w:t>
            </w:r>
            <w:r w:rsidR="00AF15BA">
              <w:rPr>
                <w:rFonts w:ascii="Times New Roman" w:hAnsi="Times New Roman"/>
                <w:bCs/>
                <w:sz w:val="15"/>
                <w:szCs w:val="15"/>
              </w:rPr>
              <w:t>idiosyncratic risk</w:t>
            </w:r>
            <w:r w:rsidRPr="00F51A53">
              <w:rPr>
                <w:rFonts w:ascii="Times New Roman" w:hAnsi="Times New Roman"/>
                <w:bCs/>
                <w:sz w:val="15"/>
                <w:szCs w:val="15"/>
              </w:rPr>
              <w:t>. This effect is weaker when firms have larger positive or negative relative performance, and the contingent effects are stronger if industry demand instability is high.</w:t>
            </w:r>
          </w:p>
        </w:tc>
      </w:tr>
      <w:tr w:rsidR="004E6204" w:rsidRPr="00F51A53" w14:paraId="1277AC56" w14:textId="77777777" w:rsidTr="007E79C2">
        <w:trPr>
          <w:trHeight w:val="781"/>
          <w:jc w:val="center"/>
        </w:trPr>
        <w:tc>
          <w:tcPr>
            <w:tcW w:w="1560" w:type="dxa"/>
            <w:tcBorders>
              <w:top w:val="nil"/>
              <w:left w:val="nil"/>
              <w:bottom w:val="single" w:sz="4" w:space="0" w:color="auto"/>
              <w:right w:val="nil"/>
            </w:tcBorders>
          </w:tcPr>
          <w:p w14:paraId="4481020E" w14:textId="77777777" w:rsidR="004E6204" w:rsidRPr="00F51A53" w:rsidRDefault="004E6204" w:rsidP="00424688">
            <w:pPr>
              <w:jc w:val="center"/>
              <w:rPr>
                <w:rFonts w:ascii="Times New Roman" w:hAnsi="Times New Roman"/>
                <w:sz w:val="15"/>
                <w:szCs w:val="15"/>
              </w:rPr>
            </w:pPr>
            <w:r w:rsidRPr="00F51A53">
              <w:rPr>
                <w:rFonts w:ascii="Times New Roman" w:hAnsi="Times New Roman"/>
                <w:bCs/>
                <w:sz w:val="15"/>
                <w:szCs w:val="15"/>
              </w:rPr>
              <w:t>Colicev et al. (2018)</w:t>
            </w:r>
          </w:p>
        </w:tc>
        <w:tc>
          <w:tcPr>
            <w:tcW w:w="1701" w:type="dxa"/>
            <w:tcBorders>
              <w:top w:val="nil"/>
              <w:left w:val="nil"/>
              <w:bottom w:val="single" w:sz="4" w:space="0" w:color="auto"/>
              <w:right w:val="nil"/>
            </w:tcBorders>
          </w:tcPr>
          <w:p w14:paraId="2438B2EC" w14:textId="77777777" w:rsidR="004E6204" w:rsidRPr="00F51A53" w:rsidRDefault="004E6204" w:rsidP="00424688">
            <w:pPr>
              <w:jc w:val="center"/>
              <w:rPr>
                <w:rFonts w:ascii="Times New Roman" w:hAnsi="Times New Roman"/>
                <w:bCs/>
                <w:sz w:val="15"/>
                <w:szCs w:val="15"/>
              </w:rPr>
            </w:pPr>
            <w:r w:rsidRPr="00F51A53">
              <w:rPr>
                <w:rFonts w:ascii="Times New Roman" w:hAnsi="Times New Roman"/>
                <w:bCs/>
                <w:sz w:val="15"/>
                <w:szCs w:val="15"/>
              </w:rPr>
              <w:t>Earned Social Media (ESM)</w:t>
            </w:r>
          </w:p>
          <w:p w14:paraId="2E34C76D" w14:textId="77777777" w:rsidR="004E6204" w:rsidRPr="00F51A53" w:rsidRDefault="004E6204" w:rsidP="00424688">
            <w:pPr>
              <w:jc w:val="center"/>
              <w:rPr>
                <w:rFonts w:ascii="Times New Roman" w:hAnsi="Times New Roman"/>
                <w:sz w:val="15"/>
                <w:szCs w:val="15"/>
              </w:rPr>
            </w:pPr>
            <w:r w:rsidRPr="00F51A53">
              <w:rPr>
                <w:rFonts w:ascii="Times New Roman" w:hAnsi="Times New Roman"/>
                <w:bCs/>
                <w:sz w:val="15"/>
                <w:szCs w:val="15"/>
              </w:rPr>
              <w:t>Owned Social Media (OSM)</w:t>
            </w:r>
          </w:p>
        </w:tc>
        <w:tc>
          <w:tcPr>
            <w:tcW w:w="1275" w:type="dxa"/>
            <w:tcBorders>
              <w:top w:val="nil"/>
              <w:left w:val="nil"/>
              <w:bottom w:val="single" w:sz="4" w:space="0" w:color="auto"/>
              <w:right w:val="nil"/>
            </w:tcBorders>
          </w:tcPr>
          <w:p w14:paraId="39D36336" w14:textId="77777777" w:rsidR="004E6204" w:rsidRPr="00F51A53" w:rsidRDefault="004E6204" w:rsidP="008C18D8">
            <w:pPr>
              <w:pStyle w:val="ListParagraph"/>
              <w:numPr>
                <w:ilvl w:val="0"/>
                <w:numId w:val="47"/>
              </w:numPr>
              <w:ind w:left="504"/>
              <w:jc w:val="center"/>
              <w:rPr>
                <w:rFonts w:ascii="Times New Roman" w:hAnsi="Times New Roman"/>
                <w:b/>
                <w:sz w:val="15"/>
                <w:szCs w:val="15"/>
              </w:rPr>
            </w:pPr>
          </w:p>
        </w:tc>
        <w:tc>
          <w:tcPr>
            <w:tcW w:w="1276" w:type="dxa"/>
            <w:tcBorders>
              <w:top w:val="nil"/>
              <w:left w:val="nil"/>
              <w:bottom w:val="single" w:sz="4" w:space="0" w:color="auto"/>
              <w:right w:val="nil"/>
            </w:tcBorders>
          </w:tcPr>
          <w:p w14:paraId="7D91D472" w14:textId="77777777" w:rsidR="004E6204" w:rsidRPr="00F51A53" w:rsidRDefault="004E6204" w:rsidP="008C18D8">
            <w:pPr>
              <w:pStyle w:val="ListParagraph"/>
              <w:jc w:val="center"/>
              <w:rPr>
                <w:rFonts w:ascii="Times New Roman" w:hAnsi="Times New Roman"/>
                <w:b/>
                <w:sz w:val="15"/>
                <w:szCs w:val="15"/>
              </w:rPr>
            </w:pPr>
          </w:p>
        </w:tc>
        <w:tc>
          <w:tcPr>
            <w:tcW w:w="851" w:type="dxa"/>
            <w:tcBorders>
              <w:top w:val="nil"/>
              <w:left w:val="nil"/>
              <w:bottom w:val="single" w:sz="4" w:space="0" w:color="auto"/>
              <w:right w:val="nil"/>
            </w:tcBorders>
          </w:tcPr>
          <w:p w14:paraId="5E9024B4" w14:textId="77777777" w:rsidR="004E6204" w:rsidRPr="00F51A53" w:rsidRDefault="004E6204" w:rsidP="008C18D8">
            <w:pPr>
              <w:pStyle w:val="ListParagraph"/>
              <w:numPr>
                <w:ilvl w:val="0"/>
                <w:numId w:val="47"/>
              </w:numPr>
              <w:ind w:left="504"/>
              <w:jc w:val="center"/>
              <w:rPr>
                <w:rFonts w:ascii="Times New Roman" w:hAnsi="Times New Roman"/>
                <w:b/>
                <w:sz w:val="15"/>
                <w:szCs w:val="15"/>
              </w:rPr>
            </w:pPr>
          </w:p>
        </w:tc>
        <w:tc>
          <w:tcPr>
            <w:tcW w:w="1275" w:type="dxa"/>
            <w:tcBorders>
              <w:top w:val="nil"/>
              <w:left w:val="nil"/>
              <w:bottom w:val="single" w:sz="4" w:space="0" w:color="auto"/>
              <w:right w:val="nil"/>
            </w:tcBorders>
          </w:tcPr>
          <w:p w14:paraId="5ADD0101" w14:textId="77777777" w:rsidR="004E6204" w:rsidRPr="00F51A53" w:rsidRDefault="004E6204" w:rsidP="00424688">
            <w:pPr>
              <w:ind w:left="-28"/>
              <w:jc w:val="center"/>
              <w:rPr>
                <w:rFonts w:ascii="Times New Roman" w:hAnsi="Times New Roman"/>
                <w:bCs/>
                <w:sz w:val="15"/>
                <w:szCs w:val="15"/>
              </w:rPr>
            </w:pPr>
            <w:r w:rsidRPr="00F51A53">
              <w:rPr>
                <w:rFonts w:ascii="Times New Roman" w:hAnsi="Times New Roman"/>
                <w:bCs/>
                <w:sz w:val="15"/>
                <w:szCs w:val="15"/>
              </w:rPr>
              <w:t>Customer Satisfaction</w:t>
            </w:r>
          </w:p>
          <w:p w14:paraId="6B7C679D" w14:textId="77777777" w:rsidR="004E6204" w:rsidRPr="00F51A53" w:rsidRDefault="004E6204" w:rsidP="00424688">
            <w:pPr>
              <w:ind w:left="-28"/>
              <w:jc w:val="center"/>
              <w:rPr>
                <w:rFonts w:ascii="Times New Roman" w:hAnsi="Times New Roman"/>
                <w:bCs/>
                <w:sz w:val="15"/>
                <w:szCs w:val="15"/>
              </w:rPr>
            </w:pPr>
            <w:r w:rsidRPr="00F51A53">
              <w:rPr>
                <w:rFonts w:ascii="Times New Roman" w:hAnsi="Times New Roman"/>
                <w:bCs/>
                <w:sz w:val="15"/>
                <w:szCs w:val="15"/>
              </w:rPr>
              <w:t>Purchase Intent</w:t>
            </w:r>
          </w:p>
          <w:p w14:paraId="1E9FF397" w14:textId="77777777" w:rsidR="004E6204" w:rsidRPr="00F51A53" w:rsidRDefault="004E6204" w:rsidP="00424688">
            <w:pPr>
              <w:pStyle w:val="ListParagraph"/>
              <w:ind w:left="-28"/>
              <w:jc w:val="center"/>
              <w:rPr>
                <w:rFonts w:ascii="Times New Roman" w:hAnsi="Times New Roman"/>
                <w:b/>
                <w:sz w:val="15"/>
                <w:szCs w:val="15"/>
              </w:rPr>
            </w:pPr>
            <w:r w:rsidRPr="00F51A53">
              <w:rPr>
                <w:rFonts w:ascii="Times New Roman" w:hAnsi="Times New Roman"/>
                <w:bCs/>
                <w:sz w:val="15"/>
                <w:szCs w:val="15"/>
              </w:rPr>
              <w:t>Brand Awareness</w:t>
            </w:r>
          </w:p>
        </w:tc>
        <w:tc>
          <w:tcPr>
            <w:tcW w:w="1701" w:type="dxa"/>
            <w:tcBorders>
              <w:top w:val="nil"/>
              <w:left w:val="nil"/>
              <w:bottom w:val="single" w:sz="4" w:space="0" w:color="auto"/>
              <w:right w:val="nil"/>
            </w:tcBorders>
          </w:tcPr>
          <w:p w14:paraId="79509D93" w14:textId="77777777" w:rsidR="004E6204" w:rsidRPr="00F51A53" w:rsidRDefault="004E6204" w:rsidP="00424688">
            <w:pPr>
              <w:jc w:val="center"/>
              <w:rPr>
                <w:rFonts w:ascii="Times New Roman" w:hAnsi="Times New Roman"/>
                <w:bCs/>
                <w:sz w:val="15"/>
                <w:szCs w:val="15"/>
              </w:rPr>
            </w:pPr>
          </w:p>
        </w:tc>
        <w:tc>
          <w:tcPr>
            <w:tcW w:w="5031" w:type="dxa"/>
            <w:tcBorders>
              <w:top w:val="nil"/>
              <w:left w:val="nil"/>
              <w:bottom w:val="single" w:sz="4" w:space="0" w:color="auto"/>
              <w:right w:val="nil"/>
            </w:tcBorders>
          </w:tcPr>
          <w:p w14:paraId="24BA19AC" w14:textId="77777777" w:rsidR="004E6204" w:rsidRPr="00F51A53" w:rsidRDefault="004E6204" w:rsidP="00424688">
            <w:pPr>
              <w:rPr>
                <w:rFonts w:ascii="Times New Roman" w:hAnsi="Times New Roman"/>
                <w:bCs/>
                <w:sz w:val="15"/>
                <w:szCs w:val="15"/>
              </w:rPr>
            </w:pPr>
            <w:r w:rsidRPr="00F51A53">
              <w:rPr>
                <w:rFonts w:ascii="Times New Roman" w:hAnsi="Times New Roman"/>
                <w:bCs/>
                <w:sz w:val="15"/>
                <w:szCs w:val="15"/>
              </w:rPr>
              <w:t xml:space="preserve">ESM improves customer mindset metrics, whereas OSM increases customer satisfaction and brand awareness. Purchase intent and customer satisfaction enhance shareholder value. </w:t>
            </w:r>
          </w:p>
        </w:tc>
      </w:tr>
    </w:tbl>
    <w:p w14:paraId="04D453B5" w14:textId="77777777" w:rsidR="004E6204" w:rsidRDefault="004E6204">
      <w:pPr>
        <w:rPr>
          <w:rFonts w:ascii="Times New Roman" w:hAnsi="Times New Roman" w:cs="Times New Roman"/>
          <w:b/>
          <w:sz w:val="24"/>
        </w:rPr>
      </w:pPr>
      <w:r>
        <w:rPr>
          <w:rFonts w:ascii="Times New Roman" w:hAnsi="Times New Roman" w:cs="Times New Roman"/>
          <w:b/>
          <w:sz w:val="24"/>
        </w:rPr>
        <w:br w:type="page"/>
      </w:r>
    </w:p>
    <w:p w14:paraId="4BE5F1F0" w14:textId="30D0841F" w:rsidR="00431A7B" w:rsidRDefault="005B3B55" w:rsidP="00B42B8C">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Web Appendix</w:t>
      </w:r>
      <w:r w:rsidR="00431A7B">
        <w:rPr>
          <w:rFonts w:ascii="Times New Roman" w:hAnsi="Times New Roman" w:cs="Times New Roman"/>
          <w:b/>
          <w:sz w:val="24"/>
        </w:rPr>
        <w:t xml:space="preserve"> </w:t>
      </w:r>
      <w:r w:rsidR="00362A2A">
        <w:rPr>
          <w:rFonts w:ascii="Times New Roman" w:hAnsi="Times New Roman" w:cs="Times New Roman"/>
          <w:b/>
          <w:sz w:val="24"/>
        </w:rPr>
        <w:t>C</w:t>
      </w:r>
    </w:p>
    <w:p w14:paraId="02D3CCDB" w14:textId="39BD5005" w:rsidR="00431A7B" w:rsidRDefault="005B3B55" w:rsidP="00431A7B">
      <w:pPr>
        <w:spacing w:after="0" w:line="240" w:lineRule="auto"/>
        <w:jc w:val="center"/>
        <w:rPr>
          <w:rFonts w:ascii="Times New Roman" w:hAnsi="Times New Roman" w:cs="Times New Roman"/>
          <w:b/>
          <w:bCs/>
          <w:sz w:val="24"/>
        </w:rPr>
      </w:pPr>
      <w:r>
        <w:rPr>
          <w:rFonts w:ascii="Times New Roman" w:hAnsi="Times New Roman" w:cs="Times New Roman"/>
          <w:b/>
          <w:bCs/>
          <w:sz w:val="24"/>
        </w:rPr>
        <w:t>Timeline for Measuring Disclosure, Analyst Uncertainty, and Idiosyncratic Risk</w:t>
      </w:r>
    </w:p>
    <w:p w14:paraId="2EB3A5E9" w14:textId="77777777" w:rsidR="00CB4476" w:rsidRPr="00431A7B" w:rsidRDefault="00CB4476" w:rsidP="00431A7B">
      <w:pPr>
        <w:spacing w:after="0" w:line="240" w:lineRule="auto"/>
        <w:jc w:val="center"/>
        <w:rPr>
          <w:rFonts w:ascii="Times New Roman" w:hAnsi="Times New Roman" w:cs="Times New Roman"/>
          <w:b/>
          <w:sz w:val="24"/>
        </w:rPr>
      </w:pPr>
    </w:p>
    <w:p w14:paraId="03440CCE" w14:textId="6E0CE665" w:rsidR="00431A7B" w:rsidRDefault="00431A7B" w:rsidP="00B42B8C">
      <w:pPr>
        <w:spacing w:after="0" w:line="240" w:lineRule="auto"/>
        <w:jc w:val="center"/>
        <w:rPr>
          <w:rFonts w:ascii="Times New Roman" w:hAnsi="Times New Roman" w:cs="Times New Roman"/>
          <w:b/>
          <w:noProof/>
          <w:sz w:val="24"/>
        </w:rPr>
      </w:pPr>
    </w:p>
    <w:p w14:paraId="7AFDAE67" w14:textId="682733EE" w:rsidR="00A80252" w:rsidRDefault="00A10F1F" w:rsidP="0034232E">
      <w:pPr>
        <w:jc w:val="center"/>
        <w:rPr>
          <w:rFonts w:ascii="Times New Roman" w:hAnsi="Times New Roman" w:cs="Times New Roman"/>
          <w:b/>
          <w:sz w:val="24"/>
          <w:szCs w:val="24"/>
        </w:rPr>
      </w:pPr>
      <w:r>
        <w:rPr>
          <w:rFonts w:ascii="Times New Roman" w:hAnsi="Times New Roman" w:cs="Times New Roman"/>
          <w:b/>
          <w:noProof/>
          <w:sz w:val="24"/>
          <w:lang w:val="en-SG" w:eastAsia="en-SG"/>
        </w:rPr>
        <w:drawing>
          <wp:inline distT="0" distB="0" distL="0" distR="0" wp14:anchorId="7385F57D" wp14:editId="7B6BB74B">
            <wp:extent cx="6217920" cy="4966147"/>
            <wp:effectExtent l="0" t="0" r="0" b="635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5441" cy="5028062"/>
                    </a:xfrm>
                    <a:prstGeom prst="rect">
                      <a:avLst/>
                    </a:prstGeom>
                    <a:noFill/>
                  </pic:spPr>
                </pic:pic>
              </a:graphicData>
            </a:graphic>
          </wp:inline>
        </w:drawing>
      </w:r>
      <w:r w:rsidR="00A80252">
        <w:rPr>
          <w:rFonts w:ascii="Times New Roman" w:hAnsi="Times New Roman" w:cs="Times New Roman"/>
          <w:b/>
          <w:sz w:val="24"/>
          <w:szCs w:val="24"/>
        </w:rPr>
        <w:br w:type="page"/>
      </w:r>
    </w:p>
    <w:p w14:paraId="55924B80" w14:textId="77777777" w:rsidR="00333970" w:rsidRDefault="00333970" w:rsidP="00962D66">
      <w:pPr>
        <w:spacing w:after="0" w:line="240" w:lineRule="auto"/>
        <w:jc w:val="center"/>
        <w:rPr>
          <w:rFonts w:ascii="Times New Roman" w:hAnsi="Times New Roman" w:cs="Times New Roman"/>
          <w:b/>
          <w:sz w:val="24"/>
          <w:szCs w:val="24"/>
        </w:rPr>
        <w:sectPr w:rsidR="00333970" w:rsidSect="00D55C72">
          <w:headerReference w:type="default" r:id="rId19"/>
          <w:pgSz w:w="16838" w:h="11906" w:orient="landscape" w:code="9"/>
          <w:pgMar w:top="1440" w:right="1440" w:bottom="1440" w:left="1440" w:header="720" w:footer="720" w:gutter="0"/>
          <w:cols w:space="720"/>
          <w:docGrid w:linePitch="360"/>
        </w:sectPr>
      </w:pPr>
    </w:p>
    <w:p w14:paraId="3C57C242" w14:textId="4A695401" w:rsidR="00730C30" w:rsidRDefault="00D0593B" w:rsidP="00962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Web Appendix</w:t>
      </w:r>
      <w:r w:rsidR="00730C30" w:rsidRPr="00B47C57">
        <w:rPr>
          <w:rFonts w:ascii="Times New Roman" w:hAnsi="Times New Roman" w:cs="Times New Roman"/>
          <w:b/>
          <w:sz w:val="24"/>
          <w:szCs w:val="24"/>
        </w:rPr>
        <w:t xml:space="preserve"> </w:t>
      </w:r>
      <w:r w:rsidR="00362A2A">
        <w:rPr>
          <w:rFonts w:ascii="Times New Roman" w:hAnsi="Times New Roman" w:cs="Times New Roman"/>
          <w:b/>
          <w:sz w:val="24"/>
          <w:szCs w:val="24"/>
        </w:rPr>
        <w:t>D</w:t>
      </w:r>
    </w:p>
    <w:p w14:paraId="0DC42829" w14:textId="34F1C899" w:rsidR="00730C30" w:rsidRDefault="00D0593B" w:rsidP="00962D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Construction of Disclosure Quality</w:t>
      </w:r>
    </w:p>
    <w:p w14:paraId="1BCF881B" w14:textId="77777777" w:rsidR="00352243" w:rsidRPr="00B47C57" w:rsidRDefault="00352243" w:rsidP="00962D66">
      <w:pPr>
        <w:spacing w:line="240" w:lineRule="auto"/>
        <w:jc w:val="center"/>
        <w:rPr>
          <w:rFonts w:ascii="Times New Roman" w:hAnsi="Times New Roman" w:cs="Times New Roman"/>
          <w:b/>
          <w:sz w:val="24"/>
          <w:szCs w:val="24"/>
        </w:rPr>
      </w:pPr>
    </w:p>
    <w:p w14:paraId="5CED869F" w14:textId="7E133588" w:rsidR="00B42B8C" w:rsidRDefault="00730C30" w:rsidP="00A11EEA">
      <w:pPr>
        <w:spacing w:line="240" w:lineRule="auto"/>
        <w:rPr>
          <w:rFonts w:ascii="Times New Roman" w:hAnsi="Times New Roman" w:cs="Times New Roman"/>
          <w:b/>
          <w:sz w:val="24"/>
          <w:szCs w:val="24"/>
        </w:rPr>
        <w:sectPr w:rsidR="00B42B8C" w:rsidSect="00816D02">
          <w:pgSz w:w="12240" w:h="15840"/>
          <w:pgMar w:top="1440" w:right="1440" w:bottom="1440" w:left="1440" w:header="720" w:footer="720" w:gutter="0"/>
          <w:cols w:space="720"/>
          <w:docGrid w:linePitch="360"/>
        </w:sectPr>
      </w:pPr>
      <w:r w:rsidRPr="000C7A5C">
        <w:rPr>
          <w:rFonts w:ascii="Times New Roman" w:hAnsi="Times New Roman"/>
          <w:sz w:val="24"/>
          <w:szCs w:val="24"/>
        </w:rPr>
        <w:t>Consistent with Chen</w:t>
      </w:r>
      <w:r w:rsidR="002211FC">
        <w:rPr>
          <w:rFonts w:ascii="Times New Roman" w:hAnsi="Times New Roman"/>
          <w:sz w:val="24"/>
          <w:szCs w:val="24"/>
        </w:rPr>
        <w:t>, Miao, and Shevlin</w:t>
      </w:r>
      <w:r w:rsidRPr="000C7A5C">
        <w:rPr>
          <w:rFonts w:ascii="Times New Roman" w:hAnsi="Times New Roman"/>
          <w:sz w:val="24"/>
          <w:szCs w:val="24"/>
        </w:rPr>
        <w:t xml:space="preserve"> (2015), we start by counting the non-missing items in both the firm’s balance sheet and its income statement. </w:t>
      </w:r>
      <w:r>
        <w:rPr>
          <w:rFonts w:ascii="Times New Roman" w:hAnsi="Times New Roman"/>
          <w:sz w:val="24"/>
          <w:szCs w:val="24"/>
        </w:rPr>
        <w:t xml:space="preserve">A firm’s annual report (i.e., 10-K filing) has the hierarchical nesting feature such that one item consists of multiple disaggregated items. For example, </w:t>
      </w:r>
      <w:r w:rsidRPr="005761D1">
        <w:rPr>
          <w:rFonts w:ascii="Times New Roman" w:hAnsi="Times New Roman"/>
          <w:i/>
          <w:sz w:val="24"/>
          <w:szCs w:val="24"/>
        </w:rPr>
        <w:t>current assets total</w:t>
      </w:r>
      <w:r>
        <w:rPr>
          <w:rFonts w:ascii="Times New Roman" w:hAnsi="Times New Roman"/>
          <w:sz w:val="24"/>
          <w:szCs w:val="24"/>
        </w:rPr>
        <w:t xml:space="preserve"> includes </w:t>
      </w:r>
      <w:r w:rsidRPr="005761D1">
        <w:rPr>
          <w:rFonts w:ascii="Times New Roman" w:hAnsi="Times New Roman"/>
          <w:i/>
          <w:sz w:val="24"/>
          <w:szCs w:val="24"/>
        </w:rPr>
        <w:t xml:space="preserve">inventory </w:t>
      </w:r>
      <w:r>
        <w:rPr>
          <w:rFonts w:ascii="Times New Roman" w:hAnsi="Times New Roman"/>
          <w:i/>
          <w:sz w:val="24"/>
          <w:szCs w:val="24"/>
        </w:rPr>
        <w:t xml:space="preserve">(IVT) </w:t>
      </w:r>
      <w:r w:rsidRPr="005761D1">
        <w:rPr>
          <w:rFonts w:ascii="Times New Roman" w:hAnsi="Times New Roman"/>
          <w:i/>
          <w:sz w:val="24"/>
          <w:szCs w:val="24"/>
        </w:rPr>
        <w:t>total</w:t>
      </w:r>
      <w:r>
        <w:rPr>
          <w:rFonts w:ascii="Times New Roman" w:hAnsi="Times New Roman"/>
          <w:sz w:val="24"/>
          <w:szCs w:val="24"/>
        </w:rPr>
        <w:t xml:space="preserve"> and other seven second-level accounts, and </w:t>
      </w:r>
      <w:r w:rsidRPr="005761D1">
        <w:rPr>
          <w:rFonts w:ascii="Times New Roman" w:hAnsi="Times New Roman"/>
          <w:i/>
          <w:sz w:val="24"/>
          <w:szCs w:val="24"/>
        </w:rPr>
        <w:t>IVT total</w:t>
      </w:r>
      <w:r>
        <w:rPr>
          <w:rFonts w:ascii="Times New Roman" w:hAnsi="Times New Roman"/>
          <w:sz w:val="24"/>
          <w:szCs w:val="24"/>
        </w:rPr>
        <w:t xml:space="preserve"> includes four more disaggregated accounts, </w:t>
      </w:r>
      <w:r w:rsidRPr="005761D1">
        <w:rPr>
          <w:rFonts w:ascii="Times New Roman" w:hAnsi="Times New Roman"/>
          <w:i/>
          <w:sz w:val="24"/>
          <w:szCs w:val="24"/>
        </w:rPr>
        <w:t>IVT raw material</w:t>
      </w:r>
      <w:r>
        <w:rPr>
          <w:rFonts w:ascii="Times New Roman" w:hAnsi="Times New Roman"/>
          <w:sz w:val="24"/>
          <w:szCs w:val="24"/>
        </w:rPr>
        <w:t xml:space="preserve">, </w:t>
      </w:r>
      <w:r w:rsidRPr="005761D1">
        <w:rPr>
          <w:rFonts w:ascii="Times New Roman" w:hAnsi="Times New Roman"/>
          <w:i/>
          <w:sz w:val="24"/>
          <w:szCs w:val="24"/>
        </w:rPr>
        <w:t>IVT work-in-progress</w:t>
      </w:r>
      <w:r>
        <w:rPr>
          <w:rFonts w:ascii="Times New Roman" w:hAnsi="Times New Roman"/>
          <w:sz w:val="24"/>
          <w:szCs w:val="24"/>
        </w:rPr>
        <w:t xml:space="preserve">, </w:t>
      </w:r>
      <w:r w:rsidRPr="005761D1">
        <w:rPr>
          <w:rFonts w:ascii="Times New Roman" w:hAnsi="Times New Roman"/>
          <w:i/>
          <w:sz w:val="24"/>
          <w:szCs w:val="24"/>
        </w:rPr>
        <w:t>IVT finished goods</w:t>
      </w:r>
      <w:r>
        <w:rPr>
          <w:rFonts w:ascii="Times New Roman" w:hAnsi="Times New Roman"/>
          <w:sz w:val="24"/>
          <w:szCs w:val="24"/>
        </w:rPr>
        <w:t xml:space="preserve">, and </w:t>
      </w:r>
      <w:r w:rsidRPr="005761D1">
        <w:rPr>
          <w:rFonts w:ascii="Times New Roman" w:hAnsi="Times New Roman"/>
          <w:i/>
          <w:sz w:val="24"/>
          <w:szCs w:val="24"/>
        </w:rPr>
        <w:t>IVT other</w:t>
      </w:r>
      <w:r>
        <w:rPr>
          <w:rFonts w:ascii="Times New Roman" w:hAnsi="Times New Roman"/>
          <w:sz w:val="24"/>
          <w:szCs w:val="24"/>
        </w:rPr>
        <w:t>. By using this</w:t>
      </w:r>
      <w:r w:rsidRPr="000C7A5C">
        <w:rPr>
          <w:rFonts w:ascii="Times New Roman" w:hAnsi="Times New Roman"/>
          <w:sz w:val="24"/>
          <w:szCs w:val="24"/>
        </w:rPr>
        <w:t xml:space="preserve"> nesting feature of </w:t>
      </w:r>
      <w:r>
        <w:rPr>
          <w:rFonts w:ascii="Times New Roman" w:hAnsi="Times New Roman"/>
          <w:sz w:val="24"/>
          <w:szCs w:val="24"/>
        </w:rPr>
        <w:t>a 10-K annual</w:t>
      </w:r>
      <w:r w:rsidRPr="000C7A5C">
        <w:rPr>
          <w:rFonts w:ascii="Times New Roman" w:hAnsi="Times New Roman"/>
          <w:sz w:val="24"/>
          <w:szCs w:val="24"/>
        </w:rPr>
        <w:t xml:space="preserve"> report, we calculate the ratio of non-missing items to the total items in the balance sheet and income statement. For the balance sheet, we identify 11 groups, which are associated with 25 second-level items and 93 subaccounts. We count the non-missing items in 93 subaccounts for the balance sheet and generate the value-weighted ratio of the non-missing items for each group based on the magnitude of the group over the total assets. For the income statement, we generate the equal-weighted ratio of the non-missing items to the total items. </w:t>
      </w:r>
      <w:r>
        <w:rPr>
          <w:rFonts w:ascii="Times New Roman" w:hAnsi="Times New Roman"/>
          <w:sz w:val="24"/>
          <w:szCs w:val="24"/>
        </w:rPr>
        <w:t xml:space="preserve">Note that we do not include the item of advertising spending in calculating the ratio of the non-missing items to the total items in the income statement to avoid the possibility that disclosure quality takes into account disclosure of advertising spending. </w:t>
      </w:r>
      <w:r w:rsidRPr="000C7A5C">
        <w:rPr>
          <w:rFonts w:ascii="Times New Roman" w:hAnsi="Times New Roman"/>
          <w:sz w:val="24"/>
          <w:szCs w:val="24"/>
        </w:rPr>
        <w:t xml:space="preserve">Then, we use the average of </w:t>
      </w:r>
      <w:r>
        <w:rPr>
          <w:rFonts w:ascii="Times New Roman" w:hAnsi="Times New Roman"/>
          <w:sz w:val="24"/>
          <w:szCs w:val="24"/>
        </w:rPr>
        <w:t xml:space="preserve">the </w:t>
      </w:r>
      <w:r w:rsidRPr="000C7A5C">
        <w:rPr>
          <w:rFonts w:ascii="Times New Roman" w:hAnsi="Times New Roman"/>
          <w:sz w:val="24"/>
          <w:szCs w:val="24"/>
        </w:rPr>
        <w:t>ratio</w:t>
      </w:r>
      <w:r>
        <w:rPr>
          <w:rFonts w:ascii="Times New Roman" w:hAnsi="Times New Roman"/>
          <w:sz w:val="24"/>
          <w:szCs w:val="24"/>
        </w:rPr>
        <w:t>s</w:t>
      </w:r>
      <w:r w:rsidRPr="000C7A5C">
        <w:rPr>
          <w:rFonts w:ascii="Times New Roman" w:hAnsi="Times New Roman"/>
          <w:sz w:val="24"/>
          <w:szCs w:val="24"/>
        </w:rPr>
        <w:t xml:space="preserve"> for the balance sheet and income statement as disclosure quality</w:t>
      </w:r>
      <w:r>
        <w:rPr>
          <w:rFonts w:ascii="Times New Roman" w:hAnsi="Times New Roman"/>
          <w:sz w:val="24"/>
          <w:szCs w:val="24"/>
        </w:rPr>
        <w:t xml:space="preserve"> of a firm</w:t>
      </w:r>
      <w:r w:rsidRPr="000C7A5C">
        <w:rPr>
          <w:rFonts w:ascii="Times New Roman" w:hAnsi="Times New Roman"/>
          <w:sz w:val="24"/>
          <w:szCs w:val="24"/>
        </w:rPr>
        <w:t>.</w:t>
      </w:r>
      <w:r>
        <w:rPr>
          <w:rFonts w:ascii="Times New Roman" w:hAnsi="Times New Roman"/>
          <w:sz w:val="24"/>
          <w:szCs w:val="24"/>
        </w:rPr>
        <w:t xml:space="preserve"> </w:t>
      </w:r>
      <w:r w:rsidRPr="000C7A5C">
        <w:rPr>
          <w:rFonts w:ascii="Times New Roman" w:hAnsi="Times New Roman"/>
          <w:sz w:val="24"/>
          <w:szCs w:val="24"/>
        </w:rPr>
        <w:t>The higher the level of disaggregation of the annual report of a firm, the greater is the information available to investors, and therefore, the greater is the quality of its financial disclosures (see Chen</w:t>
      </w:r>
      <w:r w:rsidR="002D2AD9">
        <w:rPr>
          <w:rFonts w:ascii="Times New Roman" w:hAnsi="Times New Roman"/>
          <w:sz w:val="24"/>
          <w:szCs w:val="24"/>
        </w:rPr>
        <w:t>, Miao, and Shevlin</w:t>
      </w:r>
      <w:r w:rsidRPr="000C7A5C">
        <w:rPr>
          <w:rFonts w:ascii="Times New Roman" w:hAnsi="Times New Roman"/>
          <w:sz w:val="24"/>
          <w:szCs w:val="24"/>
        </w:rPr>
        <w:t xml:space="preserve"> 2015</w:t>
      </w:r>
      <w:r>
        <w:rPr>
          <w:rFonts w:ascii="Times New Roman" w:hAnsi="Times New Roman"/>
          <w:sz w:val="24"/>
          <w:szCs w:val="24"/>
        </w:rPr>
        <w:t xml:space="preserve"> for detailed discussion on the construction of the measure</w:t>
      </w:r>
      <w:r w:rsidR="00E84D94">
        <w:rPr>
          <w:rFonts w:ascii="Times New Roman" w:hAnsi="Times New Roman"/>
          <w:sz w:val="24"/>
          <w:szCs w:val="24"/>
        </w:rPr>
        <w:t xml:space="preserve"> </w:t>
      </w:r>
      <w:r>
        <w:rPr>
          <w:rFonts w:ascii="Times New Roman" w:hAnsi="Times New Roman"/>
          <w:sz w:val="24"/>
          <w:szCs w:val="24"/>
        </w:rPr>
        <w:t>and its validity</w:t>
      </w:r>
      <w:r w:rsidRPr="000C7A5C">
        <w:rPr>
          <w:rFonts w:ascii="Times New Roman" w:hAnsi="Times New Roman"/>
          <w:sz w:val="24"/>
          <w:szCs w:val="24"/>
        </w:rPr>
        <w:t>).</w:t>
      </w:r>
    </w:p>
    <w:tbl>
      <w:tblPr>
        <w:tblW w:w="0" w:type="auto"/>
        <w:jc w:val="center"/>
        <w:tblBorders>
          <w:top w:val="single" w:sz="4" w:space="0" w:color="auto"/>
          <w:bottom w:val="single" w:sz="4" w:space="0" w:color="auto"/>
        </w:tblBorders>
        <w:tblCellMar>
          <w:left w:w="72" w:type="dxa"/>
          <w:right w:w="72" w:type="dxa"/>
        </w:tblCellMar>
        <w:tblLook w:val="04A0" w:firstRow="1" w:lastRow="0" w:firstColumn="1" w:lastColumn="0" w:noHBand="0" w:noVBand="1"/>
      </w:tblPr>
      <w:tblGrid>
        <w:gridCol w:w="2790"/>
        <w:gridCol w:w="6390"/>
        <w:gridCol w:w="1440"/>
        <w:gridCol w:w="2970"/>
      </w:tblGrid>
      <w:tr w:rsidR="00B42B8C" w:rsidRPr="00EB257F" w14:paraId="0D587C8F" w14:textId="77777777" w:rsidTr="001D5610">
        <w:trPr>
          <w:trHeight w:val="80"/>
          <w:jc w:val="center"/>
        </w:trPr>
        <w:tc>
          <w:tcPr>
            <w:tcW w:w="13590" w:type="dxa"/>
            <w:gridSpan w:val="4"/>
            <w:tcBorders>
              <w:top w:val="nil"/>
              <w:bottom w:val="single" w:sz="4" w:space="0" w:color="auto"/>
            </w:tcBorders>
          </w:tcPr>
          <w:p w14:paraId="74A21625" w14:textId="45C893CA" w:rsidR="003C12BB" w:rsidRDefault="004F06B8" w:rsidP="001D5610">
            <w:pPr>
              <w:spacing w:after="0"/>
              <w:jc w:val="center"/>
              <w:rPr>
                <w:rFonts w:ascii="Times New Roman" w:hAnsi="Times New Roman"/>
                <w:b/>
                <w:sz w:val="24"/>
                <w:szCs w:val="24"/>
              </w:rPr>
            </w:pPr>
            <w:r>
              <w:rPr>
                <w:rFonts w:ascii="Times New Roman" w:hAnsi="Times New Roman"/>
                <w:b/>
                <w:sz w:val="24"/>
              </w:rPr>
              <w:lastRenderedPageBreak/>
              <w:t>Web Appendix</w:t>
            </w:r>
            <w:r w:rsidR="003C12BB">
              <w:rPr>
                <w:rFonts w:ascii="Times New Roman" w:hAnsi="Times New Roman"/>
                <w:b/>
                <w:sz w:val="24"/>
                <w:szCs w:val="24"/>
              </w:rPr>
              <w:t xml:space="preserve"> </w:t>
            </w:r>
            <w:r w:rsidR="00362A2A">
              <w:rPr>
                <w:rFonts w:ascii="Times New Roman" w:hAnsi="Times New Roman"/>
                <w:b/>
                <w:sz w:val="24"/>
                <w:szCs w:val="24"/>
              </w:rPr>
              <w:t>E</w:t>
            </w:r>
          </w:p>
          <w:p w14:paraId="48D20A71" w14:textId="05970EEE" w:rsidR="00B42B8C" w:rsidRDefault="00CD187E" w:rsidP="003C12BB">
            <w:pPr>
              <w:spacing w:after="0"/>
              <w:jc w:val="center"/>
              <w:rPr>
                <w:rFonts w:ascii="Times New Roman" w:hAnsi="Times New Roman"/>
                <w:b/>
                <w:sz w:val="24"/>
                <w:szCs w:val="24"/>
              </w:rPr>
            </w:pPr>
            <w:r>
              <w:rPr>
                <w:rFonts w:ascii="Times New Roman" w:hAnsi="Times New Roman"/>
                <w:b/>
                <w:sz w:val="24"/>
                <w:szCs w:val="24"/>
              </w:rPr>
              <w:t xml:space="preserve">Measures, Data Sources, and </w:t>
            </w:r>
            <w:r w:rsidR="00452E5C">
              <w:rPr>
                <w:rFonts w:ascii="Times New Roman" w:hAnsi="Times New Roman"/>
                <w:b/>
                <w:sz w:val="24"/>
                <w:szCs w:val="24"/>
              </w:rPr>
              <w:t xml:space="preserve">the </w:t>
            </w:r>
            <w:r>
              <w:rPr>
                <w:rFonts w:ascii="Times New Roman" w:hAnsi="Times New Roman"/>
                <w:b/>
                <w:sz w:val="24"/>
                <w:szCs w:val="24"/>
              </w:rPr>
              <w:t>Supporting Literature for Control Variables</w:t>
            </w:r>
          </w:p>
          <w:p w14:paraId="217129AC" w14:textId="1FBDA0E4" w:rsidR="003C12BB" w:rsidRPr="00586600" w:rsidRDefault="003C12BB" w:rsidP="003C12BB">
            <w:pPr>
              <w:spacing w:after="0"/>
              <w:jc w:val="center"/>
              <w:rPr>
                <w:rFonts w:ascii="Times New Roman" w:hAnsi="Times New Roman"/>
                <w:b/>
                <w:sz w:val="20"/>
                <w:szCs w:val="32"/>
              </w:rPr>
            </w:pPr>
          </w:p>
        </w:tc>
      </w:tr>
      <w:tr w:rsidR="00B42B8C" w:rsidRPr="00B70265" w14:paraId="54E5C2CA" w14:textId="77777777" w:rsidTr="001D5610">
        <w:trPr>
          <w:trHeight w:val="332"/>
          <w:jc w:val="center"/>
        </w:trPr>
        <w:tc>
          <w:tcPr>
            <w:tcW w:w="2790" w:type="dxa"/>
            <w:tcBorders>
              <w:top w:val="single" w:sz="4" w:space="0" w:color="auto"/>
              <w:bottom w:val="single" w:sz="4" w:space="0" w:color="auto"/>
            </w:tcBorders>
            <w:tcMar>
              <w:top w:w="57" w:type="dxa"/>
              <w:bottom w:w="57" w:type="dxa"/>
            </w:tcMar>
            <w:vAlign w:val="center"/>
          </w:tcPr>
          <w:p w14:paraId="16AF41F5" w14:textId="77777777" w:rsidR="00B42B8C" w:rsidRPr="00461CC6" w:rsidRDefault="00B42B8C" w:rsidP="001D5610">
            <w:pPr>
              <w:spacing w:after="0"/>
              <w:jc w:val="center"/>
              <w:rPr>
                <w:rFonts w:ascii="Times New Roman" w:hAnsi="Times New Roman"/>
                <w:i/>
                <w:sz w:val="20"/>
              </w:rPr>
            </w:pPr>
            <w:r w:rsidRPr="00461CC6">
              <w:rPr>
                <w:rFonts w:ascii="Times New Roman" w:hAnsi="Times New Roman"/>
                <w:i/>
                <w:sz w:val="20"/>
              </w:rPr>
              <w:t>Variable</w:t>
            </w:r>
          </w:p>
        </w:tc>
        <w:tc>
          <w:tcPr>
            <w:tcW w:w="6390" w:type="dxa"/>
            <w:tcBorders>
              <w:top w:val="single" w:sz="4" w:space="0" w:color="auto"/>
              <w:bottom w:val="single" w:sz="4" w:space="0" w:color="auto"/>
            </w:tcBorders>
            <w:tcMar>
              <w:top w:w="57" w:type="dxa"/>
              <w:bottom w:w="57" w:type="dxa"/>
            </w:tcMar>
            <w:vAlign w:val="center"/>
          </w:tcPr>
          <w:p w14:paraId="5C821CD5" w14:textId="77777777" w:rsidR="00B42B8C" w:rsidRPr="00461CC6" w:rsidRDefault="00B42B8C" w:rsidP="001D5610">
            <w:pPr>
              <w:spacing w:after="0"/>
              <w:jc w:val="center"/>
              <w:rPr>
                <w:rFonts w:ascii="Times New Roman" w:hAnsi="Times New Roman"/>
                <w:i/>
                <w:sz w:val="20"/>
              </w:rPr>
            </w:pPr>
            <w:r w:rsidRPr="00461CC6">
              <w:rPr>
                <w:rFonts w:ascii="Times New Roman" w:hAnsi="Times New Roman"/>
                <w:i/>
                <w:sz w:val="20"/>
              </w:rPr>
              <w:t>Measure</w:t>
            </w:r>
          </w:p>
        </w:tc>
        <w:tc>
          <w:tcPr>
            <w:tcW w:w="1440" w:type="dxa"/>
            <w:tcBorders>
              <w:top w:val="single" w:sz="4" w:space="0" w:color="auto"/>
              <w:bottom w:val="single" w:sz="4" w:space="0" w:color="auto"/>
            </w:tcBorders>
            <w:tcMar>
              <w:top w:w="57" w:type="dxa"/>
              <w:bottom w:w="57" w:type="dxa"/>
            </w:tcMar>
            <w:vAlign w:val="center"/>
          </w:tcPr>
          <w:p w14:paraId="06990680" w14:textId="77777777" w:rsidR="00B42B8C" w:rsidRPr="00461CC6" w:rsidRDefault="00B42B8C" w:rsidP="001D5610">
            <w:pPr>
              <w:spacing w:after="0"/>
              <w:jc w:val="center"/>
              <w:rPr>
                <w:rFonts w:ascii="Times New Roman" w:hAnsi="Times New Roman"/>
                <w:i/>
                <w:sz w:val="20"/>
              </w:rPr>
            </w:pPr>
            <w:r w:rsidRPr="00461CC6">
              <w:rPr>
                <w:rFonts w:ascii="Times New Roman" w:hAnsi="Times New Roman"/>
                <w:i/>
                <w:sz w:val="20"/>
              </w:rPr>
              <w:t>Data Source</w:t>
            </w:r>
          </w:p>
        </w:tc>
        <w:tc>
          <w:tcPr>
            <w:tcW w:w="2970" w:type="dxa"/>
            <w:tcBorders>
              <w:top w:val="single" w:sz="4" w:space="0" w:color="auto"/>
              <w:bottom w:val="single" w:sz="4" w:space="0" w:color="auto"/>
            </w:tcBorders>
            <w:tcMar>
              <w:top w:w="57" w:type="dxa"/>
              <w:bottom w:w="57" w:type="dxa"/>
            </w:tcMar>
            <w:vAlign w:val="center"/>
          </w:tcPr>
          <w:p w14:paraId="379B1E4A" w14:textId="0E87CE67" w:rsidR="00B42B8C" w:rsidRPr="00461CC6" w:rsidRDefault="00452E5C" w:rsidP="001D5610">
            <w:pPr>
              <w:spacing w:after="0"/>
              <w:jc w:val="center"/>
              <w:rPr>
                <w:rFonts w:ascii="Times New Roman" w:hAnsi="Times New Roman"/>
                <w:i/>
                <w:sz w:val="20"/>
              </w:rPr>
            </w:pPr>
            <w:r>
              <w:rPr>
                <w:rFonts w:ascii="Times New Roman" w:hAnsi="Times New Roman"/>
                <w:i/>
                <w:sz w:val="20"/>
              </w:rPr>
              <w:t xml:space="preserve">The </w:t>
            </w:r>
            <w:r w:rsidR="00B42B8C" w:rsidRPr="00461CC6">
              <w:rPr>
                <w:rFonts w:ascii="Times New Roman" w:hAnsi="Times New Roman"/>
                <w:i/>
                <w:sz w:val="20"/>
              </w:rPr>
              <w:t>Supporting Literature</w:t>
            </w:r>
          </w:p>
        </w:tc>
      </w:tr>
      <w:tr w:rsidR="00B42B8C" w:rsidRPr="00B70265" w14:paraId="4B48A73A" w14:textId="77777777" w:rsidTr="001D5610">
        <w:trPr>
          <w:trHeight w:val="935"/>
          <w:jc w:val="center"/>
        </w:trPr>
        <w:tc>
          <w:tcPr>
            <w:tcW w:w="2790" w:type="dxa"/>
            <w:tcBorders>
              <w:top w:val="nil"/>
              <w:bottom w:val="nil"/>
            </w:tcBorders>
            <w:tcMar>
              <w:top w:w="57" w:type="dxa"/>
              <w:bottom w:w="57" w:type="dxa"/>
            </w:tcMar>
          </w:tcPr>
          <w:p w14:paraId="0D6EAB48" w14:textId="56AF8874" w:rsidR="00B42B8C" w:rsidRPr="00461CC6" w:rsidRDefault="00C65C16" w:rsidP="001D5610">
            <w:pPr>
              <w:spacing w:after="0"/>
              <w:rPr>
                <w:rFonts w:ascii="Times New Roman" w:hAnsi="Times New Roman"/>
                <w:sz w:val="20"/>
              </w:rPr>
            </w:pPr>
            <w:r>
              <w:rPr>
                <w:rFonts w:ascii="Times New Roman" w:hAnsi="Times New Roman"/>
                <w:sz w:val="20"/>
              </w:rPr>
              <w:t xml:space="preserve">Estimated </w:t>
            </w:r>
            <w:r w:rsidR="00D43313">
              <w:rPr>
                <w:rFonts w:ascii="Times New Roman" w:hAnsi="Times New Roman"/>
                <w:sz w:val="20"/>
              </w:rPr>
              <w:t>Adv Spending</w:t>
            </w:r>
            <w:r w:rsidR="00D43313" w:rsidRPr="00D43313">
              <w:rPr>
                <w:rFonts w:ascii="Times New Roman" w:hAnsi="Times New Roman"/>
                <w:sz w:val="20"/>
                <w:vertAlign w:val="subscript"/>
              </w:rPr>
              <w:t>i,j,t-1</w:t>
            </w:r>
          </w:p>
        </w:tc>
        <w:tc>
          <w:tcPr>
            <w:tcW w:w="6390" w:type="dxa"/>
            <w:tcBorders>
              <w:top w:val="nil"/>
              <w:bottom w:val="nil"/>
            </w:tcBorders>
            <w:tcMar>
              <w:top w:w="57" w:type="dxa"/>
              <w:bottom w:w="57" w:type="dxa"/>
            </w:tcMar>
          </w:tcPr>
          <w:p w14:paraId="69ADB236" w14:textId="402573D4" w:rsidR="00B42B8C" w:rsidRPr="00461CC6" w:rsidRDefault="00D43313" w:rsidP="001D5610">
            <w:pPr>
              <w:spacing w:after="0"/>
              <w:rPr>
                <w:rFonts w:ascii="Times New Roman" w:hAnsi="Times New Roman"/>
                <w:sz w:val="20"/>
              </w:rPr>
            </w:pPr>
            <w:r>
              <w:rPr>
                <w:rFonts w:ascii="Times New Roman" w:hAnsi="Times New Roman"/>
                <w:sz w:val="20"/>
              </w:rPr>
              <w:t>Kantar Media advertising spending</w:t>
            </w:r>
            <w:r w:rsidR="00C65C16">
              <w:rPr>
                <w:rFonts w:ascii="Times New Roman" w:hAnsi="Times New Roman"/>
                <w:sz w:val="20"/>
              </w:rPr>
              <w:t xml:space="preserve"> estimates</w:t>
            </w:r>
            <w:r>
              <w:rPr>
                <w:rFonts w:ascii="Times New Roman" w:hAnsi="Times New Roman"/>
                <w:sz w:val="20"/>
              </w:rPr>
              <w:t>, scaled by total assets</w:t>
            </w:r>
          </w:p>
        </w:tc>
        <w:tc>
          <w:tcPr>
            <w:tcW w:w="1440" w:type="dxa"/>
            <w:tcBorders>
              <w:top w:val="nil"/>
              <w:bottom w:val="nil"/>
            </w:tcBorders>
            <w:tcMar>
              <w:top w:w="57" w:type="dxa"/>
              <w:bottom w:w="57" w:type="dxa"/>
            </w:tcMar>
          </w:tcPr>
          <w:p w14:paraId="479A9F47" w14:textId="43491F2B" w:rsidR="00B42B8C" w:rsidRPr="00461CC6" w:rsidRDefault="00D43313" w:rsidP="001D5610">
            <w:pPr>
              <w:spacing w:after="0"/>
              <w:jc w:val="center"/>
              <w:rPr>
                <w:rFonts w:ascii="Times New Roman" w:hAnsi="Times New Roman"/>
                <w:sz w:val="20"/>
              </w:rPr>
            </w:pPr>
            <w:r>
              <w:rPr>
                <w:rFonts w:ascii="Times New Roman" w:hAnsi="Times New Roman"/>
                <w:sz w:val="20"/>
              </w:rPr>
              <w:t>Kantar Media</w:t>
            </w:r>
          </w:p>
        </w:tc>
        <w:tc>
          <w:tcPr>
            <w:tcW w:w="2970" w:type="dxa"/>
            <w:tcBorders>
              <w:top w:val="nil"/>
              <w:bottom w:val="nil"/>
            </w:tcBorders>
            <w:tcMar>
              <w:top w:w="57" w:type="dxa"/>
              <w:bottom w:w="57" w:type="dxa"/>
            </w:tcMar>
          </w:tcPr>
          <w:p w14:paraId="0A2D6E58" w14:textId="63AE8C61" w:rsidR="00D43313" w:rsidRDefault="00D43313" w:rsidP="001D5610">
            <w:pPr>
              <w:spacing w:after="0" w:line="240" w:lineRule="auto"/>
              <w:jc w:val="center"/>
              <w:rPr>
                <w:rFonts w:ascii="Times New Roman" w:hAnsi="Times New Roman"/>
                <w:sz w:val="20"/>
              </w:rPr>
            </w:pPr>
            <w:r w:rsidRPr="00D43313">
              <w:rPr>
                <w:rFonts w:ascii="Times New Roman" w:hAnsi="Times New Roman"/>
                <w:sz w:val="20"/>
              </w:rPr>
              <w:t xml:space="preserve">Ramani and Srinivasan </w:t>
            </w:r>
            <w:r>
              <w:rPr>
                <w:rFonts w:ascii="Times New Roman" w:hAnsi="Times New Roman"/>
                <w:sz w:val="20"/>
              </w:rPr>
              <w:t>(</w:t>
            </w:r>
            <w:r w:rsidRPr="00D43313">
              <w:rPr>
                <w:rFonts w:ascii="Times New Roman" w:hAnsi="Times New Roman"/>
                <w:sz w:val="20"/>
              </w:rPr>
              <w:t>2019</w:t>
            </w:r>
            <w:r>
              <w:rPr>
                <w:rFonts w:ascii="Times New Roman" w:hAnsi="Times New Roman"/>
                <w:sz w:val="20"/>
              </w:rPr>
              <w:t>)</w:t>
            </w:r>
          </w:p>
          <w:p w14:paraId="70501529" w14:textId="1D1F1148" w:rsidR="00B42B8C" w:rsidRPr="00461CC6" w:rsidRDefault="00D43313" w:rsidP="001D5610">
            <w:pPr>
              <w:spacing w:after="0" w:line="240" w:lineRule="auto"/>
              <w:jc w:val="center"/>
              <w:rPr>
                <w:rFonts w:ascii="Times New Roman" w:hAnsi="Times New Roman"/>
                <w:sz w:val="20"/>
              </w:rPr>
            </w:pPr>
            <w:r w:rsidRPr="00D43313">
              <w:rPr>
                <w:rFonts w:ascii="Times New Roman" w:hAnsi="Times New Roman"/>
                <w:sz w:val="20"/>
              </w:rPr>
              <w:t xml:space="preserve">Wies et al. </w:t>
            </w:r>
            <w:r>
              <w:rPr>
                <w:rFonts w:ascii="Times New Roman" w:hAnsi="Times New Roman"/>
                <w:sz w:val="20"/>
              </w:rPr>
              <w:t>(</w:t>
            </w:r>
            <w:r w:rsidRPr="00D43313">
              <w:rPr>
                <w:rFonts w:ascii="Times New Roman" w:hAnsi="Times New Roman"/>
                <w:sz w:val="20"/>
              </w:rPr>
              <w:t>2019</w:t>
            </w:r>
            <w:r>
              <w:rPr>
                <w:rFonts w:ascii="Times New Roman" w:hAnsi="Times New Roman"/>
                <w:sz w:val="20"/>
              </w:rPr>
              <w:t>)</w:t>
            </w:r>
          </w:p>
        </w:tc>
      </w:tr>
      <w:tr w:rsidR="00D43313" w:rsidRPr="00B70265" w14:paraId="0BCFB59B" w14:textId="77777777" w:rsidTr="001D5610">
        <w:trPr>
          <w:trHeight w:val="935"/>
          <w:jc w:val="center"/>
        </w:trPr>
        <w:tc>
          <w:tcPr>
            <w:tcW w:w="2790" w:type="dxa"/>
            <w:tcBorders>
              <w:top w:val="nil"/>
              <w:bottom w:val="nil"/>
            </w:tcBorders>
            <w:tcMar>
              <w:top w:w="57" w:type="dxa"/>
              <w:bottom w:w="57" w:type="dxa"/>
            </w:tcMar>
          </w:tcPr>
          <w:p w14:paraId="3AA4E984" w14:textId="48337155" w:rsidR="00D43313" w:rsidRPr="00461CC6" w:rsidRDefault="00D43313" w:rsidP="00D43313">
            <w:pPr>
              <w:spacing w:after="0"/>
              <w:rPr>
                <w:rFonts w:ascii="Times New Roman" w:hAnsi="Times New Roman"/>
                <w:sz w:val="20"/>
              </w:rPr>
            </w:pPr>
            <w:r w:rsidRPr="00461CC6">
              <w:rPr>
                <w:rFonts w:ascii="Times New Roman" w:hAnsi="Times New Roman"/>
                <w:sz w:val="20"/>
              </w:rPr>
              <w:t>Analyst Following</w:t>
            </w:r>
            <w:r w:rsidRPr="00461CC6">
              <w:rPr>
                <w:rFonts w:ascii="Times New Roman" w:hAnsi="Times New Roman"/>
                <w:sz w:val="20"/>
                <w:vertAlign w:val="subscript"/>
              </w:rPr>
              <w:t>i,j,t-1</w:t>
            </w:r>
          </w:p>
        </w:tc>
        <w:tc>
          <w:tcPr>
            <w:tcW w:w="6390" w:type="dxa"/>
            <w:tcBorders>
              <w:top w:val="nil"/>
              <w:bottom w:val="nil"/>
            </w:tcBorders>
            <w:tcMar>
              <w:top w:w="57" w:type="dxa"/>
              <w:bottom w:w="57" w:type="dxa"/>
            </w:tcMar>
          </w:tcPr>
          <w:p w14:paraId="639F3AF4" w14:textId="788FB65F" w:rsidR="00D43313" w:rsidRPr="00461CC6" w:rsidRDefault="00D43313" w:rsidP="00D43313">
            <w:pPr>
              <w:spacing w:after="0"/>
              <w:rPr>
                <w:rFonts w:ascii="Times New Roman" w:hAnsi="Times New Roman"/>
                <w:sz w:val="20"/>
              </w:rPr>
            </w:pPr>
            <w:r w:rsidRPr="00461CC6">
              <w:rPr>
                <w:rFonts w:ascii="Times New Roman" w:hAnsi="Times New Roman"/>
                <w:sz w:val="20"/>
              </w:rPr>
              <w:t>Natural log of the number of analysts reporting earnings forecasts of a firm between the day of the release of the firm’s annual report and the day before the release of the firm’s annual report in the following year</w:t>
            </w:r>
          </w:p>
        </w:tc>
        <w:tc>
          <w:tcPr>
            <w:tcW w:w="1440" w:type="dxa"/>
            <w:tcBorders>
              <w:top w:val="nil"/>
              <w:bottom w:val="nil"/>
            </w:tcBorders>
            <w:tcMar>
              <w:top w:w="57" w:type="dxa"/>
              <w:bottom w:w="57" w:type="dxa"/>
            </w:tcMar>
          </w:tcPr>
          <w:p w14:paraId="6EA57FD9" w14:textId="3C545B50" w:rsidR="00D43313" w:rsidRPr="00461CC6" w:rsidRDefault="00D43313" w:rsidP="00D43313">
            <w:pPr>
              <w:spacing w:after="0"/>
              <w:jc w:val="center"/>
              <w:rPr>
                <w:rFonts w:ascii="Times New Roman" w:hAnsi="Times New Roman"/>
                <w:sz w:val="20"/>
              </w:rPr>
            </w:pPr>
            <w:r w:rsidRPr="00461CC6">
              <w:rPr>
                <w:rFonts w:ascii="Times New Roman" w:hAnsi="Times New Roman"/>
                <w:sz w:val="20"/>
              </w:rPr>
              <w:t>I/B/E/S</w:t>
            </w:r>
          </w:p>
        </w:tc>
        <w:tc>
          <w:tcPr>
            <w:tcW w:w="2970" w:type="dxa"/>
            <w:tcBorders>
              <w:top w:val="nil"/>
              <w:bottom w:val="nil"/>
            </w:tcBorders>
            <w:tcMar>
              <w:top w:w="57" w:type="dxa"/>
              <w:bottom w:w="57" w:type="dxa"/>
            </w:tcMar>
          </w:tcPr>
          <w:p w14:paraId="0B3FEF32" w14:textId="77777777" w:rsidR="00D43313" w:rsidRDefault="00D43313" w:rsidP="00D43313">
            <w:pPr>
              <w:spacing w:after="0" w:line="240" w:lineRule="auto"/>
              <w:jc w:val="center"/>
              <w:rPr>
                <w:rFonts w:ascii="Times New Roman" w:hAnsi="Times New Roman"/>
                <w:sz w:val="20"/>
              </w:rPr>
            </w:pPr>
            <w:proofErr w:type="spellStart"/>
            <w:r w:rsidRPr="00461CC6">
              <w:rPr>
                <w:rFonts w:ascii="Times New Roman" w:hAnsi="Times New Roman"/>
                <w:sz w:val="20"/>
              </w:rPr>
              <w:t>Lehavy</w:t>
            </w:r>
            <w:proofErr w:type="spellEnd"/>
            <w:r>
              <w:rPr>
                <w:rFonts w:ascii="Times New Roman" w:hAnsi="Times New Roman"/>
                <w:sz w:val="20"/>
              </w:rPr>
              <w:t xml:space="preserve">, Li, and </w:t>
            </w:r>
            <w:r w:rsidRPr="006604A2">
              <w:rPr>
                <w:rFonts w:ascii="Times New Roman" w:hAnsi="Times New Roman"/>
                <w:sz w:val="20"/>
              </w:rPr>
              <w:t>Merkley</w:t>
            </w:r>
            <w:r w:rsidRPr="00461CC6">
              <w:rPr>
                <w:rFonts w:ascii="Times New Roman" w:hAnsi="Times New Roman"/>
                <w:sz w:val="20"/>
              </w:rPr>
              <w:t xml:space="preserve"> (2011)</w:t>
            </w:r>
          </w:p>
          <w:p w14:paraId="5E26A689" w14:textId="2EC8108E" w:rsidR="00D43313" w:rsidRPr="00461CC6" w:rsidRDefault="00D43313" w:rsidP="00D43313">
            <w:pPr>
              <w:spacing w:after="0" w:line="240" w:lineRule="auto"/>
              <w:jc w:val="center"/>
              <w:rPr>
                <w:rFonts w:ascii="Times New Roman" w:hAnsi="Times New Roman"/>
                <w:sz w:val="20"/>
              </w:rPr>
            </w:pPr>
            <w:r w:rsidRPr="00461CC6">
              <w:rPr>
                <w:rFonts w:ascii="Times New Roman" w:hAnsi="Times New Roman"/>
                <w:sz w:val="20"/>
              </w:rPr>
              <w:t>Lang and Lundholm (1996)</w:t>
            </w:r>
          </w:p>
        </w:tc>
      </w:tr>
      <w:tr w:rsidR="00D43313" w:rsidRPr="00B70265" w14:paraId="0143BFF0" w14:textId="77777777" w:rsidTr="001D5610">
        <w:trPr>
          <w:trHeight w:val="519"/>
          <w:jc w:val="center"/>
        </w:trPr>
        <w:tc>
          <w:tcPr>
            <w:tcW w:w="2790" w:type="dxa"/>
            <w:tcBorders>
              <w:top w:val="nil"/>
              <w:bottom w:val="nil"/>
            </w:tcBorders>
            <w:tcMar>
              <w:top w:w="57" w:type="dxa"/>
              <w:bottom w:w="57" w:type="dxa"/>
            </w:tcMar>
          </w:tcPr>
          <w:p w14:paraId="3D44341D" w14:textId="77777777" w:rsidR="00D43313" w:rsidRPr="00461CC6" w:rsidRDefault="00D43313" w:rsidP="00D43313">
            <w:pPr>
              <w:spacing w:after="0"/>
              <w:rPr>
                <w:rFonts w:ascii="Times New Roman" w:hAnsi="Times New Roman"/>
                <w:sz w:val="20"/>
              </w:rPr>
            </w:pPr>
            <w:r>
              <w:rPr>
                <w:rFonts w:ascii="Times New Roman" w:hAnsi="Times New Roman"/>
                <w:sz w:val="20"/>
              </w:rPr>
              <w:t>Institutional Ownership</w:t>
            </w:r>
            <w:r w:rsidRPr="00862ED9">
              <w:rPr>
                <w:rFonts w:ascii="Times New Roman" w:hAnsi="Times New Roman"/>
                <w:sz w:val="20"/>
                <w:vertAlign w:val="subscript"/>
              </w:rPr>
              <w:t>i,j,t-1</w:t>
            </w:r>
          </w:p>
        </w:tc>
        <w:tc>
          <w:tcPr>
            <w:tcW w:w="6390" w:type="dxa"/>
            <w:tcBorders>
              <w:top w:val="nil"/>
              <w:bottom w:val="nil"/>
            </w:tcBorders>
            <w:tcMar>
              <w:top w:w="57" w:type="dxa"/>
              <w:bottom w:w="57" w:type="dxa"/>
            </w:tcMar>
          </w:tcPr>
          <w:p w14:paraId="7C90006B" w14:textId="77777777" w:rsidR="00D43313" w:rsidRPr="00461CC6" w:rsidRDefault="00D43313" w:rsidP="00D43313">
            <w:pPr>
              <w:spacing w:after="0"/>
              <w:rPr>
                <w:rFonts w:ascii="Times New Roman" w:hAnsi="Times New Roman"/>
                <w:sz w:val="20"/>
              </w:rPr>
            </w:pPr>
            <w:r>
              <w:rPr>
                <w:rFonts w:ascii="Times New Roman" w:hAnsi="Times New Roman"/>
                <w:sz w:val="20"/>
              </w:rPr>
              <w:t>Percentage of outstanding shares owned by institutional investors</w:t>
            </w:r>
          </w:p>
        </w:tc>
        <w:tc>
          <w:tcPr>
            <w:tcW w:w="1440" w:type="dxa"/>
            <w:tcBorders>
              <w:top w:val="nil"/>
              <w:bottom w:val="nil"/>
            </w:tcBorders>
            <w:tcMar>
              <w:top w:w="57" w:type="dxa"/>
              <w:bottom w:w="57" w:type="dxa"/>
            </w:tcMar>
          </w:tcPr>
          <w:p w14:paraId="3B6CF871" w14:textId="77777777" w:rsidR="00D43313" w:rsidRPr="00461CC6" w:rsidRDefault="00D43313" w:rsidP="00D43313">
            <w:pPr>
              <w:spacing w:after="0"/>
              <w:jc w:val="center"/>
              <w:rPr>
                <w:rFonts w:ascii="Times New Roman" w:hAnsi="Times New Roman"/>
                <w:sz w:val="20"/>
              </w:rPr>
            </w:pPr>
            <w:r>
              <w:rPr>
                <w:rFonts w:ascii="Times New Roman" w:hAnsi="Times New Roman"/>
                <w:sz w:val="20"/>
              </w:rPr>
              <w:t>Thomson Reuters</w:t>
            </w:r>
          </w:p>
        </w:tc>
        <w:tc>
          <w:tcPr>
            <w:tcW w:w="2970" w:type="dxa"/>
            <w:tcBorders>
              <w:top w:val="nil"/>
              <w:bottom w:val="nil"/>
            </w:tcBorders>
            <w:tcMar>
              <w:top w:w="57" w:type="dxa"/>
              <w:bottom w:w="57" w:type="dxa"/>
            </w:tcMar>
          </w:tcPr>
          <w:p w14:paraId="5E83CC5C" w14:textId="77777777" w:rsidR="00D43313" w:rsidRPr="00461CC6" w:rsidRDefault="00D43313" w:rsidP="00D43313">
            <w:pPr>
              <w:spacing w:after="0" w:line="240" w:lineRule="auto"/>
              <w:jc w:val="center"/>
              <w:rPr>
                <w:rFonts w:ascii="Times New Roman" w:hAnsi="Times New Roman"/>
                <w:sz w:val="20"/>
              </w:rPr>
            </w:pPr>
            <w:r>
              <w:rPr>
                <w:rFonts w:ascii="Times New Roman" w:hAnsi="Times New Roman"/>
                <w:sz w:val="20"/>
              </w:rPr>
              <w:t>Bayer, Tuli, and Skiera (2017)</w:t>
            </w:r>
          </w:p>
        </w:tc>
      </w:tr>
      <w:tr w:rsidR="00D43313" w:rsidRPr="00B70265" w14:paraId="76E58257" w14:textId="77777777" w:rsidTr="001D5610">
        <w:trPr>
          <w:trHeight w:val="519"/>
          <w:jc w:val="center"/>
        </w:trPr>
        <w:tc>
          <w:tcPr>
            <w:tcW w:w="2790" w:type="dxa"/>
            <w:tcBorders>
              <w:top w:val="nil"/>
              <w:bottom w:val="nil"/>
            </w:tcBorders>
            <w:tcMar>
              <w:top w:w="57" w:type="dxa"/>
              <w:bottom w:w="57" w:type="dxa"/>
            </w:tcMar>
          </w:tcPr>
          <w:p w14:paraId="1F271DDA" w14:textId="77777777" w:rsidR="00D43313" w:rsidRDefault="00D43313" w:rsidP="00D43313">
            <w:pPr>
              <w:spacing w:after="0"/>
              <w:rPr>
                <w:rFonts w:ascii="Times New Roman" w:hAnsi="Times New Roman"/>
                <w:sz w:val="20"/>
              </w:rPr>
            </w:pPr>
            <w:r>
              <w:rPr>
                <w:rFonts w:ascii="Times New Roman" w:hAnsi="Times New Roman"/>
                <w:sz w:val="20"/>
              </w:rPr>
              <w:t>Firm Age</w:t>
            </w:r>
            <w:r w:rsidRPr="00862ED9">
              <w:rPr>
                <w:rFonts w:ascii="Times New Roman" w:hAnsi="Times New Roman"/>
                <w:sz w:val="20"/>
                <w:vertAlign w:val="subscript"/>
              </w:rPr>
              <w:t>i,j,t-1</w:t>
            </w:r>
          </w:p>
        </w:tc>
        <w:tc>
          <w:tcPr>
            <w:tcW w:w="6390" w:type="dxa"/>
            <w:tcBorders>
              <w:top w:val="nil"/>
              <w:bottom w:val="nil"/>
            </w:tcBorders>
            <w:tcMar>
              <w:top w:w="57" w:type="dxa"/>
              <w:bottom w:w="57" w:type="dxa"/>
            </w:tcMar>
          </w:tcPr>
          <w:p w14:paraId="3AB0E87F" w14:textId="0413AF64" w:rsidR="00D43313" w:rsidRPr="00461CC6" w:rsidRDefault="00D43313" w:rsidP="00D43313">
            <w:pPr>
              <w:spacing w:after="0"/>
              <w:rPr>
                <w:rFonts w:ascii="Times New Roman" w:hAnsi="Times New Roman"/>
                <w:sz w:val="20"/>
              </w:rPr>
            </w:pPr>
            <w:r>
              <w:rPr>
                <w:rFonts w:ascii="Times New Roman" w:hAnsi="Times New Roman"/>
                <w:sz w:val="20"/>
              </w:rPr>
              <w:t>Natural log of number of years since the firm stock’s first listing</w:t>
            </w:r>
          </w:p>
        </w:tc>
        <w:tc>
          <w:tcPr>
            <w:tcW w:w="1440" w:type="dxa"/>
            <w:tcBorders>
              <w:top w:val="nil"/>
              <w:bottom w:val="nil"/>
            </w:tcBorders>
            <w:tcMar>
              <w:top w:w="57" w:type="dxa"/>
              <w:bottom w:w="57" w:type="dxa"/>
            </w:tcMar>
          </w:tcPr>
          <w:p w14:paraId="2FD42D3D" w14:textId="77777777" w:rsidR="00D43313" w:rsidRPr="00461CC6" w:rsidRDefault="00D43313" w:rsidP="00D43313">
            <w:pPr>
              <w:spacing w:after="0"/>
              <w:jc w:val="center"/>
              <w:rPr>
                <w:rFonts w:ascii="Times New Roman" w:hAnsi="Times New Roman"/>
                <w:sz w:val="20"/>
              </w:rPr>
            </w:pPr>
            <w:r>
              <w:rPr>
                <w:rFonts w:ascii="Times New Roman" w:hAnsi="Times New Roman"/>
                <w:sz w:val="20"/>
              </w:rPr>
              <w:t>CRSP</w:t>
            </w:r>
          </w:p>
        </w:tc>
        <w:tc>
          <w:tcPr>
            <w:tcW w:w="2970" w:type="dxa"/>
            <w:tcBorders>
              <w:top w:val="nil"/>
              <w:bottom w:val="nil"/>
            </w:tcBorders>
            <w:tcMar>
              <w:top w:w="57" w:type="dxa"/>
              <w:bottom w:w="57" w:type="dxa"/>
            </w:tcMar>
          </w:tcPr>
          <w:p w14:paraId="79D837E7" w14:textId="77777777" w:rsidR="00D43313" w:rsidRPr="00461CC6" w:rsidRDefault="00D43313" w:rsidP="00D43313">
            <w:pPr>
              <w:spacing w:after="0" w:line="240" w:lineRule="auto"/>
              <w:jc w:val="center"/>
              <w:rPr>
                <w:rFonts w:ascii="Times New Roman" w:hAnsi="Times New Roman"/>
                <w:sz w:val="20"/>
              </w:rPr>
            </w:pPr>
            <w:r>
              <w:rPr>
                <w:rFonts w:ascii="Times New Roman" w:hAnsi="Times New Roman"/>
                <w:sz w:val="20"/>
              </w:rPr>
              <w:t>McAlister, Srinivasan, and Kim (2007)</w:t>
            </w:r>
          </w:p>
        </w:tc>
      </w:tr>
      <w:tr w:rsidR="00D43313" w:rsidRPr="00B70265" w14:paraId="0EED2EB9" w14:textId="77777777" w:rsidTr="001D5610">
        <w:trPr>
          <w:trHeight w:val="358"/>
          <w:jc w:val="center"/>
        </w:trPr>
        <w:tc>
          <w:tcPr>
            <w:tcW w:w="2790" w:type="dxa"/>
            <w:tcBorders>
              <w:top w:val="nil"/>
              <w:bottom w:val="nil"/>
            </w:tcBorders>
            <w:tcMar>
              <w:top w:w="57" w:type="dxa"/>
              <w:bottom w:w="57" w:type="dxa"/>
            </w:tcMar>
          </w:tcPr>
          <w:p w14:paraId="5DC63352" w14:textId="77777777" w:rsidR="00D43313" w:rsidRPr="00461CC6" w:rsidRDefault="00D43313" w:rsidP="00D43313">
            <w:pPr>
              <w:spacing w:after="0"/>
              <w:rPr>
                <w:rFonts w:ascii="Times New Roman" w:hAnsi="Times New Roman"/>
                <w:sz w:val="20"/>
              </w:rPr>
            </w:pPr>
            <w:r>
              <w:rPr>
                <w:rFonts w:ascii="Times New Roman" w:hAnsi="Times New Roman"/>
                <w:sz w:val="20"/>
              </w:rPr>
              <w:t>Firm Size</w:t>
            </w:r>
            <w:r w:rsidRPr="00862ED9">
              <w:rPr>
                <w:rFonts w:ascii="Times New Roman" w:hAnsi="Times New Roman"/>
                <w:sz w:val="20"/>
                <w:vertAlign w:val="subscript"/>
              </w:rPr>
              <w:t>i,j,t-1</w:t>
            </w:r>
          </w:p>
        </w:tc>
        <w:tc>
          <w:tcPr>
            <w:tcW w:w="6390" w:type="dxa"/>
            <w:tcBorders>
              <w:top w:val="nil"/>
              <w:bottom w:val="nil"/>
            </w:tcBorders>
            <w:tcMar>
              <w:top w:w="57" w:type="dxa"/>
              <w:bottom w:w="57" w:type="dxa"/>
            </w:tcMar>
          </w:tcPr>
          <w:p w14:paraId="17ABCA67" w14:textId="77777777" w:rsidR="00D43313" w:rsidRPr="00461CC6" w:rsidRDefault="00D43313" w:rsidP="00D43313">
            <w:pPr>
              <w:spacing w:after="0"/>
              <w:rPr>
                <w:rFonts w:ascii="Times New Roman" w:hAnsi="Times New Roman"/>
                <w:sz w:val="20"/>
              </w:rPr>
            </w:pPr>
            <w:r>
              <w:rPr>
                <w:rFonts w:ascii="Times New Roman" w:hAnsi="Times New Roman"/>
                <w:sz w:val="20"/>
              </w:rPr>
              <w:t>N</w:t>
            </w:r>
            <w:r w:rsidRPr="004B5819">
              <w:rPr>
                <w:rFonts w:ascii="Times New Roman" w:hAnsi="Times New Roman"/>
                <w:sz w:val="20"/>
              </w:rPr>
              <w:t xml:space="preserve">atural log of the </w:t>
            </w:r>
            <w:r>
              <w:rPr>
                <w:rFonts w:ascii="Times New Roman" w:hAnsi="Times New Roman"/>
                <w:sz w:val="20"/>
              </w:rPr>
              <w:t xml:space="preserve">total assets </w:t>
            </w:r>
            <w:r w:rsidRPr="004B5819">
              <w:rPr>
                <w:rFonts w:ascii="Times New Roman" w:hAnsi="Times New Roman"/>
                <w:sz w:val="20"/>
              </w:rPr>
              <w:t>of a firm</w:t>
            </w:r>
          </w:p>
        </w:tc>
        <w:tc>
          <w:tcPr>
            <w:tcW w:w="1440" w:type="dxa"/>
            <w:tcBorders>
              <w:top w:val="nil"/>
              <w:bottom w:val="nil"/>
            </w:tcBorders>
            <w:tcMar>
              <w:top w:w="57" w:type="dxa"/>
              <w:bottom w:w="57" w:type="dxa"/>
            </w:tcMar>
          </w:tcPr>
          <w:p w14:paraId="34807D54" w14:textId="77777777" w:rsidR="00D43313" w:rsidRPr="00461CC6" w:rsidRDefault="00D43313" w:rsidP="00D43313">
            <w:pPr>
              <w:spacing w:after="0"/>
              <w:jc w:val="center"/>
              <w:rPr>
                <w:rFonts w:ascii="Times New Roman" w:hAnsi="Times New Roman"/>
                <w:sz w:val="20"/>
              </w:rPr>
            </w:pPr>
            <w:r>
              <w:rPr>
                <w:rFonts w:ascii="Times New Roman" w:hAnsi="Times New Roman"/>
                <w:sz w:val="20"/>
              </w:rPr>
              <w:t>COMPUSTAT</w:t>
            </w:r>
          </w:p>
        </w:tc>
        <w:tc>
          <w:tcPr>
            <w:tcW w:w="2970" w:type="dxa"/>
            <w:tcBorders>
              <w:top w:val="nil"/>
              <w:bottom w:val="nil"/>
            </w:tcBorders>
            <w:tcMar>
              <w:top w:w="57" w:type="dxa"/>
              <w:bottom w:w="57" w:type="dxa"/>
            </w:tcMar>
          </w:tcPr>
          <w:p w14:paraId="4054C3ED" w14:textId="77777777" w:rsidR="00D43313" w:rsidRPr="00461CC6" w:rsidRDefault="00D43313" w:rsidP="00D43313">
            <w:pPr>
              <w:spacing w:after="0" w:line="240" w:lineRule="auto"/>
              <w:jc w:val="center"/>
              <w:rPr>
                <w:rFonts w:ascii="Times New Roman" w:hAnsi="Times New Roman"/>
                <w:sz w:val="20"/>
              </w:rPr>
            </w:pPr>
            <w:r>
              <w:rPr>
                <w:rFonts w:ascii="Times New Roman" w:hAnsi="Times New Roman"/>
                <w:sz w:val="20"/>
              </w:rPr>
              <w:t>Rego, Billett, and Morgan (2009)</w:t>
            </w:r>
          </w:p>
        </w:tc>
      </w:tr>
      <w:tr w:rsidR="00D43313" w:rsidRPr="00B70265" w14:paraId="34F5E6DD" w14:textId="77777777" w:rsidTr="001D5610">
        <w:trPr>
          <w:trHeight w:val="450"/>
          <w:jc w:val="center"/>
        </w:trPr>
        <w:tc>
          <w:tcPr>
            <w:tcW w:w="2790" w:type="dxa"/>
            <w:tcBorders>
              <w:top w:val="nil"/>
            </w:tcBorders>
            <w:tcMar>
              <w:top w:w="57" w:type="dxa"/>
              <w:bottom w:w="57" w:type="dxa"/>
            </w:tcMar>
          </w:tcPr>
          <w:p w14:paraId="3C261798" w14:textId="77777777" w:rsidR="00D43313" w:rsidRPr="00461CC6" w:rsidRDefault="00D43313" w:rsidP="00D43313">
            <w:pPr>
              <w:spacing w:after="0"/>
              <w:ind w:left="75" w:hanging="75"/>
              <w:rPr>
                <w:rFonts w:ascii="Times New Roman" w:hAnsi="Times New Roman"/>
                <w:sz w:val="20"/>
              </w:rPr>
            </w:pPr>
            <w:r w:rsidRPr="00461CC6">
              <w:rPr>
                <w:rFonts w:ascii="Times New Roman" w:hAnsi="Times New Roman"/>
                <w:sz w:val="20"/>
              </w:rPr>
              <w:t>SG&amp;A</w:t>
            </w:r>
            <w:r w:rsidRPr="00461CC6">
              <w:rPr>
                <w:rFonts w:ascii="Times New Roman" w:hAnsi="Times New Roman"/>
                <w:sz w:val="20"/>
                <w:vertAlign w:val="subscript"/>
              </w:rPr>
              <w:t>i,j,t-1</w:t>
            </w:r>
          </w:p>
        </w:tc>
        <w:tc>
          <w:tcPr>
            <w:tcW w:w="6390" w:type="dxa"/>
            <w:tcBorders>
              <w:top w:val="nil"/>
            </w:tcBorders>
            <w:tcMar>
              <w:top w:w="57" w:type="dxa"/>
              <w:bottom w:w="57" w:type="dxa"/>
            </w:tcMar>
          </w:tcPr>
          <w:p w14:paraId="1C63F864" w14:textId="77777777" w:rsidR="00D43313" w:rsidRPr="00461CC6" w:rsidRDefault="00D43313" w:rsidP="00D43313">
            <w:pPr>
              <w:spacing w:after="0"/>
              <w:rPr>
                <w:rFonts w:ascii="Times New Roman" w:hAnsi="Times New Roman"/>
                <w:sz w:val="20"/>
              </w:rPr>
            </w:pPr>
            <w:r w:rsidRPr="00461CC6">
              <w:rPr>
                <w:rFonts w:ascii="Times New Roman" w:hAnsi="Times New Roman"/>
                <w:sz w:val="20"/>
              </w:rPr>
              <w:t>Selling, general, and administrative expense, scaled by total assets</w:t>
            </w:r>
          </w:p>
        </w:tc>
        <w:tc>
          <w:tcPr>
            <w:tcW w:w="1440" w:type="dxa"/>
            <w:tcBorders>
              <w:top w:val="nil"/>
            </w:tcBorders>
            <w:tcMar>
              <w:top w:w="57" w:type="dxa"/>
              <w:bottom w:w="57" w:type="dxa"/>
            </w:tcMar>
          </w:tcPr>
          <w:p w14:paraId="423CC375" w14:textId="77777777" w:rsidR="00D43313" w:rsidRPr="00461CC6" w:rsidRDefault="00D43313" w:rsidP="00D43313">
            <w:pPr>
              <w:spacing w:after="0"/>
              <w:jc w:val="center"/>
              <w:rPr>
                <w:rFonts w:ascii="Times New Roman" w:hAnsi="Times New Roman"/>
                <w:sz w:val="20"/>
              </w:rPr>
            </w:pPr>
            <w:r w:rsidRPr="00461CC6">
              <w:rPr>
                <w:rFonts w:ascii="Times New Roman" w:hAnsi="Times New Roman"/>
                <w:sz w:val="20"/>
              </w:rPr>
              <w:t>COMPUSTAT</w:t>
            </w:r>
          </w:p>
        </w:tc>
        <w:tc>
          <w:tcPr>
            <w:tcW w:w="2970" w:type="dxa"/>
            <w:tcBorders>
              <w:top w:val="nil"/>
            </w:tcBorders>
            <w:tcMar>
              <w:top w:w="57" w:type="dxa"/>
              <w:bottom w:w="57" w:type="dxa"/>
            </w:tcMar>
          </w:tcPr>
          <w:p w14:paraId="30234303" w14:textId="77777777" w:rsidR="00D43313" w:rsidRDefault="00D43313" w:rsidP="00D43313">
            <w:pPr>
              <w:spacing w:after="0" w:line="240" w:lineRule="auto"/>
              <w:jc w:val="center"/>
              <w:rPr>
                <w:rFonts w:ascii="Times New Roman" w:hAnsi="Times New Roman"/>
                <w:sz w:val="20"/>
              </w:rPr>
            </w:pPr>
            <w:r>
              <w:rPr>
                <w:rFonts w:ascii="Times New Roman" w:hAnsi="Times New Roman"/>
                <w:sz w:val="20"/>
              </w:rPr>
              <w:t>Chakravarty and Grewal (2016)</w:t>
            </w:r>
          </w:p>
          <w:p w14:paraId="53CE85F5" w14:textId="11C04D99" w:rsidR="00D43313" w:rsidRPr="00461CC6" w:rsidRDefault="00D43313" w:rsidP="00D43313">
            <w:pPr>
              <w:spacing w:after="0" w:line="240" w:lineRule="auto"/>
              <w:jc w:val="center"/>
              <w:rPr>
                <w:rFonts w:ascii="Times New Roman" w:hAnsi="Times New Roman"/>
                <w:sz w:val="20"/>
              </w:rPr>
            </w:pPr>
            <w:proofErr w:type="spellStart"/>
            <w:r w:rsidRPr="00461CC6">
              <w:rPr>
                <w:rFonts w:ascii="Times New Roman" w:hAnsi="Times New Roman"/>
                <w:sz w:val="20"/>
              </w:rPr>
              <w:t>Ptok</w:t>
            </w:r>
            <w:proofErr w:type="spellEnd"/>
            <w:r>
              <w:rPr>
                <w:rFonts w:ascii="Times New Roman" w:hAnsi="Times New Roman"/>
                <w:sz w:val="20"/>
              </w:rPr>
              <w:t xml:space="preserve">, Jindal, and </w:t>
            </w:r>
            <w:proofErr w:type="spellStart"/>
            <w:r>
              <w:rPr>
                <w:rFonts w:ascii="Times New Roman" w:hAnsi="Times New Roman"/>
                <w:sz w:val="20"/>
              </w:rPr>
              <w:t>Reinartz</w:t>
            </w:r>
            <w:proofErr w:type="spellEnd"/>
            <w:r>
              <w:rPr>
                <w:rFonts w:ascii="Times New Roman" w:hAnsi="Times New Roman"/>
                <w:sz w:val="20"/>
              </w:rPr>
              <w:t xml:space="preserve"> </w:t>
            </w:r>
            <w:r w:rsidRPr="00461CC6">
              <w:rPr>
                <w:rFonts w:ascii="Times New Roman" w:hAnsi="Times New Roman"/>
                <w:sz w:val="20"/>
              </w:rPr>
              <w:t>(2018)</w:t>
            </w:r>
          </w:p>
        </w:tc>
      </w:tr>
      <w:tr w:rsidR="00D43313" w:rsidRPr="00B70265" w14:paraId="4AFBE0C3" w14:textId="77777777" w:rsidTr="001D5610">
        <w:trPr>
          <w:trHeight w:val="530"/>
          <w:jc w:val="center"/>
        </w:trPr>
        <w:tc>
          <w:tcPr>
            <w:tcW w:w="2790" w:type="dxa"/>
            <w:tcMar>
              <w:top w:w="57" w:type="dxa"/>
              <w:bottom w:w="57" w:type="dxa"/>
            </w:tcMar>
          </w:tcPr>
          <w:p w14:paraId="58A68479" w14:textId="77777777" w:rsidR="00D43313" w:rsidRPr="00461CC6" w:rsidRDefault="00D43313" w:rsidP="00D43313">
            <w:pPr>
              <w:spacing w:after="0"/>
              <w:rPr>
                <w:rFonts w:ascii="Times New Roman" w:hAnsi="Times New Roman"/>
                <w:sz w:val="20"/>
              </w:rPr>
            </w:pPr>
            <w:r>
              <w:rPr>
                <w:rFonts w:ascii="Times New Roman" w:hAnsi="Times New Roman"/>
                <w:sz w:val="20"/>
              </w:rPr>
              <w:t>ROA</w:t>
            </w:r>
            <w:r w:rsidRPr="00461CC6">
              <w:rPr>
                <w:rFonts w:ascii="Times New Roman" w:hAnsi="Times New Roman"/>
                <w:sz w:val="20"/>
                <w:vertAlign w:val="subscript"/>
              </w:rPr>
              <w:t>i,j,t-1</w:t>
            </w:r>
          </w:p>
        </w:tc>
        <w:tc>
          <w:tcPr>
            <w:tcW w:w="6390" w:type="dxa"/>
            <w:tcMar>
              <w:top w:w="57" w:type="dxa"/>
              <w:bottom w:w="57" w:type="dxa"/>
            </w:tcMar>
          </w:tcPr>
          <w:p w14:paraId="07350E25" w14:textId="77777777" w:rsidR="00D43313" w:rsidRPr="00461CC6" w:rsidRDefault="00D43313" w:rsidP="00D43313">
            <w:pPr>
              <w:spacing w:after="0"/>
              <w:rPr>
                <w:rFonts w:ascii="Times New Roman" w:hAnsi="Times New Roman"/>
                <w:sz w:val="20"/>
              </w:rPr>
            </w:pPr>
            <w:r>
              <w:rPr>
                <w:rFonts w:ascii="Times New Roman" w:hAnsi="Times New Roman"/>
                <w:sz w:val="20"/>
              </w:rPr>
              <w:t>Income before extraordinary items</w:t>
            </w:r>
            <w:r w:rsidRPr="00461CC6">
              <w:rPr>
                <w:rFonts w:ascii="Times New Roman" w:hAnsi="Times New Roman"/>
                <w:sz w:val="20"/>
              </w:rPr>
              <w:t>, scaled by total assets</w:t>
            </w:r>
          </w:p>
        </w:tc>
        <w:tc>
          <w:tcPr>
            <w:tcW w:w="1440" w:type="dxa"/>
            <w:tcMar>
              <w:top w:w="57" w:type="dxa"/>
              <w:bottom w:w="57" w:type="dxa"/>
            </w:tcMar>
          </w:tcPr>
          <w:p w14:paraId="196C6268" w14:textId="77777777" w:rsidR="00D43313" w:rsidRPr="00461CC6" w:rsidRDefault="00D43313" w:rsidP="00D43313">
            <w:pPr>
              <w:spacing w:after="0"/>
              <w:jc w:val="center"/>
              <w:rPr>
                <w:rFonts w:ascii="Times New Roman" w:hAnsi="Times New Roman"/>
                <w:sz w:val="20"/>
              </w:rPr>
            </w:pPr>
            <w:r w:rsidRPr="00461CC6">
              <w:rPr>
                <w:rFonts w:ascii="Times New Roman" w:hAnsi="Times New Roman"/>
                <w:sz w:val="20"/>
              </w:rPr>
              <w:t>COMPUSTAT</w:t>
            </w:r>
          </w:p>
        </w:tc>
        <w:tc>
          <w:tcPr>
            <w:tcW w:w="2970" w:type="dxa"/>
            <w:tcMar>
              <w:top w:w="57" w:type="dxa"/>
              <w:bottom w:w="57" w:type="dxa"/>
            </w:tcMar>
          </w:tcPr>
          <w:p w14:paraId="6E07F5C3" w14:textId="18786DDC" w:rsidR="00D43313" w:rsidRDefault="00D43313" w:rsidP="00D43313">
            <w:pPr>
              <w:spacing w:after="0" w:line="240" w:lineRule="auto"/>
              <w:jc w:val="center"/>
              <w:rPr>
                <w:rFonts w:ascii="Times New Roman" w:hAnsi="Times New Roman"/>
                <w:sz w:val="20"/>
              </w:rPr>
            </w:pPr>
            <w:r>
              <w:rPr>
                <w:rFonts w:ascii="Times New Roman" w:hAnsi="Times New Roman"/>
                <w:sz w:val="20"/>
              </w:rPr>
              <w:t>Kurt and Hulland (2013)</w:t>
            </w:r>
          </w:p>
          <w:p w14:paraId="426C2CB5" w14:textId="77777777" w:rsidR="00D43313" w:rsidRPr="00461CC6" w:rsidRDefault="00D43313" w:rsidP="00D43313">
            <w:pPr>
              <w:spacing w:after="0" w:line="240" w:lineRule="auto"/>
              <w:jc w:val="center"/>
              <w:rPr>
                <w:rFonts w:ascii="Times New Roman" w:hAnsi="Times New Roman"/>
                <w:sz w:val="20"/>
              </w:rPr>
            </w:pPr>
            <w:r>
              <w:rPr>
                <w:rFonts w:ascii="Times New Roman" w:hAnsi="Times New Roman"/>
                <w:sz w:val="20"/>
              </w:rPr>
              <w:t>Rego, Billett, and Morgan (2009)</w:t>
            </w:r>
          </w:p>
        </w:tc>
      </w:tr>
      <w:tr w:rsidR="00D43313" w:rsidRPr="00B70265" w14:paraId="4568D926" w14:textId="77777777" w:rsidTr="001D5610">
        <w:trPr>
          <w:trHeight w:val="540"/>
          <w:jc w:val="center"/>
        </w:trPr>
        <w:tc>
          <w:tcPr>
            <w:tcW w:w="2790" w:type="dxa"/>
            <w:tcMar>
              <w:top w:w="57" w:type="dxa"/>
              <w:bottom w:w="57" w:type="dxa"/>
            </w:tcMar>
          </w:tcPr>
          <w:p w14:paraId="3BEA7DD8" w14:textId="77777777" w:rsidR="00D43313" w:rsidRPr="00461CC6" w:rsidRDefault="00D43313" w:rsidP="00D43313">
            <w:pPr>
              <w:spacing w:after="0"/>
              <w:rPr>
                <w:rFonts w:ascii="Times New Roman" w:hAnsi="Times New Roman"/>
                <w:sz w:val="20"/>
              </w:rPr>
            </w:pPr>
            <w:r>
              <w:rPr>
                <w:rFonts w:ascii="Times New Roman" w:hAnsi="Times New Roman"/>
                <w:sz w:val="20"/>
              </w:rPr>
              <w:t>Cash Flows</w:t>
            </w:r>
            <w:r w:rsidRPr="00862ED9">
              <w:rPr>
                <w:rFonts w:ascii="Times New Roman" w:hAnsi="Times New Roman"/>
                <w:sz w:val="20"/>
                <w:vertAlign w:val="subscript"/>
              </w:rPr>
              <w:t>i,j,t-1</w:t>
            </w:r>
          </w:p>
        </w:tc>
        <w:tc>
          <w:tcPr>
            <w:tcW w:w="6390" w:type="dxa"/>
            <w:tcMar>
              <w:top w:w="57" w:type="dxa"/>
              <w:bottom w:w="57" w:type="dxa"/>
            </w:tcMar>
          </w:tcPr>
          <w:p w14:paraId="2DEA9B9D" w14:textId="77777777" w:rsidR="00D43313" w:rsidRPr="00461CC6" w:rsidRDefault="00D43313" w:rsidP="00D43313">
            <w:pPr>
              <w:spacing w:after="0"/>
              <w:rPr>
                <w:rFonts w:ascii="Times New Roman" w:hAnsi="Times New Roman"/>
                <w:sz w:val="20"/>
              </w:rPr>
            </w:pPr>
            <w:r>
              <w:rPr>
                <w:rFonts w:ascii="Times New Roman" w:hAnsi="Times New Roman"/>
                <w:sz w:val="20"/>
              </w:rPr>
              <w:t>Net operating cash flows, scaled by total assets</w:t>
            </w:r>
          </w:p>
        </w:tc>
        <w:tc>
          <w:tcPr>
            <w:tcW w:w="1440" w:type="dxa"/>
            <w:tcMar>
              <w:top w:w="57" w:type="dxa"/>
              <w:bottom w:w="57" w:type="dxa"/>
            </w:tcMar>
          </w:tcPr>
          <w:p w14:paraId="1C60AF34" w14:textId="77777777" w:rsidR="00D43313" w:rsidRPr="00461CC6" w:rsidRDefault="00D43313" w:rsidP="00D43313">
            <w:pPr>
              <w:spacing w:after="0"/>
              <w:jc w:val="center"/>
              <w:rPr>
                <w:rFonts w:ascii="Times New Roman" w:hAnsi="Times New Roman"/>
                <w:sz w:val="20"/>
              </w:rPr>
            </w:pPr>
          </w:p>
        </w:tc>
        <w:tc>
          <w:tcPr>
            <w:tcW w:w="2970" w:type="dxa"/>
            <w:tcMar>
              <w:top w:w="57" w:type="dxa"/>
              <w:bottom w:w="57" w:type="dxa"/>
            </w:tcMar>
          </w:tcPr>
          <w:p w14:paraId="442E1736" w14:textId="77777777" w:rsidR="00D43313" w:rsidRDefault="00D43313" w:rsidP="00D43313">
            <w:pPr>
              <w:spacing w:after="0" w:line="240" w:lineRule="auto"/>
              <w:jc w:val="center"/>
              <w:rPr>
                <w:rFonts w:ascii="Times New Roman" w:hAnsi="Times New Roman"/>
                <w:sz w:val="20"/>
              </w:rPr>
            </w:pPr>
            <w:r>
              <w:rPr>
                <w:rFonts w:ascii="Times New Roman" w:hAnsi="Times New Roman"/>
                <w:sz w:val="20"/>
              </w:rPr>
              <w:t>Gruca and Rego (2005)</w:t>
            </w:r>
          </w:p>
          <w:p w14:paraId="373D4ABC" w14:textId="77777777" w:rsidR="00D43313" w:rsidRPr="00461CC6" w:rsidRDefault="00D43313" w:rsidP="00D43313">
            <w:pPr>
              <w:spacing w:after="0" w:line="240" w:lineRule="auto"/>
              <w:jc w:val="center"/>
              <w:rPr>
                <w:rFonts w:ascii="Times New Roman" w:hAnsi="Times New Roman"/>
                <w:sz w:val="20"/>
              </w:rPr>
            </w:pPr>
            <w:r>
              <w:rPr>
                <w:rFonts w:ascii="Times New Roman" w:hAnsi="Times New Roman"/>
                <w:sz w:val="20"/>
              </w:rPr>
              <w:t>Bayer, Tuli, and Skiera (2017)</w:t>
            </w:r>
          </w:p>
        </w:tc>
      </w:tr>
      <w:tr w:rsidR="00D43313" w:rsidRPr="00B70265" w14:paraId="44DA631D" w14:textId="77777777" w:rsidTr="001D5610">
        <w:trPr>
          <w:trHeight w:val="657"/>
          <w:jc w:val="center"/>
        </w:trPr>
        <w:tc>
          <w:tcPr>
            <w:tcW w:w="2790" w:type="dxa"/>
            <w:tcMar>
              <w:top w:w="57" w:type="dxa"/>
              <w:bottom w:w="57" w:type="dxa"/>
            </w:tcMar>
          </w:tcPr>
          <w:p w14:paraId="625F7240" w14:textId="77777777" w:rsidR="00D43313" w:rsidRPr="00461CC6" w:rsidRDefault="00D43313" w:rsidP="00D43313">
            <w:pPr>
              <w:spacing w:after="0"/>
              <w:rPr>
                <w:rFonts w:ascii="Times New Roman" w:hAnsi="Times New Roman"/>
                <w:sz w:val="20"/>
              </w:rPr>
            </w:pPr>
            <w:r w:rsidRPr="00461CC6">
              <w:rPr>
                <w:rFonts w:ascii="Times New Roman" w:hAnsi="Times New Roman"/>
                <w:sz w:val="20"/>
              </w:rPr>
              <w:t>Industry Growth</w:t>
            </w:r>
            <w:r w:rsidRPr="00461CC6">
              <w:rPr>
                <w:rFonts w:ascii="Times New Roman" w:hAnsi="Times New Roman"/>
                <w:sz w:val="20"/>
                <w:vertAlign w:val="subscript"/>
              </w:rPr>
              <w:t>j,t-1</w:t>
            </w:r>
          </w:p>
        </w:tc>
        <w:tc>
          <w:tcPr>
            <w:tcW w:w="6390" w:type="dxa"/>
            <w:tcMar>
              <w:top w:w="57" w:type="dxa"/>
              <w:bottom w:w="57" w:type="dxa"/>
            </w:tcMar>
          </w:tcPr>
          <w:p w14:paraId="02AEED3A" w14:textId="77777777" w:rsidR="00D43313" w:rsidRPr="00461CC6" w:rsidRDefault="00D43313" w:rsidP="00D43313">
            <w:pPr>
              <w:spacing w:after="0"/>
              <w:rPr>
                <w:rFonts w:ascii="Times New Roman" w:hAnsi="Times New Roman"/>
                <w:sz w:val="20"/>
              </w:rPr>
            </w:pPr>
            <w:r w:rsidRPr="00461CC6">
              <w:rPr>
                <w:rFonts w:ascii="Times New Roman" w:hAnsi="Times New Roman"/>
                <w:sz w:val="20"/>
              </w:rPr>
              <w:t>Natural log of sales of an industry in the current fiscal year less natural log of sales of an industry in the prior year</w:t>
            </w:r>
          </w:p>
        </w:tc>
        <w:tc>
          <w:tcPr>
            <w:tcW w:w="1440" w:type="dxa"/>
            <w:tcMar>
              <w:top w:w="57" w:type="dxa"/>
              <w:bottom w:w="57" w:type="dxa"/>
            </w:tcMar>
          </w:tcPr>
          <w:p w14:paraId="0BCF73BC" w14:textId="77777777" w:rsidR="00D43313" w:rsidRPr="00461CC6" w:rsidRDefault="00D43313" w:rsidP="00D43313">
            <w:pPr>
              <w:spacing w:after="0"/>
              <w:jc w:val="center"/>
              <w:rPr>
                <w:rFonts w:ascii="Times New Roman" w:hAnsi="Times New Roman"/>
                <w:sz w:val="20"/>
              </w:rPr>
            </w:pPr>
            <w:r w:rsidRPr="00461CC6">
              <w:rPr>
                <w:rFonts w:ascii="Times New Roman" w:hAnsi="Times New Roman"/>
                <w:sz w:val="20"/>
              </w:rPr>
              <w:t>COMPUSTAT</w:t>
            </w:r>
          </w:p>
        </w:tc>
        <w:tc>
          <w:tcPr>
            <w:tcW w:w="2970" w:type="dxa"/>
            <w:tcMar>
              <w:top w:w="57" w:type="dxa"/>
              <w:bottom w:w="57" w:type="dxa"/>
            </w:tcMar>
          </w:tcPr>
          <w:p w14:paraId="3097A67A" w14:textId="77777777" w:rsidR="00D43313" w:rsidRPr="00461CC6" w:rsidRDefault="00D43313" w:rsidP="00D43313">
            <w:pPr>
              <w:spacing w:after="0" w:line="240" w:lineRule="auto"/>
              <w:jc w:val="center"/>
              <w:rPr>
                <w:rFonts w:ascii="Times New Roman" w:hAnsi="Times New Roman"/>
                <w:sz w:val="20"/>
              </w:rPr>
            </w:pPr>
            <w:r w:rsidRPr="00461CC6">
              <w:rPr>
                <w:rFonts w:ascii="Times New Roman" w:hAnsi="Times New Roman"/>
                <w:sz w:val="20"/>
              </w:rPr>
              <w:t>Dotzel</w:t>
            </w:r>
            <w:r>
              <w:rPr>
                <w:rFonts w:ascii="Times New Roman" w:hAnsi="Times New Roman"/>
                <w:sz w:val="20"/>
              </w:rPr>
              <w:t>, Shankar, and Berry</w:t>
            </w:r>
            <w:r w:rsidRPr="00461CC6">
              <w:rPr>
                <w:rFonts w:ascii="Times New Roman" w:hAnsi="Times New Roman"/>
                <w:sz w:val="20"/>
              </w:rPr>
              <w:t xml:space="preserve"> (2013)</w:t>
            </w:r>
          </w:p>
        </w:tc>
      </w:tr>
      <w:tr w:rsidR="00D43313" w:rsidRPr="00B70265" w14:paraId="6EBDE7E6" w14:textId="77777777" w:rsidTr="001D5610">
        <w:trPr>
          <w:trHeight w:val="630"/>
          <w:jc w:val="center"/>
        </w:trPr>
        <w:tc>
          <w:tcPr>
            <w:tcW w:w="2790" w:type="dxa"/>
            <w:tcMar>
              <w:top w:w="57" w:type="dxa"/>
              <w:bottom w:w="57" w:type="dxa"/>
            </w:tcMar>
          </w:tcPr>
          <w:p w14:paraId="09192119" w14:textId="77777777" w:rsidR="00D43313" w:rsidRPr="00461CC6" w:rsidRDefault="00D43313" w:rsidP="00D43313">
            <w:pPr>
              <w:spacing w:after="0"/>
              <w:rPr>
                <w:rFonts w:ascii="Times New Roman" w:hAnsi="Times New Roman"/>
                <w:sz w:val="20"/>
              </w:rPr>
            </w:pPr>
            <w:r w:rsidRPr="00461CC6">
              <w:rPr>
                <w:rFonts w:ascii="Times New Roman" w:hAnsi="Times New Roman"/>
                <w:sz w:val="20"/>
              </w:rPr>
              <w:t>Demand Uncertainty</w:t>
            </w:r>
            <w:r w:rsidRPr="00461CC6">
              <w:rPr>
                <w:rFonts w:ascii="Times New Roman" w:hAnsi="Times New Roman"/>
                <w:sz w:val="20"/>
                <w:vertAlign w:val="subscript"/>
              </w:rPr>
              <w:t>j,t-1</w:t>
            </w:r>
          </w:p>
        </w:tc>
        <w:tc>
          <w:tcPr>
            <w:tcW w:w="6390" w:type="dxa"/>
            <w:tcMar>
              <w:top w:w="57" w:type="dxa"/>
              <w:bottom w:w="57" w:type="dxa"/>
            </w:tcMar>
          </w:tcPr>
          <w:p w14:paraId="241777E0" w14:textId="77777777" w:rsidR="00D43313" w:rsidRPr="00461CC6" w:rsidRDefault="00D43313" w:rsidP="00D43313">
            <w:pPr>
              <w:spacing w:after="0"/>
              <w:rPr>
                <w:rFonts w:ascii="Times New Roman" w:hAnsi="Times New Roman"/>
                <w:sz w:val="20"/>
              </w:rPr>
            </w:pPr>
            <w:r w:rsidRPr="00461CC6">
              <w:rPr>
                <w:rFonts w:ascii="Times New Roman" w:hAnsi="Times New Roman"/>
                <w:sz w:val="20"/>
              </w:rPr>
              <w:t>The standard deviation of 5-year industry sales, scaled by the average of 5-year industry sales.</w:t>
            </w:r>
          </w:p>
        </w:tc>
        <w:tc>
          <w:tcPr>
            <w:tcW w:w="1440" w:type="dxa"/>
            <w:tcMar>
              <w:top w:w="57" w:type="dxa"/>
              <w:bottom w:w="57" w:type="dxa"/>
            </w:tcMar>
          </w:tcPr>
          <w:p w14:paraId="335EA444" w14:textId="77777777" w:rsidR="00D43313" w:rsidRPr="00461CC6" w:rsidRDefault="00D43313" w:rsidP="00D43313">
            <w:pPr>
              <w:spacing w:after="0"/>
              <w:jc w:val="center"/>
              <w:rPr>
                <w:rFonts w:ascii="Times New Roman" w:hAnsi="Times New Roman"/>
                <w:sz w:val="20"/>
              </w:rPr>
            </w:pPr>
            <w:r w:rsidRPr="00461CC6">
              <w:rPr>
                <w:rFonts w:ascii="Times New Roman" w:hAnsi="Times New Roman"/>
                <w:sz w:val="20"/>
              </w:rPr>
              <w:t>COMPUSTAT</w:t>
            </w:r>
          </w:p>
        </w:tc>
        <w:tc>
          <w:tcPr>
            <w:tcW w:w="2970" w:type="dxa"/>
            <w:tcMar>
              <w:top w:w="57" w:type="dxa"/>
              <w:bottom w:w="57" w:type="dxa"/>
            </w:tcMar>
          </w:tcPr>
          <w:p w14:paraId="50D0A104" w14:textId="77777777" w:rsidR="00D43313" w:rsidRPr="00461CC6" w:rsidRDefault="00D43313" w:rsidP="00D43313">
            <w:pPr>
              <w:spacing w:after="0" w:line="240" w:lineRule="auto"/>
              <w:jc w:val="center"/>
              <w:rPr>
                <w:rFonts w:ascii="Times New Roman" w:hAnsi="Times New Roman"/>
                <w:sz w:val="20"/>
              </w:rPr>
            </w:pPr>
            <w:r w:rsidRPr="00461CC6">
              <w:rPr>
                <w:rFonts w:ascii="Times New Roman" w:hAnsi="Times New Roman"/>
                <w:sz w:val="20"/>
              </w:rPr>
              <w:t>Fang</w:t>
            </w:r>
            <w:r>
              <w:rPr>
                <w:rFonts w:ascii="Times New Roman" w:hAnsi="Times New Roman"/>
                <w:sz w:val="20"/>
              </w:rPr>
              <w:t>, Palmatier, and Steenkamp</w:t>
            </w:r>
            <w:r w:rsidRPr="00461CC6">
              <w:rPr>
                <w:rFonts w:ascii="Times New Roman" w:hAnsi="Times New Roman"/>
                <w:sz w:val="20"/>
              </w:rPr>
              <w:t xml:space="preserve"> (2008)</w:t>
            </w:r>
          </w:p>
        </w:tc>
      </w:tr>
    </w:tbl>
    <w:p w14:paraId="6A709E3B" w14:textId="6DD79B71" w:rsidR="0034673A" w:rsidRPr="00BD6831" w:rsidRDefault="00B42B8C" w:rsidP="00D5671F">
      <w:pPr>
        <w:spacing w:before="120" w:after="0"/>
        <w:rPr>
          <w:rFonts w:ascii="Times New Roman" w:hAnsi="Times New Roman" w:cs="Times New Roman"/>
          <w:sz w:val="18"/>
          <w:szCs w:val="18"/>
        </w:rPr>
      </w:pPr>
      <w:r w:rsidRPr="00BD6831">
        <w:rPr>
          <w:rFonts w:ascii="Times New Roman" w:hAnsi="Times New Roman" w:cs="Times New Roman"/>
          <w:sz w:val="18"/>
          <w:szCs w:val="18"/>
        </w:rPr>
        <w:t xml:space="preserve">    Note: We deduct </w:t>
      </w:r>
      <w:r w:rsidR="00782239">
        <w:rPr>
          <w:rFonts w:ascii="Times New Roman" w:hAnsi="Times New Roman" w:cs="Times New Roman"/>
          <w:sz w:val="18"/>
          <w:szCs w:val="18"/>
        </w:rPr>
        <w:t>estimated</w:t>
      </w:r>
      <w:r w:rsidRPr="00BD6831">
        <w:rPr>
          <w:rFonts w:ascii="Times New Roman" w:hAnsi="Times New Roman" w:cs="Times New Roman"/>
          <w:sz w:val="18"/>
          <w:szCs w:val="18"/>
        </w:rPr>
        <w:t xml:space="preserve"> advertising spending in the calculation of SG&amp;A</w:t>
      </w:r>
      <w:r w:rsidRPr="00BD6831">
        <w:rPr>
          <w:rFonts w:ascii="Times New Roman" w:hAnsi="Times New Roman" w:cs="Times New Roman"/>
          <w:sz w:val="18"/>
          <w:szCs w:val="18"/>
          <w:vertAlign w:val="subscript"/>
        </w:rPr>
        <w:t>i,j,t-1</w:t>
      </w:r>
      <w:r w:rsidRPr="00BD6831">
        <w:rPr>
          <w:rFonts w:ascii="Times New Roman" w:hAnsi="Times New Roman" w:cs="Times New Roman"/>
          <w:sz w:val="18"/>
          <w:szCs w:val="18"/>
        </w:rPr>
        <w:t>.</w:t>
      </w:r>
    </w:p>
    <w:p w14:paraId="4C5747AE" w14:textId="55138F63" w:rsidR="0034673A" w:rsidRDefault="0034673A" w:rsidP="00D5671F">
      <w:pPr>
        <w:spacing w:before="120" w:after="0"/>
        <w:rPr>
          <w:rFonts w:ascii="Times New Roman" w:hAnsi="Times New Roman" w:cs="Times New Roman"/>
          <w:b/>
          <w:sz w:val="24"/>
          <w:szCs w:val="24"/>
        </w:rPr>
        <w:sectPr w:rsidR="0034673A" w:rsidSect="00B42B8C">
          <w:pgSz w:w="16834" w:h="11909" w:orient="landscape" w:code="9"/>
          <w:pgMar w:top="1440" w:right="1440" w:bottom="1440" w:left="1440" w:header="720" w:footer="720" w:gutter="0"/>
          <w:cols w:space="720"/>
          <w:docGrid w:linePitch="360"/>
        </w:sectPr>
      </w:pPr>
    </w:p>
    <w:p w14:paraId="703DE072" w14:textId="3ADA75AA" w:rsidR="0054375C" w:rsidRDefault="004F06B8" w:rsidP="00A11EEA">
      <w:pPr>
        <w:spacing w:after="0" w:line="240" w:lineRule="auto"/>
        <w:jc w:val="center"/>
        <w:rPr>
          <w:rFonts w:ascii="Times New Roman" w:hAnsi="Times New Roman" w:cs="Times New Roman"/>
          <w:b/>
          <w:sz w:val="24"/>
          <w:szCs w:val="24"/>
        </w:rPr>
      </w:pPr>
      <w:r>
        <w:rPr>
          <w:rFonts w:ascii="Times New Roman" w:hAnsi="Times New Roman"/>
          <w:b/>
          <w:sz w:val="24"/>
        </w:rPr>
        <w:lastRenderedPageBreak/>
        <w:t>Web Appendix</w:t>
      </w:r>
      <w:r w:rsidR="0054375C">
        <w:rPr>
          <w:rFonts w:ascii="Times New Roman" w:hAnsi="Times New Roman" w:cs="Times New Roman"/>
          <w:b/>
          <w:sz w:val="24"/>
          <w:szCs w:val="24"/>
        </w:rPr>
        <w:t xml:space="preserve"> </w:t>
      </w:r>
      <w:r w:rsidR="00362A2A">
        <w:rPr>
          <w:rFonts w:ascii="Times New Roman" w:hAnsi="Times New Roman" w:cs="Times New Roman"/>
          <w:b/>
          <w:sz w:val="24"/>
          <w:szCs w:val="24"/>
        </w:rPr>
        <w:t>F</w:t>
      </w:r>
    </w:p>
    <w:p w14:paraId="44AA27CF" w14:textId="63FF056F" w:rsidR="0054375C" w:rsidRPr="00375946" w:rsidRDefault="00972557" w:rsidP="00A11EEA">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Identification Strategies</w:t>
      </w:r>
    </w:p>
    <w:p w14:paraId="18A9E56C" w14:textId="70751483" w:rsidR="00D71A63" w:rsidRPr="00A11EEA" w:rsidRDefault="00D71A63" w:rsidP="00A11EEA">
      <w:pPr>
        <w:spacing w:before="120" w:after="120" w:line="240" w:lineRule="auto"/>
        <w:rPr>
          <w:rFonts w:ascii="Times New Roman" w:hAnsi="Times New Roman"/>
          <w:b/>
          <w:bCs/>
          <w:iCs/>
          <w:sz w:val="24"/>
          <w:szCs w:val="24"/>
        </w:rPr>
      </w:pPr>
      <w:r w:rsidRPr="00A11EEA">
        <w:rPr>
          <w:rFonts w:ascii="Times New Roman" w:hAnsi="Times New Roman"/>
          <w:b/>
          <w:bCs/>
          <w:iCs/>
          <w:sz w:val="24"/>
          <w:szCs w:val="24"/>
        </w:rPr>
        <w:t xml:space="preserve">Relevance and Validity of Proposed Instruments for Disclosure of Advertising </w:t>
      </w:r>
      <w:r w:rsidR="00D04B1F">
        <w:rPr>
          <w:rFonts w:ascii="Times New Roman" w:hAnsi="Times New Roman"/>
          <w:b/>
          <w:bCs/>
          <w:iCs/>
          <w:sz w:val="24"/>
          <w:szCs w:val="24"/>
        </w:rPr>
        <w:t>Spending</w:t>
      </w:r>
    </w:p>
    <w:p w14:paraId="0F3F9548" w14:textId="0C962A0E" w:rsidR="00D71A63" w:rsidRDefault="00D71A63" w:rsidP="00754DE6">
      <w:pPr>
        <w:spacing w:before="240" w:after="120" w:line="240" w:lineRule="auto"/>
        <w:ind w:firstLine="720"/>
        <w:rPr>
          <w:rFonts w:ascii="Times New Roman" w:hAnsi="Times New Roman"/>
          <w:sz w:val="24"/>
          <w:szCs w:val="24"/>
        </w:rPr>
      </w:pPr>
      <w:r w:rsidRPr="00A11EEA">
        <w:rPr>
          <w:rFonts w:ascii="Times New Roman" w:hAnsi="Times New Roman"/>
          <w:i/>
          <w:iCs/>
          <w:sz w:val="24"/>
          <w:szCs w:val="24"/>
        </w:rPr>
        <w:t>Arguments for Industry and Sector Peers</w:t>
      </w:r>
      <w:r>
        <w:rPr>
          <w:rFonts w:ascii="Times New Roman" w:hAnsi="Times New Roman"/>
          <w:sz w:val="24"/>
          <w:szCs w:val="24"/>
        </w:rPr>
        <w:t>. Industry and Sector peer instruments are conceptually relevant because peer firms’ disclosures arguably reflect the industry and sector norms that are followed by firms either due to learning (Han, Mittal, and Zhang 2017) or to gain legitimacy (</w:t>
      </w:r>
      <w:r w:rsidRPr="00FF1ACC">
        <w:rPr>
          <w:rFonts w:ascii="Times New Roman" w:hAnsi="Times New Roman"/>
          <w:sz w:val="24"/>
          <w:szCs w:val="24"/>
        </w:rPr>
        <w:t>Sine, Haveman, and Tolbert 2005</w:t>
      </w:r>
      <w:r>
        <w:rPr>
          <w:rFonts w:ascii="Times New Roman" w:hAnsi="Times New Roman"/>
          <w:sz w:val="24"/>
          <w:szCs w:val="24"/>
        </w:rPr>
        <w:t xml:space="preserve">). Indeed, prior research shows that firms are likely to follow their industry and sector norms for decisions such as advertising spending (Sridhar et al. 2016) or disclosure of advertising spending (Shi, Grewal, and Sridhar 2021). Importantly, sector and industry peer </w:t>
      </w:r>
      <w:r w:rsidR="0019351B">
        <w:rPr>
          <w:rFonts w:ascii="Times New Roman" w:hAnsi="Times New Roman"/>
          <w:sz w:val="24"/>
          <w:szCs w:val="24"/>
        </w:rPr>
        <w:t xml:space="preserve">disclosures </w:t>
      </w:r>
      <w:r>
        <w:rPr>
          <w:rFonts w:ascii="Times New Roman" w:hAnsi="Times New Roman"/>
          <w:sz w:val="24"/>
          <w:szCs w:val="24"/>
        </w:rPr>
        <w:t xml:space="preserve">are unlikely to be related to omitted variables in the error term. For example, consider the unobserved managerial foresight. Decisions guided by managerial foresight may be correlated with advertising </w:t>
      </w:r>
      <w:r w:rsidR="00402D04">
        <w:rPr>
          <w:rFonts w:ascii="Times New Roman" w:hAnsi="Times New Roman"/>
          <w:sz w:val="24"/>
          <w:szCs w:val="24"/>
        </w:rPr>
        <w:t xml:space="preserve">spending </w:t>
      </w:r>
      <w:r>
        <w:rPr>
          <w:rFonts w:ascii="Times New Roman" w:hAnsi="Times New Roman"/>
          <w:sz w:val="24"/>
          <w:szCs w:val="24"/>
        </w:rPr>
        <w:t>disclosure and also idiosyncratic risk. However, it is highly unlikely that instruments based on sector and industry peers correlate with managerial foresight</w:t>
      </w:r>
      <w:r w:rsidR="008C5CE4">
        <w:rPr>
          <w:rFonts w:ascii="Times New Roman" w:hAnsi="Times New Roman"/>
          <w:sz w:val="24"/>
          <w:szCs w:val="24"/>
        </w:rPr>
        <w:t xml:space="preserve"> for a specific firm</w:t>
      </w:r>
      <w:r>
        <w:rPr>
          <w:rFonts w:ascii="Times New Roman" w:hAnsi="Times New Roman"/>
          <w:sz w:val="24"/>
          <w:szCs w:val="24"/>
        </w:rPr>
        <w:t xml:space="preserve">. First, it is very difficult for peer firms to observe and measure a focal firm’s managerial foresight. Even if </w:t>
      </w:r>
      <w:r w:rsidR="008C5CE4">
        <w:rPr>
          <w:rFonts w:ascii="Times New Roman" w:hAnsi="Times New Roman"/>
          <w:sz w:val="24"/>
          <w:szCs w:val="24"/>
        </w:rPr>
        <w:t xml:space="preserve">a </w:t>
      </w:r>
      <w:r>
        <w:rPr>
          <w:rFonts w:ascii="Times New Roman" w:hAnsi="Times New Roman"/>
          <w:sz w:val="24"/>
          <w:szCs w:val="24"/>
        </w:rPr>
        <w:t xml:space="preserve">peer firm </w:t>
      </w:r>
      <w:r w:rsidR="008C5CE4">
        <w:rPr>
          <w:rFonts w:ascii="Times New Roman" w:hAnsi="Times New Roman"/>
          <w:sz w:val="24"/>
          <w:szCs w:val="24"/>
        </w:rPr>
        <w:t>is</w:t>
      </w:r>
      <w:r>
        <w:rPr>
          <w:rFonts w:ascii="Times New Roman" w:hAnsi="Times New Roman"/>
          <w:sz w:val="24"/>
          <w:szCs w:val="24"/>
        </w:rPr>
        <w:t xml:space="preserve"> able to observe a</w:t>
      </w:r>
      <w:r w:rsidR="008C5CE4">
        <w:rPr>
          <w:rFonts w:ascii="Times New Roman" w:hAnsi="Times New Roman"/>
          <w:sz w:val="24"/>
          <w:szCs w:val="24"/>
        </w:rPr>
        <w:t>n individual</w:t>
      </w:r>
      <w:r>
        <w:rPr>
          <w:rFonts w:ascii="Times New Roman" w:hAnsi="Times New Roman"/>
          <w:sz w:val="24"/>
          <w:szCs w:val="24"/>
        </w:rPr>
        <w:t xml:space="preserve"> manager’s foresight, it is highly unlikely that all </w:t>
      </w:r>
      <w:r w:rsidR="008C5CE4">
        <w:rPr>
          <w:rFonts w:ascii="Times New Roman" w:hAnsi="Times New Roman"/>
          <w:sz w:val="24"/>
          <w:szCs w:val="24"/>
        </w:rPr>
        <w:t xml:space="preserve">peer firms can observe it and even more improbable that all peers </w:t>
      </w:r>
      <w:r>
        <w:rPr>
          <w:rFonts w:ascii="Times New Roman" w:hAnsi="Times New Roman"/>
          <w:sz w:val="24"/>
          <w:szCs w:val="24"/>
        </w:rPr>
        <w:t>w</w:t>
      </w:r>
      <w:r w:rsidR="008C5CE4">
        <w:rPr>
          <w:rFonts w:ascii="Times New Roman" w:hAnsi="Times New Roman"/>
          <w:sz w:val="24"/>
          <w:szCs w:val="24"/>
        </w:rPr>
        <w:t>ill</w:t>
      </w:r>
      <w:r>
        <w:rPr>
          <w:rFonts w:ascii="Times New Roman" w:hAnsi="Times New Roman"/>
          <w:sz w:val="24"/>
          <w:szCs w:val="24"/>
        </w:rPr>
        <w:t xml:space="preserve"> be able to collectively and strategically act on it (also see Germann, Ebbes, and Grewal 2015). </w:t>
      </w:r>
    </w:p>
    <w:p w14:paraId="154E9ABD" w14:textId="31284674" w:rsidR="00D71A63" w:rsidRPr="00862ED9" w:rsidRDefault="00D71A63" w:rsidP="00A11EEA">
      <w:pPr>
        <w:spacing w:before="240" w:after="120" w:line="240" w:lineRule="auto"/>
        <w:ind w:firstLine="720"/>
        <w:rPr>
          <w:rFonts w:ascii="Times New Roman" w:hAnsi="Times New Roman"/>
          <w:color w:val="000000" w:themeColor="text1"/>
          <w:sz w:val="24"/>
          <w:szCs w:val="24"/>
        </w:rPr>
      </w:pPr>
      <w:r w:rsidRPr="002F62AA">
        <w:rPr>
          <w:rFonts w:ascii="Times New Roman" w:hAnsi="Times New Roman"/>
          <w:i/>
          <w:iCs/>
          <w:sz w:val="24"/>
          <w:szCs w:val="24"/>
        </w:rPr>
        <w:t xml:space="preserve">Arguments for </w:t>
      </w:r>
      <w:r>
        <w:rPr>
          <w:rFonts w:ascii="Times New Roman" w:hAnsi="Times New Roman"/>
          <w:i/>
          <w:iCs/>
          <w:sz w:val="24"/>
          <w:szCs w:val="24"/>
        </w:rPr>
        <w:t xml:space="preserve">Auditor </w:t>
      </w:r>
      <w:r w:rsidRPr="002F62AA">
        <w:rPr>
          <w:rFonts w:ascii="Times New Roman" w:hAnsi="Times New Roman"/>
          <w:i/>
          <w:iCs/>
          <w:sz w:val="24"/>
          <w:szCs w:val="24"/>
        </w:rPr>
        <w:t>Peers</w:t>
      </w:r>
      <w:r>
        <w:rPr>
          <w:rFonts w:ascii="Times New Roman" w:hAnsi="Times New Roman"/>
          <w:sz w:val="24"/>
          <w:szCs w:val="24"/>
        </w:rPr>
        <w:t xml:space="preserve">. </w:t>
      </w:r>
      <w:r>
        <w:rPr>
          <w:rFonts w:ascii="Times New Roman" w:hAnsi="Times New Roman"/>
          <w:iCs/>
          <w:sz w:val="24"/>
          <w:szCs w:val="24"/>
        </w:rPr>
        <w:t>W</w:t>
      </w:r>
      <w:r>
        <w:rPr>
          <w:rFonts w:ascii="Times New Roman" w:hAnsi="Times New Roman"/>
          <w:sz w:val="24"/>
          <w:szCs w:val="24"/>
        </w:rPr>
        <w:t xml:space="preserve">e also propose that the proportion of disclosures of advertising spending by Auditor Peers is also a relevant and valid instrument. </w:t>
      </w:r>
      <w:r w:rsidRPr="00862ED9">
        <w:rPr>
          <w:rFonts w:ascii="Times New Roman" w:hAnsi="Times New Roman"/>
          <w:sz w:val="24"/>
          <w:szCs w:val="24"/>
        </w:rPr>
        <w:t>Firms rely on auditors to make accounting</w:t>
      </w:r>
      <w:r w:rsidR="00F72C98">
        <w:rPr>
          <w:rFonts w:ascii="Times New Roman" w:hAnsi="Times New Roman"/>
          <w:sz w:val="24"/>
          <w:szCs w:val="24"/>
        </w:rPr>
        <w:t>-</w:t>
      </w:r>
      <w:r>
        <w:rPr>
          <w:rFonts w:ascii="Times New Roman" w:hAnsi="Times New Roman"/>
          <w:sz w:val="24"/>
          <w:szCs w:val="24"/>
        </w:rPr>
        <w:t xml:space="preserve"> and disclosure</w:t>
      </w:r>
      <w:r w:rsidR="00F72C98">
        <w:rPr>
          <w:rFonts w:ascii="Times New Roman" w:hAnsi="Times New Roman"/>
          <w:sz w:val="24"/>
          <w:szCs w:val="24"/>
        </w:rPr>
        <w:t>-</w:t>
      </w:r>
      <w:r>
        <w:rPr>
          <w:rFonts w:ascii="Times New Roman" w:hAnsi="Times New Roman"/>
          <w:sz w:val="24"/>
          <w:szCs w:val="24"/>
        </w:rPr>
        <w:t>related</w:t>
      </w:r>
      <w:r w:rsidRPr="00862ED9">
        <w:rPr>
          <w:rFonts w:ascii="Times New Roman" w:hAnsi="Times New Roman"/>
          <w:sz w:val="24"/>
          <w:szCs w:val="24"/>
        </w:rPr>
        <w:t xml:space="preserve"> decisions (e.g., </w:t>
      </w:r>
      <w:r w:rsidRPr="00862ED9">
        <w:rPr>
          <w:rFonts w:ascii="Times New Roman" w:hAnsi="Times New Roman" w:cs="Times New Roman"/>
          <w:sz w:val="24"/>
          <w:szCs w:val="24"/>
        </w:rPr>
        <w:t>Glendening, Mauldin, and Shaw 2019</w:t>
      </w:r>
      <w:r w:rsidRPr="00862ED9">
        <w:rPr>
          <w:rFonts w:ascii="Times New Roman" w:hAnsi="Times New Roman"/>
          <w:sz w:val="24"/>
          <w:szCs w:val="24"/>
        </w:rPr>
        <w:t xml:space="preserve">). Auditors have </w:t>
      </w:r>
      <w:r>
        <w:rPr>
          <w:rFonts w:ascii="Times New Roman" w:hAnsi="Times New Roman"/>
          <w:sz w:val="24"/>
          <w:szCs w:val="24"/>
        </w:rPr>
        <w:t xml:space="preserve">particular </w:t>
      </w:r>
      <w:r w:rsidRPr="00862ED9">
        <w:rPr>
          <w:rFonts w:ascii="Times New Roman" w:hAnsi="Times New Roman"/>
          <w:sz w:val="24"/>
          <w:szCs w:val="24"/>
        </w:rPr>
        <w:t>structured processes and internal rules of conducting an audit</w:t>
      </w:r>
      <w:r>
        <w:rPr>
          <w:rFonts w:ascii="Times New Roman" w:hAnsi="Times New Roman"/>
          <w:sz w:val="24"/>
          <w:szCs w:val="24"/>
        </w:rPr>
        <w:t xml:space="preserve"> that </w:t>
      </w:r>
      <w:r w:rsidRPr="00862ED9">
        <w:rPr>
          <w:rFonts w:ascii="Times New Roman" w:hAnsi="Times New Roman"/>
          <w:sz w:val="24"/>
          <w:szCs w:val="24"/>
        </w:rPr>
        <w:t xml:space="preserve">characterize a particular audit style (Francis, </w:t>
      </w:r>
      <w:proofErr w:type="spellStart"/>
      <w:r w:rsidRPr="00862ED9">
        <w:rPr>
          <w:rFonts w:ascii="Times New Roman" w:hAnsi="Times New Roman" w:cs="Times New Roman"/>
          <w:sz w:val="24"/>
          <w:szCs w:val="24"/>
        </w:rPr>
        <w:t>Pinnuck</w:t>
      </w:r>
      <w:proofErr w:type="spellEnd"/>
      <w:r w:rsidRPr="00862ED9">
        <w:rPr>
          <w:rFonts w:ascii="Times New Roman" w:hAnsi="Times New Roman" w:cs="Times New Roman"/>
          <w:sz w:val="24"/>
          <w:szCs w:val="24"/>
        </w:rPr>
        <w:t>, and Watanabe</w:t>
      </w:r>
      <w:r w:rsidRPr="00862ED9">
        <w:rPr>
          <w:rFonts w:ascii="Times New Roman" w:hAnsi="Times New Roman"/>
          <w:sz w:val="24"/>
          <w:szCs w:val="24"/>
        </w:rPr>
        <w:t xml:space="preserve"> 2014)</w:t>
      </w:r>
      <w:r>
        <w:rPr>
          <w:rFonts w:ascii="Times New Roman" w:hAnsi="Times New Roman"/>
          <w:sz w:val="24"/>
          <w:szCs w:val="24"/>
        </w:rPr>
        <w:t xml:space="preserve">. The particular audit style, in turn, </w:t>
      </w:r>
      <w:r w:rsidRPr="00862ED9">
        <w:rPr>
          <w:rFonts w:ascii="Times New Roman" w:hAnsi="Times New Roman"/>
          <w:sz w:val="24"/>
          <w:szCs w:val="24"/>
        </w:rPr>
        <w:t>may act as norms not only for auditing and but also for accounting decisions such as information disclosures</w:t>
      </w:r>
      <w:r w:rsidR="00877CFB">
        <w:rPr>
          <w:rFonts w:ascii="Times New Roman" w:hAnsi="Times New Roman"/>
          <w:sz w:val="24"/>
          <w:szCs w:val="24"/>
        </w:rPr>
        <w:t>,</w:t>
      </w:r>
      <w:r>
        <w:rPr>
          <w:rFonts w:ascii="Times New Roman" w:hAnsi="Times New Roman"/>
          <w:sz w:val="24"/>
          <w:szCs w:val="24"/>
        </w:rPr>
        <w:t xml:space="preserve"> resulting </w:t>
      </w:r>
      <w:r w:rsidR="00877CFB">
        <w:rPr>
          <w:rFonts w:ascii="Times New Roman" w:hAnsi="Times New Roman"/>
          <w:sz w:val="24"/>
          <w:szCs w:val="24"/>
        </w:rPr>
        <w:t xml:space="preserve">in </w:t>
      </w:r>
      <w:r w:rsidRPr="00862ED9">
        <w:rPr>
          <w:rFonts w:ascii="Times New Roman" w:hAnsi="Times New Roman"/>
          <w:sz w:val="24"/>
          <w:szCs w:val="24"/>
        </w:rPr>
        <w:t xml:space="preserve">similar financial statements of client firms sharing the same auditor (Johnston and Zhang </w:t>
      </w:r>
      <w:r w:rsidR="00DD4574" w:rsidRPr="00862ED9">
        <w:rPr>
          <w:rFonts w:ascii="Times New Roman" w:hAnsi="Times New Roman"/>
          <w:sz w:val="24"/>
          <w:szCs w:val="24"/>
        </w:rPr>
        <w:t>20</w:t>
      </w:r>
      <w:r w:rsidR="00DD4574">
        <w:rPr>
          <w:rFonts w:ascii="Times New Roman" w:hAnsi="Times New Roman"/>
          <w:sz w:val="24"/>
          <w:szCs w:val="24"/>
        </w:rPr>
        <w:t>21</w:t>
      </w:r>
      <w:r w:rsidRPr="00862ED9">
        <w:rPr>
          <w:rFonts w:ascii="Times New Roman" w:hAnsi="Times New Roman"/>
          <w:sz w:val="24"/>
          <w:szCs w:val="24"/>
        </w:rPr>
        <w:t xml:space="preserve">). Indeed, empirical studies suggest that firms sharing the same auditor show similar disclosure patterns (e.g., Brown and Knechel 2016). Therefore, we expect that a firm’s disclosure of advertising spending is positively related to </w:t>
      </w:r>
      <w:r w:rsidRPr="00862ED9">
        <w:rPr>
          <w:rFonts w:ascii="Times New Roman" w:hAnsi="Times New Roman"/>
          <w:color w:val="000000" w:themeColor="text1"/>
          <w:sz w:val="24"/>
          <w:szCs w:val="24"/>
        </w:rPr>
        <w:t>those of its auditor peers.</w:t>
      </w:r>
    </w:p>
    <w:p w14:paraId="03930541" w14:textId="7123AFAC" w:rsidR="00D71A63" w:rsidRPr="00C10A66" w:rsidRDefault="00D71A63" w:rsidP="00A11EEA">
      <w:pPr>
        <w:spacing w:before="120" w:after="120" w:line="240" w:lineRule="auto"/>
        <w:ind w:firstLine="720"/>
        <w:rPr>
          <w:rFonts w:ascii="Times New Roman" w:hAnsi="Times New Roman"/>
          <w:sz w:val="24"/>
          <w:szCs w:val="24"/>
        </w:rPr>
      </w:pPr>
      <w:r>
        <w:rPr>
          <w:rFonts w:ascii="Times New Roman" w:hAnsi="Times New Roman"/>
          <w:color w:val="000000" w:themeColor="text1"/>
          <w:sz w:val="24"/>
          <w:szCs w:val="24"/>
        </w:rPr>
        <w:t>Auditor peer disclosure of advertising spending, however, is unlikely to be correlated with the potential omitted variables (e.g., managerial foresight). Given business confidentiality, an auditor is unlikely to share its clients’ decision rules shaped by managerial foresight that may influence disclosure decisions. Therefore, there is no reason to expect the auditor peer instrument for disclosure of advertising spending correlates with unobservable omitted variables. To strengthen the identification of the proposed econometric approaches, we construct auditor peers as firms which hire the same auditor as the focal firm but do not operate in the same industry as the focal firm</w:t>
      </w:r>
      <w:r w:rsidR="00A95216">
        <w:rPr>
          <w:rFonts w:ascii="Times New Roman" w:hAnsi="Times New Roman"/>
          <w:color w:val="000000" w:themeColor="text1"/>
          <w:sz w:val="24"/>
          <w:szCs w:val="24"/>
        </w:rPr>
        <w:t xml:space="preserve"> (i.e., non-overlapping peers)</w:t>
      </w:r>
      <w:r>
        <w:rPr>
          <w:rFonts w:ascii="Times New Roman" w:hAnsi="Times New Roman"/>
          <w:color w:val="000000" w:themeColor="text1"/>
          <w:sz w:val="24"/>
          <w:szCs w:val="24"/>
        </w:rPr>
        <w:t>.</w:t>
      </w:r>
    </w:p>
    <w:p w14:paraId="08B3D7C5" w14:textId="61CFB35F" w:rsidR="00B95BA9" w:rsidRPr="00A11EEA" w:rsidRDefault="00B95BA9" w:rsidP="00A11EEA">
      <w:pPr>
        <w:spacing w:before="240" w:after="120" w:line="240" w:lineRule="auto"/>
        <w:rPr>
          <w:rFonts w:ascii="Times New Roman" w:hAnsi="Times New Roman"/>
          <w:b/>
          <w:bCs/>
          <w:iCs/>
          <w:sz w:val="24"/>
          <w:szCs w:val="24"/>
        </w:rPr>
      </w:pPr>
      <w:r w:rsidRPr="00A11EEA">
        <w:rPr>
          <w:rFonts w:ascii="Times New Roman" w:hAnsi="Times New Roman"/>
          <w:b/>
          <w:bCs/>
          <w:iCs/>
          <w:sz w:val="24"/>
          <w:szCs w:val="24"/>
        </w:rPr>
        <w:t xml:space="preserve">Potential </w:t>
      </w:r>
      <w:r w:rsidR="00D71A63" w:rsidRPr="00A11EEA">
        <w:rPr>
          <w:rFonts w:ascii="Times New Roman" w:hAnsi="Times New Roman"/>
          <w:b/>
          <w:bCs/>
          <w:iCs/>
          <w:sz w:val="24"/>
          <w:szCs w:val="24"/>
        </w:rPr>
        <w:t>E</w:t>
      </w:r>
      <w:r w:rsidRPr="00A11EEA">
        <w:rPr>
          <w:rFonts w:ascii="Times New Roman" w:hAnsi="Times New Roman"/>
          <w:b/>
          <w:bCs/>
          <w:iCs/>
          <w:sz w:val="24"/>
          <w:szCs w:val="24"/>
        </w:rPr>
        <w:t xml:space="preserve">ndogeneity of </w:t>
      </w:r>
      <w:r w:rsidR="00C65C16">
        <w:rPr>
          <w:rFonts w:ascii="Times New Roman" w:hAnsi="Times New Roman"/>
          <w:b/>
          <w:bCs/>
          <w:iCs/>
          <w:sz w:val="24"/>
          <w:szCs w:val="24"/>
        </w:rPr>
        <w:t xml:space="preserve">Estimated </w:t>
      </w:r>
      <w:r w:rsidR="00D71A63" w:rsidRPr="00A11EEA">
        <w:rPr>
          <w:rFonts w:ascii="Times New Roman" w:hAnsi="Times New Roman"/>
          <w:b/>
          <w:bCs/>
          <w:iCs/>
          <w:sz w:val="24"/>
          <w:szCs w:val="24"/>
        </w:rPr>
        <w:t>A</w:t>
      </w:r>
      <w:r w:rsidRPr="00A11EEA">
        <w:rPr>
          <w:rFonts w:ascii="Times New Roman" w:hAnsi="Times New Roman"/>
          <w:b/>
          <w:bCs/>
          <w:iCs/>
          <w:sz w:val="24"/>
          <w:szCs w:val="24"/>
        </w:rPr>
        <w:t xml:space="preserve">dvertising </w:t>
      </w:r>
      <w:r w:rsidR="00D71A63" w:rsidRPr="00A11EEA">
        <w:rPr>
          <w:rFonts w:ascii="Times New Roman" w:hAnsi="Times New Roman"/>
          <w:b/>
          <w:bCs/>
          <w:iCs/>
          <w:sz w:val="24"/>
          <w:szCs w:val="24"/>
        </w:rPr>
        <w:t>S</w:t>
      </w:r>
      <w:r w:rsidRPr="00A11EEA">
        <w:rPr>
          <w:rFonts w:ascii="Times New Roman" w:hAnsi="Times New Roman"/>
          <w:b/>
          <w:bCs/>
          <w:iCs/>
          <w:sz w:val="24"/>
          <w:szCs w:val="24"/>
        </w:rPr>
        <w:t>pending</w:t>
      </w:r>
    </w:p>
    <w:p w14:paraId="2D33D4A9" w14:textId="64F7F27E" w:rsidR="00B95BA9" w:rsidRDefault="00B95BA9" w:rsidP="00A11EEA">
      <w:pPr>
        <w:spacing w:before="120" w:after="120" w:line="240" w:lineRule="auto"/>
        <w:rPr>
          <w:rFonts w:ascii="Times New Roman" w:hAnsi="Times New Roman"/>
          <w:sz w:val="24"/>
          <w:szCs w:val="24"/>
        </w:rPr>
      </w:pPr>
      <w:r>
        <w:rPr>
          <w:rFonts w:ascii="Times New Roman" w:hAnsi="Times New Roman"/>
          <w:sz w:val="24"/>
          <w:szCs w:val="24"/>
        </w:rPr>
        <w:t xml:space="preserve">Advertising spending is likely to be endogenous because managers strategically plan and implement advertising. For example, managers may spend more on advertising if firm </w:t>
      </w:r>
      <w:r w:rsidR="004F4A1E">
        <w:rPr>
          <w:rFonts w:ascii="Times New Roman" w:hAnsi="Times New Roman"/>
          <w:sz w:val="24"/>
          <w:szCs w:val="24"/>
        </w:rPr>
        <w:t xml:space="preserve">sales </w:t>
      </w:r>
      <w:r w:rsidR="00C65C16">
        <w:rPr>
          <w:rFonts w:ascii="Times New Roman" w:hAnsi="Times New Roman"/>
          <w:sz w:val="24"/>
          <w:szCs w:val="24"/>
        </w:rPr>
        <w:t>are</w:t>
      </w:r>
      <w:r>
        <w:rPr>
          <w:rFonts w:ascii="Times New Roman" w:hAnsi="Times New Roman"/>
          <w:sz w:val="24"/>
          <w:szCs w:val="24"/>
        </w:rPr>
        <w:t xml:space="preserve"> expected to decline</w:t>
      </w:r>
      <w:r w:rsidR="00423908">
        <w:rPr>
          <w:rFonts w:ascii="Times New Roman" w:hAnsi="Times New Roman"/>
          <w:sz w:val="24"/>
          <w:szCs w:val="24"/>
        </w:rPr>
        <w:t>.</w:t>
      </w:r>
      <w:r w:rsidR="004F4A1E">
        <w:rPr>
          <w:rFonts w:ascii="Times New Roman" w:hAnsi="Times New Roman"/>
          <w:sz w:val="24"/>
          <w:szCs w:val="24"/>
        </w:rPr>
        <w:t xml:space="preserve"> </w:t>
      </w:r>
      <w:r w:rsidR="00423908">
        <w:rPr>
          <w:rFonts w:ascii="Times New Roman" w:hAnsi="Times New Roman"/>
          <w:sz w:val="24"/>
          <w:szCs w:val="24"/>
        </w:rPr>
        <w:t xml:space="preserve">It is also possible that managers may </w:t>
      </w:r>
      <w:r w:rsidR="004F4A1E">
        <w:rPr>
          <w:rFonts w:ascii="Times New Roman" w:hAnsi="Times New Roman"/>
          <w:sz w:val="24"/>
          <w:szCs w:val="24"/>
        </w:rPr>
        <w:t>cut advertising budgets to meet earnings expectation in the short-term</w:t>
      </w:r>
      <w:r w:rsidR="00816A07">
        <w:rPr>
          <w:rFonts w:ascii="Times New Roman" w:hAnsi="Times New Roman"/>
          <w:sz w:val="24"/>
          <w:szCs w:val="24"/>
        </w:rPr>
        <w:t xml:space="preserve"> (Mizik 2010)</w:t>
      </w:r>
      <w:r>
        <w:rPr>
          <w:rFonts w:ascii="Times New Roman" w:hAnsi="Times New Roman"/>
          <w:sz w:val="24"/>
          <w:szCs w:val="24"/>
        </w:rPr>
        <w:t xml:space="preserve">. Thus, there may be unobservable factors that influence both </w:t>
      </w:r>
      <w:r w:rsidR="00C16AAB">
        <w:rPr>
          <w:rFonts w:ascii="Times New Roman" w:hAnsi="Times New Roman"/>
          <w:sz w:val="24"/>
          <w:szCs w:val="24"/>
        </w:rPr>
        <w:t xml:space="preserve">idiosyncratic risk </w:t>
      </w:r>
      <w:r>
        <w:rPr>
          <w:rFonts w:ascii="Times New Roman" w:hAnsi="Times New Roman"/>
          <w:sz w:val="24"/>
          <w:szCs w:val="24"/>
        </w:rPr>
        <w:t>and analyst uncertainty, and advertising spending decisions. Accordingly, we adopt the control function approach and</w:t>
      </w:r>
      <w:r w:rsidRPr="00884279">
        <w:rPr>
          <w:rFonts w:ascii="Times New Roman" w:hAnsi="Times New Roman"/>
          <w:sz w:val="24"/>
          <w:szCs w:val="24"/>
        </w:rPr>
        <w:t xml:space="preserve"> use the weighted averages of </w:t>
      </w:r>
      <w:r w:rsidR="00C65C16">
        <w:rPr>
          <w:rFonts w:ascii="Times New Roman" w:hAnsi="Times New Roman"/>
          <w:sz w:val="24"/>
          <w:szCs w:val="24"/>
        </w:rPr>
        <w:t xml:space="preserve">estimated </w:t>
      </w:r>
      <w:r w:rsidRPr="00884279">
        <w:rPr>
          <w:rFonts w:ascii="Times New Roman" w:hAnsi="Times New Roman"/>
          <w:sz w:val="24"/>
          <w:szCs w:val="24"/>
        </w:rPr>
        <w:t xml:space="preserve">advertising spending levels of both industry and sector peers as </w:t>
      </w:r>
      <w:r w:rsidRPr="00884279">
        <w:rPr>
          <w:rFonts w:ascii="Times New Roman" w:hAnsi="Times New Roman"/>
          <w:sz w:val="24"/>
          <w:szCs w:val="24"/>
        </w:rPr>
        <w:lastRenderedPageBreak/>
        <w:t xml:space="preserve">instruments for a focal firm’s </w:t>
      </w:r>
      <w:r w:rsidR="00C65C16">
        <w:rPr>
          <w:rFonts w:ascii="Times New Roman" w:hAnsi="Times New Roman"/>
          <w:sz w:val="24"/>
          <w:szCs w:val="24"/>
        </w:rPr>
        <w:t xml:space="preserve">estimated </w:t>
      </w:r>
      <w:r w:rsidRPr="00884279">
        <w:rPr>
          <w:rFonts w:ascii="Times New Roman" w:hAnsi="Times New Roman"/>
          <w:sz w:val="24"/>
          <w:szCs w:val="24"/>
        </w:rPr>
        <w:t>advertising spending</w:t>
      </w:r>
      <w:r>
        <w:rPr>
          <w:rFonts w:ascii="Times New Roman" w:hAnsi="Times New Roman"/>
          <w:sz w:val="24"/>
          <w:szCs w:val="24"/>
        </w:rPr>
        <w:t xml:space="preserve"> (for precedence see Sridhar et al. 2016)</w:t>
      </w:r>
      <w:r w:rsidRPr="00884279">
        <w:rPr>
          <w:rFonts w:ascii="Times New Roman" w:hAnsi="Times New Roman"/>
          <w:sz w:val="24"/>
          <w:szCs w:val="24"/>
        </w:rPr>
        <w:t xml:space="preserve">. </w:t>
      </w:r>
      <w:r>
        <w:rPr>
          <w:rFonts w:ascii="Times New Roman" w:hAnsi="Times New Roman"/>
          <w:sz w:val="24"/>
          <w:szCs w:val="24"/>
        </w:rPr>
        <w:t>We estimate the following auxiliary regression:</w:t>
      </w:r>
    </w:p>
    <w:p w14:paraId="4CB36283" w14:textId="0985CCFA" w:rsidR="00EC0F9A" w:rsidRDefault="00C65C16" w:rsidP="00A11EEA">
      <w:pPr>
        <w:spacing w:before="240" w:after="120" w:line="240" w:lineRule="auto"/>
        <w:ind w:left="180"/>
        <w:rPr>
          <w:rFonts w:ascii="Times New Roman" w:hAnsi="Times New Roman"/>
          <w:sz w:val="24"/>
          <w:szCs w:val="24"/>
        </w:rPr>
      </w:pPr>
      <w:r>
        <w:rPr>
          <w:rFonts w:ascii="Times New Roman" w:hAnsi="Times New Roman"/>
          <w:sz w:val="24"/>
          <w:szCs w:val="24"/>
        </w:rPr>
        <w:t xml:space="preserve">Est. </w:t>
      </w:r>
      <w:r w:rsidR="00855AFB">
        <w:rPr>
          <w:rFonts w:ascii="Times New Roman" w:hAnsi="Times New Roman"/>
          <w:sz w:val="24"/>
          <w:szCs w:val="24"/>
        </w:rPr>
        <w:t>Adv Spending</w:t>
      </w:r>
      <w:r w:rsidR="00855AFB" w:rsidRPr="005E79E8">
        <w:rPr>
          <w:rFonts w:ascii="Times New Roman" w:hAnsi="Times New Roman"/>
          <w:sz w:val="24"/>
          <w:szCs w:val="24"/>
          <w:vertAlign w:val="subscript"/>
        </w:rPr>
        <w:t>i</w:t>
      </w:r>
      <w:r w:rsidR="00855AFB">
        <w:rPr>
          <w:rFonts w:ascii="Times New Roman" w:hAnsi="Times New Roman"/>
          <w:sz w:val="24"/>
          <w:szCs w:val="24"/>
          <w:vertAlign w:val="subscript"/>
        </w:rPr>
        <w:t>,</w:t>
      </w:r>
      <w:r w:rsidR="00855AFB" w:rsidRPr="005E79E8">
        <w:rPr>
          <w:rFonts w:ascii="Times New Roman" w:hAnsi="Times New Roman"/>
          <w:sz w:val="24"/>
          <w:szCs w:val="24"/>
          <w:vertAlign w:val="subscript"/>
        </w:rPr>
        <w:t>j</w:t>
      </w:r>
      <w:r w:rsidR="00855AFB">
        <w:rPr>
          <w:rFonts w:ascii="Times New Roman" w:hAnsi="Times New Roman"/>
          <w:sz w:val="24"/>
          <w:szCs w:val="24"/>
          <w:vertAlign w:val="subscript"/>
        </w:rPr>
        <w:t>,</w:t>
      </w:r>
      <w:r w:rsidR="00855AFB" w:rsidRPr="005E79E8">
        <w:rPr>
          <w:rFonts w:ascii="Times New Roman" w:hAnsi="Times New Roman"/>
          <w:sz w:val="24"/>
          <w:szCs w:val="24"/>
          <w:vertAlign w:val="subscript"/>
        </w:rPr>
        <w:t>t</w:t>
      </w:r>
      <w:r w:rsidR="00855AFB">
        <w:rPr>
          <w:rFonts w:ascii="Times New Roman" w:hAnsi="Times New Roman"/>
          <w:sz w:val="24"/>
          <w:szCs w:val="24"/>
          <w:vertAlign w:val="subscript"/>
        </w:rPr>
        <w:t>-1</w:t>
      </w:r>
      <w:r w:rsidR="00855AFB" w:rsidRPr="005E79E8">
        <w:rPr>
          <w:rFonts w:ascii="Times New Roman" w:hAnsi="Times New Roman"/>
          <w:sz w:val="24"/>
          <w:szCs w:val="24"/>
        </w:rPr>
        <w:t xml:space="preserve"> = </w:t>
      </w:r>
      <w:r w:rsidR="00855AFB">
        <w:rPr>
          <w:rFonts w:ascii="Times New Roman" w:hAnsi="Times New Roman" w:cs="Times New Roman"/>
          <w:sz w:val="24"/>
          <w:szCs w:val="24"/>
        </w:rPr>
        <w:t>κ</w:t>
      </w:r>
      <w:r w:rsidR="00855AFB" w:rsidRPr="00E2539B">
        <w:rPr>
          <w:rFonts w:ascii="Times New Roman" w:hAnsi="Times New Roman"/>
          <w:sz w:val="24"/>
          <w:szCs w:val="24"/>
          <w:vertAlign w:val="subscript"/>
        </w:rPr>
        <w:t>0</w:t>
      </w:r>
      <w:r w:rsidR="00855AFB">
        <w:rPr>
          <w:rFonts w:ascii="Times New Roman" w:hAnsi="Times New Roman"/>
          <w:sz w:val="24"/>
          <w:szCs w:val="24"/>
        </w:rPr>
        <w:t xml:space="preserve"> + </w:t>
      </w:r>
      <w:r w:rsidR="00DD36F0" w:rsidRPr="007825D2">
        <w:rPr>
          <w:rFonts w:ascii="Times New Roman" w:hAnsi="Times New Roman" w:cs="Times New Roman"/>
          <w:sz w:val="24"/>
          <w:szCs w:val="24"/>
        </w:rPr>
        <w:t>κ</w:t>
      </w:r>
      <w:r w:rsidR="00DD36F0" w:rsidRPr="007825D2">
        <w:rPr>
          <w:rFonts w:ascii="Times New Roman" w:hAnsi="Times New Roman"/>
          <w:sz w:val="24"/>
          <w:szCs w:val="24"/>
          <w:vertAlign w:val="subscript"/>
        </w:rPr>
        <w:t>1</w:t>
      </w:r>
      <w:r w:rsidR="00DD36F0">
        <w:rPr>
          <w:rFonts w:ascii="Times New Roman" w:hAnsi="Times New Roman"/>
          <w:sz w:val="24"/>
          <w:szCs w:val="24"/>
        </w:rPr>
        <w:t>WIP</w:t>
      </w:r>
      <w:r w:rsidR="00DD36F0" w:rsidRPr="007825D2">
        <w:rPr>
          <w:rFonts w:ascii="Times New Roman" w:hAnsi="Times New Roman"/>
          <w:sz w:val="24"/>
          <w:szCs w:val="24"/>
        </w:rPr>
        <w:t>A</w:t>
      </w:r>
      <w:r w:rsidR="00DD36F0">
        <w:rPr>
          <w:rFonts w:ascii="Times New Roman" w:hAnsi="Times New Roman"/>
          <w:sz w:val="24"/>
          <w:szCs w:val="24"/>
        </w:rPr>
        <w:t>S</w:t>
      </w:r>
      <w:r w:rsidR="00DD36F0" w:rsidRPr="005C18E5">
        <w:rPr>
          <w:rFonts w:ascii="Times New Roman" w:hAnsi="Times New Roman"/>
          <w:sz w:val="24"/>
          <w:szCs w:val="24"/>
          <w:vertAlign w:val="subscript"/>
        </w:rPr>
        <w:t>i</w:t>
      </w:r>
      <w:r w:rsidR="00855AFB" w:rsidRPr="005C18E5">
        <w:rPr>
          <w:rFonts w:ascii="Times New Roman" w:hAnsi="Times New Roman"/>
          <w:sz w:val="24"/>
          <w:szCs w:val="24"/>
          <w:vertAlign w:val="subscript"/>
        </w:rPr>
        <w:t>,j,t-</w:t>
      </w:r>
      <w:r w:rsidR="00855AFB">
        <w:rPr>
          <w:rFonts w:ascii="Times New Roman" w:hAnsi="Times New Roman"/>
          <w:sz w:val="24"/>
          <w:szCs w:val="24"/>
          <w:vertAlign w:val="subscript"/>
        </w:rPr>
        <w:t>2</w:t>
      </w:r>
      <w:r w:rsidR="00855AFB">
        <w:rPr>
          <w:rFonts w:ascii="Times New Roman" w:hAnsi="Times New Roman"/>
          <w:sz w:val="24"/>
          <w:szCs w:val="24"/>
        </w:rPr>
        <w:t xml:space="preserve"> </w:t>
      </w:r>
      <w:r w:rsidR="00855AFB" w:rsidRPr="005C18E5">
        <w:rPr>
          <w:rFonts w:ascii="Times New Roman" w:hAnsi="Times New Roman"/>
          <w:sz w:val="24"/>
          <w:szCs w:val="24"/>
        </w:rPr>
        <w:t xml:space="preserve">+ </w:t>
      </w:r>
      <w:r w:rsidR="00DD36F0" w:rsidRPr="007825D2">
        <w:rPr>
          <w:rFonts w:ascii="Times New Roman" w:hAnsi="Times New Roman" w:cs="Times New Roman"/>
          <w:sz w:val="24"/>
          <w:szCs w:val="24"/>
        </w:rPr>
        <w:t>κ</w:t>
      </w:r>
      <w:r w:rsidR="00DD36F0">
        <w:rPr>
          <w:rFonts w:ascii="Times New Roman" w:hAnsi="Times New Roman"/>
          <w:sz w:val="24"/>
          <w:szCs w:val="24"/>
          <w:vertAlign w:val="subscript"/>
        </w:rPr>
        <w:t>2</w:t>
      </w:r>
      <w:r w:rsidR="00DD36F0">
        <w:rPr>
          <w:rFonts w:ascii="Times New Roman" w:hAnsi="Times New Roman"/>
          <w:sz w:val="24"/>
          <w:szCs w:val="24"/>
        </w:rPr>
        <w:t>WSP</w:t>
      </w:r>
      <w:r w:rsidR="00DD36F0" w:rsidRPr="007825D2">
        <w:rPr>
          <w:rFonts w:ascii="Times New Roman" w:hAnsi="Times New Roman"/>
          <w:sz w:val="24"/>
          <w:szCs w:val="24"/>
        </w:rPr>
        <w:t>A</w:t>
      </w:r>
      <w:r w:rsidR="00DD36F0">
        <w:rPr>
          <w:rFonts w:ascii="Times New Roman" w:hAnsi="Times New Roman"/>
          <w:sz w:val="24"/>
          <w:szCs w:val="24"/>
        </w:rPr>
        <w:t>S</w:t>
      </w:r>
      <w:r w:rsidR="00DD36F0" w:rsidRPr="005C18E5">
        <w:rPr>
          <w:rFonts w:ascii="Times New Roman" w:hAnsi="Times New Roman"/>
          <w:sz w:val="24"/>
          <w:szCs w:val="24"/>
          <w:vertAlign w:val="subscript"/>
        </w:rPr>
        <w:t>i</w:t>
      </w:r>
      <w:r w:rsidR="00855AFB" w:rsidRPr="005C18E5">
        <w:rPr>
          <w:rFonts w:ascii="Times New Roman" w:hAnsi="Times New Roman"/>
          <w:sz w:val="24"/>
          <w:szCs w:val="24"/>
          <w:vertAlign w:val="subscript"/>
        </w:rPr>
        <w:t>,j,t-</w:t>
      </w:r>
      <w:r w:rsidR="00855AFB">
        <w:rPr>
          <w:rFonts w:ascii="Times New Roman" w:hAnsi="Times New Roman"/>
          <w:sz w:val="24"/>
          <w:szCs w:val="24"/>
          <w:vertAlign w:val="subscript"/>
        </w:rPr>
        <w:t>2</w:t>
      </w:r>
    </w:p>
    <w:p w14:paraId="18B92290" w14:textId="56145646" w:rsidR="00855AFB" w:rsidRPr="00EA60C2" w:rsidRDefault="00D97655" w:rsidP="00A11EEA">
      <w:pPr>
        <w:spacing w:before="120" w:after="120" w:line="240" w:lineRule="auto"/>
        <w:ind w:left="1440" w:firstLine="720"/>
        <w:rPr>
          <w:rFonts w:ascii="Times New Roman" w:hAnsi="Times New Roman"/>
          <w:sz w:val="24"/>
          <w:szCs w:val="24"/>
          <w:lang w:val="fr-FR"/>
        </w:rPr>
      </w:pPr>
      <w:r>
        <w:rPr>
          <w:rFonts w:ascii="Times New Roman" w:hAnsi="Times New Roman"/>
          <w:sz w:val="24"/>
          <w:szCs w:val="24"/>
          <w:lang w:val="fr-FR"/>
        </w:rPr>
        <w:t xml:space="preserve">    </w:t>
      </w:r>
      <w:r w:rsidR="00855AFB" w:rsidRPr="00021C30">
        <w:rPr>
          <w:rFonts w:ascii="Times New Roman" w:hAnsi="Times New Roman"/>
          <w:sz w:val="24"/>
          <w:szCs w:val="24"/>
          <w:lang w:val="fr-FR"/>
        </w:rPr>
        <w:t>+</w:t>
      </w:r>
      <w:r w:rsidR="00855AFB">
        <w:rPr>
          <w:rFonts w:ascii="Times New Roman" w:hAnsi="Times New Roman"/>
          <w:sz w:val="24"/>
          <w:szCs w:val="24"/>
          <w:lang w:val="fr-FR"/>
        </w:rPr>
        <w:t xml:space="preserve"> </w:t>
      </w:r>
      <w:r w:rsidR="00855AFB">
        <w:rPr>
          <w:rFonts w:ascii="Times New Roman" w:hAnsi="Times New Roman" w:cs="Times New Roman"/>
          <w:b/>
          <w:sz w:val="24"/>
          <w:szCs w:val="24"/>
        </w:rPr>
        <w:t>Θ</w:t>
      </w:r>
      <w:r w:rsidR="00855AFB" w:rsidRPr="00544F69">
        <w:rPr>
          <w:rFonts w:ascii="Times New Roman" w:hAnsi="Times New Roman"/>
          <w:b/>
          <w:sz w:val="24"/>
          <w:szCs w:val="24"/>
          <w:lang w:val="fr-FR"/>
        </w:rPr>
        <w:t>'Controls</w:t>
      </w:r>
      <w:r w:rsidR="00855AFB" w:rsidRPr="00962D66">
        <w:rPr>
          <w:rFonts w:ascii="Times New Roman" w:hAnsi="Times New Roman"/>
          <w:b/>
          <w:sz w:val="24"/>
          <w:szCs w:val="24"/>
          <w:vertAlign w:val="subscript"/>
          <w:lang w:val="fr-FR"/>
        </w:rPr>
        <w:t>i</w:t>
      </w:r>
      <w:r w:rsidR="00855AFB" w:rsidRPr="00EA60C2">
        <w:rPr>
          <w:rFonts w:ascii="Times New Roman" w:hAnsi="Times New Roman"/>
          <w:b/>
          <w:sz w:val="24"/>
          <w:szCs w:val="24"/>
          <w:vertAlign w:val="subscript"/>
          <w:lang w:val="fr-FR"/>
        </w:rPr>
        <w:t>,j,t-1</w:t>
      </w:r>
      <w:r w:rsidR="00855AFB" w:rsidRPr="00EA60C2">
        <w:rPr>
          <w:rFonts w:ascii="Times New Roman" w:hAnsi="Times New Roman"/>
          <w:sz w:val="24"/>
          <w:szCs w:val="24"/>
          <w:vertAlign w:val="subscript"/>
          <w:lang w:val="fr-FR"/>
        </w:rPr>
        <w:t xml:space="preserve"> </w:t>
      </w:r>
      <w:r w:rsidR="00855AFB">
        <w:rPr>
          <w:rFonts w:ascii="Times New Roman" w:hAnsi="Times New Roman"/>
          <w:sz w:val="24"/>
          <w:szCs w:val="24"/>
          <w:vertAlign w:val="subscript"/>
          <w:lang w:val="fr-FR"/>
        </w:rPr>
        <w:t xml:space="preserve"> </w:t>
      </w:r>
      <w:r w:rsidR="00855AFB" w:rsidRPr="00EA60C2">
        <w:rPr>
          <w:rFonts w:ascii="Times New Roman" w:hAnsi="Times New Roman"/>
          <w:sz w:val="24"/>
          <w:szCs w:val="24"/>
          <w:lang w:val="fr-FR"/>
        </w:rPr>
        <w:t xml:space="preserve">+ </w:t>
      </w:r>
      <m:oMath>
        <m:nary>
          <m:naryPr>
            <m:chr m:val="∑"/>
            <m:limLoc m:val="subSup"/>
            <m:ctrlPr>
              <w:rPr>
                <w:rFonts w:ascii="Cambria Math" w:hAnsi="Cambria Math"/>
              </w:rPr>
            </m:ctrlPr>
          </m:naryPr>
          <m:sub>
            <m:r>
              <m:rPr>
                <m:sty m:val="p"/>
              </m:rPr>
              <w:rPr>
                <w:rFonts w:ascii="Cambria Math" w:hAnsi="Cambria Math"/>
                <w:sz w:val="24"/>
                <w:szCs w:val="24"/>
                <w:lang w:val="fr-FR"/>
              </w:rPr>
              <m:t>k=1</m:t>
            </m:r>
          </m:sub>
          <m:sup>
            <m:r>
              <m:rPr>
                <m:sty m:val="p"/>
              </m:rPr>
              <w:rPr>
                <w:rFonts w:ascii="Cambria Math" w:hAnsi="Cambria Math"/>
                <w:sz w:val="24"/>
                <w:szCs w:val="24"/>
                <w:lang w:val="fr-FR"/>
              </w:rPr>
              <m:t>K-1</m:t>
            </m:r>
          </m:sup>
          <m:e>
            <m:r>
              <m:rPr>
                <m:sty m:val="p"/>
              </m:rPr>
              <w:rPr>
                <w:rFonts w:ascii="Cambria Math" w:hAnsi="Cambria Math"/>
                <w:sz w:val="24"/>
                <w:szCs w:val="24"/>
              </w:rPr>
              <m:t>π</m:t>
            </m:r>
          </m:e>
        </m:nary>
      </m:oMath>
      <w:r w:rsidR="00855AFB" w:rsidRPr="00EA60C2">
        <w:rPr>
          <w:rFonts w:ascii="Times New Roman" w:hAnsi="Times New Roman"/>
          <w:sz w:val="24"/>
          <w:szCs w:val="24"/>
          <w:vertAlign w:val="subscript"/>
          <w:lang w:val="fr-FR"/>
        </w:rPr>
        <w:t>k</w:t>
      </w:r>
      <w:r w:rsidR="00855AFB" w:rsidRPr="00EA60C2">
        <w:rPr>
          <w:rFonts w:ascii="Times New Roman" w:hAnsi="Times New Roman"/>
          <w:sz w:val="24"/>
          <w:szCs w:val="24"/>
          <w:lang w:val="fr-FR"/>
        </w:rPr>
        <w:t>Year</w:t>
      </w:r>
      <w:r w:rsidR="00855AFB" w:rsidRPr="00EA60C2">
        <w:rPr>
          <w:rFonts w:ascii="Times New Roman" w:hAnsi="Times New Roman"/>
          <w:sz w:val="24"/>
          <w:szCs w:val="24"/>
          <w:vertAlign w:val="subscript"/>
          <w:lang w:val="fr-FR"/>
        </w:rPr>
        <w:t>t</w:t>
      </w:r>
      <w:r w:rsidR="00855AFB">
        <w:rPr>
          <w:rFonts w:ascii="Times New Roman" w:hAnsi="Times New Roman"/>
          <w:sz w:val="24"/>
          <w:szCs w:val="24"/>
          <w:vertAlign w:val="subscript"/>
          <w:lang w:val="fr-FR"/>
        </w:rPr>
        <w:t>-1</w:t>
      </w:r>
      <w:r w:rsidR="00855AFB" w:rsidRPr="00EA60C2">
        <w:rPr>
          <w:rFonts w:ascii="Times New Roman" w:hAnsi="Times New Roman"/>
          <w:sz w:val="24"/>
          <w:szCs w:val="24"/>
          <w:lang w:val="fr-FR"/>
        </w:rPr>
        <w:t xml:space="preserve"> </w:t>
      </w:r>
      <w:r w:rsidR="00855AFB" w:rsidRPr="00606836">
        <w:rPr>
          <w:rFonts w:ascii="Times New Roman" w:hAnsi="Times New Roman"/>
          <w:sz w:val="24"/>
          <w:szCs w:val="24"/>
          <w:lang w:val="fr-FR"/>
        </w:rPr>
        <w:t>+</w:t>
      </w:r>
      <w:r w:rsidR="00855AFB">
        <w:rPr>
          <w:rFonts w:ascii="Times New Roman" w:hAnsi="Times New Roman"/>
          <w:sz w:val="24"/>
          <w:szCs w:val="24"/>
          <w:lang w:val="fr-FR"/>
        </w:rPr>
        <w:t xml:space="preserve"> </w:t>
      </w:r>
      <w:proofErr w:type="spellStart"/>
      <w:r w:rsidR="00855AFB">
        <w:rPr>
          <w:rFonts w:ascii="Times New Roman" w:hAnsi="Times New Roman" w:cs="Times New Roman"/>
          <w:sz w:val="24"/>
          <w:szCs w:val="24"/>
          <w:lang w:val="fr-FR"/>
        </w:rPr>
        <w:t>ξ</w:t>
      </w:r>
      <w:r w:rsidR="00855AFB" w:rsidRPr="00606836">
        <w:rPr>
          <w:rFonts w:ascii="Times New Roman" w:hAnsi="Times New Roman"/>
          <w:sz w:val="24"/>
          <w:szCs w:val="24"/>
          <w:vertAlign w:val="subscript"/>
          <w:lang w:val="fr-FR"/>
        </w:rPr>
        <w:t>i</w:t>
      </w:r>
      <w:proofErr w:type="spellEnd"/>
      <w:r w:rsidR="00855AFB">
        <w:rPr>
          <w:rFonts w:ascii="Times New Roman" w:hAnsi="Times New Roman"/>
          <w:sz w:val="24"/>
          <w:szCs w:val="24"/>
          <w:lang w:val="fr-FR"/>
        </w:rPr>
        <w:t xml:space="preserve"> </w:t>
      </w:r>
      <w:r w:rsidR="00855AFB" w:rsidRPr="00606836">
        <w:rPr>
          <w:rFonts w:ascii="Times New Roman" w:hAnsi="Times New Roman"/>
          <w:sz w:val="24"/>
          <w:szCs w:val="24"/>
          <w:lang w:val="fr-FR"/>
        </w:rPr>
        <w:t>+</w:t>
      </w:r>
      <w:r w:rsidR="00855AFB">
        <w:rPr>
          <w:rFonts w:ascii="Times New Roman" w:hAnsi="Times New Roman"/>
          <w:sz w:val="24"/>
          <w:szCs w:val="24"/>
          <w:lang w:val="fr-FR"/>
        </w:rPr>
        <w:t xml:space="preserve"> </w:t>
      </w:r>
      <w:r w:rsidR="00855AFB">
        <w:rPr>
          <w:rFonts w:ascii="Times New Roman" w:hAnsi="Times New Roman" w:cs="Times New Roman"/>
          <w:sz w:val="24"/>
          <w:szCs w:val="24"/>
          <w:lang w:val="fr-FR"/>
        </w:rPr>
        <w:t>η</w:t>
      </w:r>
      <w:r w:rsidR="00855AFB" w:rsidRPr="00EA60C2">
        <w:rPr>
          <w:rFonts w:ascii="Times New Roman" w:hAnsi="Times New Roman"/>
          <w:sz w:val="24"/>
          <w:szCs w:val="24"/>
          <w:vertAlign w:val="subscript"/>
          <w:lang w:val="fr-FR"/>
        </w:rPr>
        <w:t>i,j,t</w:t>
      </w:r>
      <w:r w:rsidR="00855AFB">
        <w:rPr>
          <w:rFonts w:ascii="Times New Roman" w:hAnsi="Times New Roman"/>
          <w:sz w:val="24"/>
          <w:szCs w:val="24"/>
          <w:vertAlign w:val="subscript"/>
          <w:lang w:val="fr-FR"/>
        </w:rPr>
        <w:t>-1</w:t>
      </w:r>
      <w:r w:rsidR="00855AFB" w:rsidRPr="00EA60C2">
        <w:rPr>
          <w:rFonts w:ascii="Times New Roman" w:hAnsi="Times New Roman"/>
          <w:sz w:val="24"/>
          <w:szCs w:val="24"/>
          <w:lang w:val="fr-FR"/>
        </w:rPr>
        <w:t>,</w:t>
      </w:r>
    </w:p>
    <w:p w14:paraId="5543AD56" w14:textId="0E039254" w:rsidR="00855AFB" w:rsidRPr="00A11EEA" w:rsidRDefault="002B2385" w:rsidP="00A11EEA">
      <w:pPr>
        <w:spacing w:before="120" w:line="240" w:lineRule="auto"/>
        <w:ind w:left="187"/>
        <w:rPr>
          <w:rFonts w:ascii="Times New Roman" w:hAnsi="Times New Roman"/>
          <w:sz w:val="20"/>
          <w:szCs w:val="20"/>
        </w:rPr>
      </w:pPr>
      <w:r w:rsidRPr="00A11EEA">
        <w:rPr>
          <w:rFonts w:ascii="Times New Roman" w:hAnsi="Times New Roman"/>
          <w:sz w:val="20"/>
          <w:szCs w:val="20"/>
        </w:rPr>
        <w:t>w</w:t>
      </w:r>
      <w:r w:rsidR="00855AFB" w:rsidRPr="00A11EEA">
        <w:rPr>
          <w:rFonts w:ascii="Times New Roman" w:hAnsi="Times New Roman"/>
          <w:sz w:val="20"/>
          <w:szCs w:val="20"/>
        </w:rPr>
        <w:t>here</w:t>
      </w:r>
      <w:r w:rsidRPr="00A11EEA">
        <w:rPr>
          <w:rFonts w:ascii="Times New Roman" w:hAnsi="Times New Roman"/>
          <w:sz w:val="20"/>
          <w:szCs w:val="20"/>
        </w:rPr>
        <w:t xml:space="preserve"> </w:t>
      </w:r>
      <w:r w:rsidR="00C65C16">
        <w:rPr>
          <w:rFonts w:ascii="Times New Roman" w:hAnsi="Times New Roman"/>
          <w:sz w:val="20"/>
          <w:szCs w:val="20"/>
        </w:rPr>
        <w:t xml:space="preserve">Est. </w:t>
      </w:r>
      <w:r w:rsidR="000C69AF">
        <w:rPr>
          <w:rFonts w:ascii="Times New Roman" w:hAnsi="Times New Roman"/>
          <w:sz w:val="20"/>
          <w:szCs w:val="20"/>
        </w:rPr>
        <w:t xml:space="preserve">Adv Spendingi,j,t-1 = </w:t>
      </w:r>
      <w:r w:rsidR="00C65C16">
        <w:rPr>
          <w:rFonts w:ascii="Times New Roman" w:hAnsi="Times New Roman"/>
          <w:sz w:val="20"/>
          <w:szCs w:val="20"/>
        </w:rPr>
        <w:t>K</w:t>
      </w:r>
      <w:r w:rsidR="000C69AF">
        <w:rPr>
          <w:rFonts w:ascii="Times New Roman" w:hAnsi="Times New Roman"/>
          <w:sz w:val="20"/>
          <w:szCs w:val="20"/>
        </w:rPr>
        <w:t xml:space="preserve">antar </w:t>
      </w:r>
      <w:r w:rsidR="00C65C16">
        <w:rPr>
          <w:rFonts w:ascii="Times New Roman" w:hAnsi="Times New Roman"/>
          <w:sz w:val="20"/>
          <w:szCs w:val="20"/>
        </w:rPr>
        <w:t>M</w:t>
      </w:r>
      <w:r w:rsidR="000C69AF">
        <w:rPr>
          <w:rFonts w:ascii="Times New Roman" w:hAnsi="Times New Roman"/>
          <w:sz w:val="20"/>
          <w:szCs w:val="20"/>
        </w:rPr>
        <w:t>edia</w:t>
      </w:r>
      <w:r w:rsidR="00C65C16">
        <w:rPr>
          <w:rFonts w:ascii="Times New Roman" w:hAnsi="Times New Roman"/>
          <w:sz w:val="20"/>
          <w:szCs w:val="20"/>
        </w:rPr>
        <w:t xml:space="preserve"> estimates of</w:t>
      </w:r>
      <w:r w:rsidR="000C69AF">
        <w:rPr>
          <w:rFonts w:ascii="Times New Roman" w:hAnsi="Times New Roman"/>
          <w:sz w:val="20"/>
          <w:szCs w:val="20"/>
        </w:rPr>
        <w:t xml:space="preserve"> advertising spending scaled by total assets, </w:t>
      </w:r>
      <w:r w:rsidR="00DD36F0" w:rsidRPr="00A11EEA">
        <w:rPr>
          <w:rFonts w:ascii="Times New Roman" w:hAnsi="Times New Roman"/>
          <w:sz w:val="20"/>
          <w:szCs w:val="20"/>
        </w:rPr>
        <w:t>W</w:t>
      </w:r>
      <w:r w:rsidR="00DD36F0">
        <w:rPr>
          <w:rFonts w:ascii="Times New Roman" w:hAnsi="Times New Roman"/>
          <w:sz w:val="20"/>
          <w:szCs w:val="20"/>
        </w:rPr>
        <w:t>I</w:t>
      </w:r>
      <w:r w:rsidR="00DD36F0" w:rsidRPr="00A11EEA">
        <w:rPr>
          <w:rFonts w:ascii="Times New Roman" w:hAnsi="Times New Roman"/>
          <w:sz w:val="20"/>
          <w:szCs w:val="20"/>
        </w:rPr>
        <w:t>PAS</w:t>
      </w:r>
      <w:r w:rsidR="00DD36F0" w:rsidRPr="00A11EEA">
        <w:rPr>
          <w:rFonts w:ascii="Times New Roman" w:hAnsi="Times New Roman"/>
          <w:sz w:val="20"/>
          <w:szCs w:val="20"/>
          <w:vertAlign w:val="subscript"/>
        </w:rPr>
        <w:t>i</w:t>
      </w:r>
      <w:r w:rsidR="00855AFB" w:rsidRPr="00A11EEA">
        <w:rPr>
          <w:rFonts w:ascii="Times New Roman" w:hAnsi="Times New Roman"/>
          <w:sz w:val="20"/>
          <w:szCs w:val="20"/>
          <w:vertAlign w:val="subscript"/>
        </w:rPr>
        <w:t>,j,t-2</w:t>
      </w:r>
      <w:r w:rsidR="00855AFB" w:rsidRPr="00A11EEA">
        <w:rPr>
          <w:rFonts w:ascii="Times New Roman" w:hAnsi="Times New Roman"/>
          <w:sz w:val="20"/>
          <w:szCs w:val="20"/>
        </w:rPr>
        <w:t xml:space="preserve"> = </w:t>
      </w:r>
      <w:r w:rsidRPr="00A11EEA">
        <w:rPr>
          <w:rFonts w:ascii="Times New Roman" w:hAnsi="Times New Roman"/>
          <w:sz w:val="20"/>
          <w:szCs w:val="20"/>
        </w:rPr>
        <w:t>w</w:t>
      </w:r>
      <w:r w:rsidR="00855AFB" w:rsidRPr="00A11EEA">
        <w:rPr>
          <w:rFonts w:ascii="Times New Roman" w:hAnsi="Times New Roman"/>
          <w:sz w:val="20"/>
          <w:szCs w:val="20"/>
        </w:rPr>
        <w:t xml:space="preserve">eighted average of </w:t>
      </w:r>
      <w:r w:rsidR="00C65C16">
        <w:rPr>
          <w:rFonts w:ascii="Times New Roman" w:hAnsi="Times New Roman"/>
          <w:sz w:val="20"/>
          <w:szCs w:val="20"/>
        </w:rPr>
        <w:t xml:space="preserve">estimated </w:t>
      </w:r>
      <w:r w:rsidR="00855AFB" w:rsidRPr="00A11EEA">
        <w:rPr>
          <w:rFonts w:ascii="Times New Roman" w:hAnsi="Times New Roman"/>
          <w:sz w:val="20"/>
          <w:szCs w:val="20"/>
        </w:rPr>
        <w:t xml:space="preserve">advertising spending scaled by total assets of </w:t>
      </w:r>
      <w:r w:rsidR="00DD36F0">
        <w:rPr>
          <w:rFonts w:ascii="Times New Roman" w:hAnsi="Times New Roman"/>
          <w:sz w:val="20"/>
          <w:szCs w:val="20"/>
        </w:rPr>
        <w:t>industry</w:t>
      </w:r>
      <w:r w:rsidR="00DD36F0" w:rsidRPr="00A11EEA">
        <w:rPr>
          <w:rFonts w:ascii="Times New Roman" w:hAnsi="Times New Roman"/>
          <w:sz w:val="20"/>
          <w:szCs w:val="20"/>
        </w:rPr>
        <w:t xml:space="preserve"> </w:t>
      </w:r>
      <w:r w:rsidR="00855AFB" w:rsidRPr="00A11EEA">
        <w:rPr>
          <w:rFonts w:ascii="Times New Roman" w:hAnsi="Times New Roman"/>
          <w:sz w:val="20"/>
          <w:szCs w:val="20"/>
        </w:rPr>
        <w:t>peers</w:t>
      </w:r>
      <w:r w:rsidR="00DD36F0">
        <w:rPr>
          <w:rFonts w:ascii="Times New Roman" w:hAnsi="Times New Roman"/>
          <w:sz w:val="20"/>
          <w:szCs w:val="20"/>
        </w:rPr>
        <w:t xml:space="preserve"> other than firm</w:t>
      </w:r>
      <w:r w:rsidR="00855AFB" w:rsidRPr="00A11EEA">
        <w:rPr>
          <w:rFonts w:ascii="Times New Roman" w:hAnsi="Times New Roman"/>
          <w:sz w:val="20"/>
          <w:szCs w:val="20"/>
        </w:rPr>
        <w:t xml:space="preserve"> </w:t>
      </w:r>
      <w:proofErr w:type="spellStart"/>
      <w:r w:rsidR="00EF547E" w:rsidRPr="00816D02">
        <w:rPr>
          <w:rFonts w:ascii="Times New Roman" w:hAnsi="Times New Roman"/>
          <w:i/>
          <w:iCs/>
          <w:sz w:val="20"/>
          <w:szCs w:val="20"/>
        </w:rPr>
        <w:t>i</w:t>
      </w:r>
      <w:proofErr w:type="spellEnd"/>
      <w:r w:rsidR="000C69AF">
        <w:rPr>
          <w:rFonts w:ascii="Times New Roman" w:hAnsi="Times New Roman"/>
          <w:sz w:val="20"/>
          <w:szCs w:val="20"/>
        </w:rPr>
        <w:t xml:space="preserve">, </w:t>
      </w:r>
      <w:r w:rsidR="00855AFB" w:rsidRPr="00A11EEA">
        <w:rPr>
          <w:rFonts w:ascii="Times New Roman" w:hAnsi="Times New Roman"/>
          <w:sz w:val="20"/>
          <w:szCs w:val="20"/>
        </w:rPr>
        <w:t>and</w:t>
      </w:r>
      <w:r w:rsidRPr="00A11EEA">
        <w:rPr>
          <w:rFonts w:ascii="Times New Roman" w:hAnsi="Times New Roman"/>
          <w:sz w:val="20"/>
          <w:szCs w:val="20"/>
        </w:rPr>
        <w:t xml:space="preserve"> </w:t>
      </w:r>
      <w:r w:rsidR="00DD36F0" w:rsidRPr="00A11EEA">
        <w:rPr>
          <w:rFonts w:ascii="Times New Roman" w:hAnsi="Times New Roman"/>
          <w:sz w:val="20"/>
          <w:szCs w:val="20"/>
        </w:rPr>
        <w:t>W</w:t>
      </w:r>
      <w:r w:rsidR="00DD36F0">
        <w:rPr>
          <w:rFonts w:ascii="Times New Roman" w:hAnsi="Times New Roman"/>
          <w:sz w:val="20"/>
          <w:szCs w:val="20"/>
        </w:rPr>
        <w:t>S</w:t>
      </w:r>
      <w:r w:rsidR="00DD36F0" w:rsidRPr="00A11EEA">
        <w:rPr>
          <w:rFonts w:ascii="Times New Roman" w:hAnsi="Times New Roman"/>
          <w:sz w:val="20"/>
          <w:szCs w:val="20"/>
        </w:rPr>
        <w:t>P</w:t>
      </w:r>
      <w:r w:rsidR="00DD36F0">
        <w:rPr>
          <w:rFonts w:ascii="Times New Roman" w:hAnsi="Times New Roman"/>
          <w:sz w:val="20"/>
          <w:szCs w:val="20"/>
        </w:rPr>
        <w:t>A</w:t>
      </w:r>
      <w:r w:rsidR="00DD36F0" w:rsidRPr="00A11EEA">
        <w:rPr>
          <w:rFonts w:ascii="Times New Roman" w:hAnsi="Times New Roman"/>
          <w:sz w:val="20"/>
          <w:szCs w:val="20"/>
        </w:rPr>
        <w:t>S</w:t>
      </w:r>
      <w:r w:rsidR="00DD36F0" w:rsidRPr="00A11EEA">
        <w:rPr>
          <w:rFonts w:ascii="Times New Roman" w:hAnsi="Times New Roman"/>
          <w:sz w:val="20"/>
          <w:szCs w:val="20"/>
          <w:vertAlign w:val="subscript"/>
        </w:rPr>
        <w:t>i</w:t>
      </w:r>
      <w:r w:rsidR="00855AFB" w:rsidRPr="00A11EEA">
        <w:rPr>
          <w:rFonts w:ascii="Times New Roman" w:hAnsi="Times New Roman"/>
          <w:sz w:val="20"/>
          <w:szCs w:val="20"/>
          <w:vertAlign w:val="subscript"/>
        </w:rPr>
        <w:t>,j,t-2</w:t>
      </w:r>
      <w:r w:rsidR="00855AFB" w:rsidRPr="00A11EEA">
        <w:rPr>
          <w:rFonts w:ascii="Times New Roman" w:hAnsi="Times New Roman"/>
          <w:sz w:val="20"/>
          <w:szCs w:val="20"/>
        </w:rPr>
        <w:t xml:space="preserve"> =  </w:t>
      </w:r>
      <w:r w:rsidRPr="00A11EEA">
        <w:rPr>
          <w:rFonts w:ascii="Times New Roman" w:hAnsi="Times New Roman"/>
          <w:sz w:val="20"/>
          <w:szCs w:val="20"/>
        </w:rPr>
        <w:t>w</w:t>
      </w:r>
      <w:r w:rsidR="00855AFB" w:rsidRPr="00A11EEA">
        <w:rPr>
          <w:rFonts w:ascii="Times New Roman" w:hAnsi="Times New Roman"/>
          <w:sz w:val="20"/>
          <w:szCs w:val="20"/>
        </w:rPr>
        <w:t xml:space="preserve">eighted average of </w:t>
      </w:r>
      <w:r w:rsidR="00C65C16">
        <w:rPr>
          <w:rFonts w:ascii="Times New Roman" w:hAnsi="Times New Roman"/>
          <w:sz w:val="20"/>
          <w:szCs w:val="20"/>
        </w:rPr>
        <w:t xml:space="preserve">estimated </w:t>
      </w:r>
      <w:r w:rsidR="00855AFB" w:rsidRPr="00A11EEA">
        <w:rPr>
          <w:rFonts w:ascii="Times New Roman" w:hAnsi="Times New Roman"/>
          <w:sz w:val="20"/>
          <w:szCs w:val="20"/>
        </w:rPr>
        <w:t xml:space="preserve">advertising spending scaled by total assets of </w:t>
      </w:r>
      <w:r w:rsidR="00DD36F0">
        <w:rPr>
          <w:rFonts w:ascii="Times New Roman" w:hAnsi="Times New Roman"/>
          <w:sz w:val="20"/>
          <w:szCs w:val="20"/>
        </w:rPr>
        <w:t>sector</w:t>
      </w:r>
      <w:r w:rsidR="00DD36F0" w:rsidRPr="00A11EEA">
        <w:rPr>
          <w:rFonts w:ascii="Times New Roman" w:hAnsi="Times New Roman"/>
          <w:sz w:val="20"/>
          <w:szCs w:val="20"/>
        </w:rPr>
        <w:t xml:space="preserve"> </w:t>
      </w:r>
      <w:r w:rsidR="00855AFB" w:rsidRPr="00A11EEA">
        <w:rPr>
          <w:rFonts w:ascii="Times New Roman" w:hAnsi="Times New Roman"/>
          <w:sz w:val="20"/>
          <w:szCs w:val="20"/>
        </w:rPr>
        <w:t xml:space="preserve">peers </w:t>
      </w:r>
      <w:r w:rsidR="00DD36F0" w:rsidRPr="00A11EEA">
        <w:rPr>
          <w:rFonts w:ascii="Times New Roman" w:hAnsi="Times New Roman"/>
          <w:sz w:val="20"/>
          <w:szCs w:val="20"/>
        </w:rPr>
        <w:t>excluding industry peers</w:t>
      </w:r>
      <w:r w:rsidR="00DD36F0">
        <w:rPr>
          <w:rFonts w:ascii="Times New Roman" w:hAnsi="Times New Roman"/>
          <w:sz w:val="20"/>
          <w:szCs w:val="20"/>
        </w:rPr>
        <w:t xml:space="preserve"> </w:t>
      </w:r>
      <w:r w:rsidR="00855AFB" w:rsidRPr="00A11EEA">
        <w:rPr>
          <w:rFonts w:ascii="Times New Roman" w:hAnsi="Times New Roman"/>
          <w:sz w:val="20"/>
          <w:szCs w:val="20"/>
        </w:rPr>
        <w:t xml:space="preserve">in industry </w:t>
      </w:r>
      <w:r w:rsidR="00855AFB" w:rsidRPr="00A11EEA">
        <w:rPr>
          <w:rFonts w:ascii="Times New Roman" w:hAnsi="Times New Roman"/>
          <w:i/>
          <w:iCs/>
          <w:sz w:val="20"/>
          <w:szCs w:val="20"/>
        </w:rPr>
        <w:t>j</w:t>
      </w:r>
      <w:r w:rsidR="00855AFB" w:rsidRPr="00A11EEA">
        <w:rPr>
          <w:rFonts w:ascii="Times New Roman" w:hAnsi="Times New Roman"/>
          <w:sz w:val="20"/>
          <w:szCs w:val="20"/>
        </w:rPr>
        <w:t xml:space="preserve"> at fiscal year </w:t>
      </w:r>
      <w:r w:rsidR="00855AFB" w:rsidRPr="00A11EEA">
        <w:rPr>
          <w:rFonts w:ascii="Times New Roman" w:hAnsi="Times New Roman"/>
          <w:i/>
          <w:iCs/>
          <w:sz w:val="20"/>
          <w:szCs w:val="20"/>
        </w:rPr>
        <w:t>t-2</w:t>
      </w:r>
      <w:r w:rsidRPr="00A11EEA">
        <w:rPr>
          <w:rFonts w:ascii="Times New Roman" w:hAnsi="Times New Roman"/>
          <w:sz w:val="20"/>
          <w:szCs w:val="20"/>
        </w:rPr>
        <w:t>;</w:t>
      </w:r>
      <w:r w:rsidRPr="00A11EEA">
        <w:rPr>
          <w:rFonts w:ascii="Times New Roman" w:hAnsi="Times New Roman" w:cs="Times New Roman"/>
          <w:sz w:val="20"/>
          <w:szCs w:val="20"/>
        </w:rPr>
        <w:t xml:space="preserve"> </w:t>
      </w:r>
      <w:proofErr w:type="spellStart"/>
      <w:r w:rsidR="00855AFB" w:rsidRPr="00A11EEA">
        <w:rPr>
          <w:rFonts w:ascii="Times New Roman" w:hAnsi="Times New Roman" w:cs="Times New Roman"/>
          <w:sz w:val="20"/>
          <w:szCs w:val="20"/>
        </w:rPr>
        <w:t>ξ</w:t>
      </w:r>
      <w:r w:rsidR="00855AFB" w:rsidRPr="00A11EEA">
        <w:rPr>
          <w:rFonts w:ascii="Times New Roman" w:hAnsi="Times New Roman"/>
          <w:sz w:val="20"/>
          <w:szCs w:val="20"/>
          <w:vertAlign w:val="subscript"/>
        </w:rPr>
        <w:t>i</w:t>
      </w:r>
      <w:proofErr w:type="spellEnd"/>
      <w:r w:rsidR="00855AFB" w:rsidRPr="00A11EEA">
        <w:rPr>
          <w:rFonts w:ascii="Times New Roman" w:hAnsi="Times New Roman"/>
          <w:sz w:val="20"/>
          <w:szCs w:val="20"/>
        </w:rPr>
        <w:t xml:space="preserve"> = a firm random effect, and </w:t>
      </w:r>
      <w:r w:rsidR="00855AFB" w:rsidRPr="00A11EEA">
        <w:rPr>
          <w:rFonts w:ascii="Times New Roman" w:hAnsi="Times New Roman" w:cs="Times New Roman"/>
          <w:sz w:val="20"/>
          <w:szCs w:val="20"/>
        </w:rPr>
        <w:t>η</w:t>
      </w:r>
      <w:r w:rsidR="00855AFB" w:rsidRPr="00A11EEA">
        <w:rPr>
          <w:rFonts w:ascii="Times New Roman" w:hAnsi="Times New Roman"/>
          <w:sz w:val="20"/>
          <w:szCs w:val="20"/>
          <w:vertAlign w:val="subscript"/>
        </w:rPr>
        <w:t>i,j,t-1</w:t>
      </w:r>
      <w:r w:rsidR="00855AFB" w:rsidRPr="00A11EEA">
        <w:rPr>
          <w:rFonts w:ascii="Times New Roman" w:hAnsi="Times New Roman"/>
          <w:sz w:val="20"/>
          <w:szCs w:val="20"/>
        </w:rPr>
        <w:t xml:space="preserve"> = the random error term.</w:t>
      </w:r>
    </w:p>
    <w:p w14:paraId="4538E86D" w14:textId="635013C7" w:rsidR="00855AFB" w:rsidRDefault="00855AFB" w:rsidP="00A11EEA">
      <w:pPr>
        <w:spacing w:before="120" w:after="120" w:line="240" w:lineRule="auto"/>
        <w:rPr>
          <w:rFonts w:ascii="Times New Roman" w:hAnsi="Times New Roman"/>
          <w:sz w:val="24"/>
          <w:szCs w:val="24"/>
        </w:rPr>
      </w:pPr>
      <w:r>
        <w:rPr>
          <w:rFonts w:ascii="Times New Roman" w:hAnsi="Times New Roman"/>
          <w:sz w:val="24"/>
          <w:szCs w:val="24"/>
        </w:rPr>
        <w:t xml:space="preserve">After estimating </w:t>
      </w:r>
      <w:r w:rsidR="002B2385">
        <w:rPr>
          <w:rFonts w:ascii="Times New Roman" w:hAnsi="Times New Roman"/>
          <w:sz w:val="24"/>
          <w:szCs w:val="24"/>
        </w:rPr>
        <w:t>the model</w:t>
      </w:r>
      <w:r>
        <w:rPr>
          <w:rFonts w:ascii="Times New Roman" w:hAnsi="Times New Roman"/>
          <w:sz w:val="24"/>
          <w:szCs w:val="24"/>
        </w:rPr>
        <w:t xml:space="preserve">, we generate the residual, </w:t>
      </w:r>
      <m:oMath>
        <m:acc>
          <m:accPr>
            <m:ctrlPr>
              <w:rPr>
                <w:rFonts w:ascii="Cambria Math" w:hAnsi="Cambria Math"/>
                <w:i/>
                <w:sz w:val="20"/>
                <w:szCs w:val="20"/>
              </w:rPr>
            </m:ctrlPr>
          </m:accPr>
          <m:e>
            <m:r>
              <w:rPr>
                <w:rFonts w:ascii="Cambria Math" w:hAnsi="Cambria Math"/>
                <w:sz w:val="20"/>
                <w:szCs w:val="20"/>
              </w:rPr>
              <m:t>η</m:t>
            </m:r>
          </m:e>
        </m:acc>
      </m:oMath>
      <w:r w:rsidRPr="00D22B8D">
        <w:rPr>
          <w:rFonts w:ascii="Times New Roman" w:hAnsi="Times New Roman"/>
          <w:sz w:val="20"/>
          <w:szCs w:val="20"/>
          <w:vertAlign w:val="subscript"/>
        </w:rPr>
        <w:t xml:space="preserve"> i,j,t-1</w:t>
      </w:r>
      <w:r>
        <w:rPr>
          <w:rFonts w:ascii="Times New Roman" w:hAnsi="Times New Roman"/>
          <w:sz w:val="24"/>
          <w:szCs w:val="24"/>
        </w:rPr>
        <w:t xml:space="preserve">, and include it in </w:t>
      </w:r>
      <w:r w:rsidR="00D30595">
        <w:rPr>
          <w:rFonts w:ascii="Times New Roman" w:hAnsi="Times New Roman"/>
          <w:sz w:val="24"/>
          <w:szCs w:val="24"/>
        </w:rPr>
        <w:t xml:space="preserve">the </w:t>
      </w:r>
      <w:r>
        <w:rPr>
          <w:rFonts w:ascii="Times New Roman" w:hAnsi="Times New Roman"/>
          <w:sz w:val="24"/>
          <w:szCs w:val="24"/>
        </w:rPr>
        <w:t>final model</w:t>
      </w:r>
      <w:r w:rsidR="00D30595">
        <w:rPr>
          <w:rFonts w:ascii="Times New Roman" w:hAnsi="Times New Roman"/>
          <w:sz w:val="24"/>
          <w:szCs w:val="24"/>
        </w:rPr>
        <w:t>s</w:t>
      </w:r>
      <w:r>
        <w:rPr>
          <w:rFonts w:ascii="Times New Roman" w:hAnsi="Times New Roman"/>
          <w:sz w:val="24"/>
          <w:szCs w:val="24"/>
        </w:rPr>
        <w:t xml:space="preserve"> to address potential endogeneity of </w:t>
      </w:r>
      <w:r w:rsidR="00C65C16">
        <w:rPr>
          <w:rFonts w:ascii="Times New Roman" w:hAnsi="Times New Roman"/>
          <w:sz w:val="24"/>
          <w:szCs w:val="24"/>
        </w:rPr>
        <w:t xml:space="preserve">estimated </w:t>
      </w:r>
      <w:r>
        <w:rPr>
          <w:rFonts w:ascii="Times New Roman" w:hAnsi="Times New Roman"/>
          <w:sz w:val="24"/>
          <w:szCs w:val="24"/>
        </w:rPr>
        <w:t xml:space="preserve">advertising spending. </w:t>
      </w:r>
    </w:p>
    <w:p w14:paraId="04E1F410" w14:textId="1CDB0AD9" w:rsidR="00B95BA9" w:rsidRPr="00A11EEA" w:rsidRDefault="00B95BA9" w:rsidP="00A11EEA">
      <w:pPr>
        <w:spacing w:before="240" w:after="120" w:line="240" w:lineRule="auto"/>
        <w:rPr>
          <w:rFonts w:ascii="Times New Roman" w:hAnsi="Times New Roman"/>
          <w:i/>
          <w:iCs/>
          <w:sz w:val="24"/>
          <w:szCs w:val="24"/>
        </w:rPr>
      </w:pPr>
      <w:r w:rsidRPr="00A11EEA">
        <w:rPr>
          <w:rFonts w:ascii="Times New Roman" w:hAnsi="Times New Roman"/>
          <w:b/>
          <w:bCs/>
          <w:sz w:val="24"/>
          <w:szCs w:val="24"/>
        </w:rPr>
        <w:t xml:space="preserve">Potential </w:t>
      </w:r>
      <w:r w:rsidR="00D71A63" w:rsidRPr="00A11EEA">
        <w:rPr>
          <w:rFonts w:ascii="Times New Roman" w:hAnsi="Times New Roman"/>
          <w:b/>
          <w:bCs/>
          <w:sz w:val="24"/>
          <w:szCs w:val="24"/>
        </w:rPr>
        <w:t>S</w:t>
      </w:r>
      <w:r w:rsidRPr="00A11EEA">
        <w:rPr>
          <w:rFonts w:ascii="Times New Roman" w:hAnsi="Times New Roman"/>
          <w:b/>
          <w:bCs/>
          <w:sz w:val="24"/>
          <w:szCs w:val="24"/>
        </w:rPr>
        <w:t xml:space="preserve">election </w:t>
      </w:r>
      <w:r w:rsidR="00D71A63" w:rsidRPr="00A11EEA">
        <w:rPr>
          <w:rFonts w:ascii="Times New Roman" w:hAnsi="Times New Roman"/>
          <w:b/>
          <w:bCs/>
          <w:sz w:val="24"/>
          <w:szCs w:val="24"/>
        </w:rPr>
        <w:t>B</w:t>
      </w:r>
      <w:r w:rsidRPr="00A11EEA">
        <w:rPr>
          <w:rFonts w:ascii="Times New Roman" w:hAnsi="Times New Roman"/>
          <w:b/>
          <w:bCs/>
          <w:sz w:val="24"/>
          <w:szCs w:val="24"/>
        </w:rPr>
        <w:t xml:space="preserve">ias for </w:t>
      </w:r>
      <w:r w:rsidR="00CB2C73">
        <w:rPr>
          <w:rFonts w:ascii="Times New Roman" w:hAnsi="Times New Roman"/>
          <w:b/>
          <w:bCs/>
          <w:sz w:val="24"/>
          <w:szCs w:val="24"/>
        </w:rPr>
        <w:t xml:space="preserve">the Inclusion of </w:t>
      </w:r>
      <w:r w:rsidR="003F5CEB">
        <w:rPr>
          <w:rFonts w:ascii="Times New Roman" w:hAnsi="Times New Roman"/>
          <w:b/>
          <w:bCs/>
          <w:sz w:val="24"/>
          <w:szCs w:val="24"/>
        </w:rPr>
        <w:t>Estimated Advertising Spending</w:t>
      </w:r>
    </w:p>
    <w:p w14:paraId="02B960DC" w14:textId="3E110046" w:rsidR="00B95BA9" w:rsidRPr="003E0FF8" w:rsidRDefault="00B95BA9" w:rsidP="00A11EEA">
      <w:pPr>
        <w:spacing w:before="120" w:after="120" w:line="240" w:lineRule="auto"/>
        <w:rPr>
          <w:rFonts w:ascii="Times New Roman" w:hAnsi="Times New Roman"/>
          <w:color w:val="000000" w:themeColor="text1"/>
          <w:sz w:val="24"/>
          <w:szCs w:val="24"/>
        </w:rPr>
      </w:pPr>
      <w:r w:rsidRPr="002D5ED6">
        <w:rPr>
          <w:rFonts w:ascii="Times New Roman" w:hAnsi="Times New Roman"/>
          <w:sz w:val="24"/>
          <w:szCs w:val="24"/>
        </w:rPr>
        <w:t>Equation</w:t>
      </w:r>
      <w:r>
        <w:rPr>
          <w:rFonts w:ascii="Times New Roman" w:hAnsi="Times New Roman"/>
          <w:sz w:val="24"/>
          <w:szCs w:val="24"/>
        </w:rPr>
        <w:t xml:space="preserve"> 2</w:t>
      </w:r>
      <w:r w:rsidR="00D0190A">
        <w:rPr>
          <w:rFonts w:ascii="Times New Roman" w:hAnsi="Times New Roman"/>
          <w:sz w:val="24"/>
          <w:szCs w:val="24"/>
        </w:rPr>
        <w:t>-5</w:t>
      </w:r>
      <w:r>
        <w:rPr>
          <w:rFonts w:ascii="Times New Roman" w:hAnsi="Times New Roman"/>
          <w:sz w:val="24"/>
          <w:szCs w:val="24"/>
        </w:rPr>
        <w:t xml:space="preserve"> may face a selection bias due to the inclusion of </w:t>
      </w:r>
      <w:r w:rsidR="00C65C16">
        <w:rPr>
          <w:rFonts w:ascii="Times New Roman" w:hAnsi="Times New Roman"/>
          <w:sz w:val="24"/>
          <w:szCs w:val="24"/>
        </w:rPr>
        <w:t xml:space="preserve">Est. </w:t>
      </w:r>
      <w:r>
        <w:rPr>
          <w:rFonts w:ascii="Times New Roman" w:hAnsi="Times New Roman"/>
          <w:sz w:val="24"/>
          <w:szCs w:val="24"/>
        </w:rPr>
        <w:t>Adv Spending</w:t>
      </w:r>
      <w:r w:rsidRPr="00482F4E">
        <w:rPr>
          <w:rFonts w:ascii="Times New Roman" w:hAnsi="Times New Roman"/>
          <w:sz w:val="24"/>
          <w:szCs w:val="24"/>
          <w:vertAlign w:val="subscript"/>
        </w:rPr>
        <w:t>i,j,t-</w:t>
      </w:r>
      <w:r w:rsidRPr="002D5ED6">
        <w:rPr>
          <w:rFonts w:ascii="Times New Roman" w:hAnsi="Times New Roman"/>
          <w:sz w:val="24"/>
          <w:szCs w:val="24"/>
          <w:vertAlign w:val="subscript"/>
        </w:rPr>
        <w:t>1</w:t>
      </w:r>
      <w:r>
        <w:rPr>
          <w:rFonts w:ascii="Times New Roman" w:hAnsi="Times New Roman"/>
          <w:sz w:val="24"/>
          <w:szCs w:val="24"/>
        </w:rPr>
        <w:t xml:space="preserve">, which requires data from Kantar Media. The coverage of firms by Kantar Media to estimate advertising spending, in turn, could create a potential selection bias (see </w:t>
      </w:r>
      <w:proofErr w:type="spellStart"/>
      <w:r>
        <w:rPr>
          <w:rFonts w:ascii="Times New Roman" w:hAnsi="Times New Roman"/>
          <w:sz w:val="24"/>
          <w:szCs w:val="24"/>
        </w:rPr>
        <w:t>Frennea</w:t>
      </w:r>
      <w:proofErr w:type="spellEnd"/>
      <w:r>
        <w:rPr>
          <w:rFonts w:ascii="Times New Roman" w:hAnsi="Times New Roman"/>
          <w:sz w:val="24"/>
          <w:szCs w:val="24"/>
        </w:rPr>
        <w:t xml:space="preserve">, Han, and Mittal 2019). </w:t>
      </w:r>
      <w:r w:rsidRPr="00884279">
        <w:rPr>
          <w:rFonts w:ascii="Times New Roman" w:hAnsi="Times New Roman"/>
          <w:sz w:val="24"/>
          <w:szCs w:val="24"/>
        </w:rPr>
        <w:t>To account for th</w:t>
      </w:r>
      <w:r>
        <w:rPr>
          <w:rFonts w:ascii="Times New Roman" w:hAnsi="Times New Roman"/>
          <w:sz w:val="24"/>
          <w:szCs w:val="24"/>
        </w:rPr>
        <w:t>is</w:t>
      </w:r>
      <w:r w:rsidRPr="00884279">
        <w:rPr>
          <w:rFonts w:ascii="Times New Roman" w:hAnsi="Times New Roman"/>
          <w:sz w:val="24"/>
          <w:szCs w:val="24"/>
        </w:rPr>
        <w:t xml:space="preserve"> potential selection bias, we need to identify exclusion restrictions that predict </w:t>
      </w:r>
      <w:r w:rsidR="00D0190A">
        <w:rPr>
          <w:rFonts w:ascii="Times New Roman" w:hAnsi="Times New Roman"/>
          <w:sz w:val="24"/>
          <w:szCs w:val="24"/>
        </w:rPr>
        <w:t xml:space="preserve">the probability of </w:t>
      </w:r>
      <w:r w:rsidRPr="00884279">
        <w:rPr>
          <w:rFonts w:ascii="Times New Roman" w:hAnsi="Times New Roman"/>
          <w:sz w:val="24"/>
          <w:szCs w:val="24"/>
        </w:rPr>
        <w:t xml:space="preserve">coverage by Kantar Media but do not have an impact on the error terms related to </w:t>
      </w:r>
      <w:r w:rsidR="00D0190A">
        <w:rPr>
          <w:rFonts w:ascii="Times New Roman" w:hAnsi="Times New Roman"/>
          <w:sz w:val="24"/>
          <w:szCs w:val="24"/>
        </w:rPr>
        <w:t>idiosyncratic risk</w:t>
      </w:r>
      <w:r w:rsidR="00D0190A" w:rsidRPr="00884279">
        <w:rPr>
          <w:rFonts w:ascii="Times New Roman" w:hAnsi="Times New Roman"/>
          <w:sz w:val="24"/>
          <w:szCs w:val="24"/>
        </w:rPr>
        <w:t xml:space="preserve"> </w:t>
      </w:r>
      <w:r w:rsidRPr="00884279">
        <w:rPr>
          <w:rFonts w:ascii="Times New Roman" w:hAnsi="Times New Roman"/>
          <w:sz w:val="24"/>
          <w:szCs w:val="24"/>
        </w:rPr>
        <w:t xml:space="preserve">and analyst uncertainty. </w:t>
      </w:r>
      <w:r>
        <w:rPr>
          <w:rFonts w:ascii="Times New Roman" w:hAnsi="Times New Roman"/>
          <w:sz w:val="24"/>
          <w:szCs w:val="24"/>
        </w:rPr>
        <w:t>Consistent with our instrumentation approach</w:t>
      </w:r>
      <w:r w:rsidRPr="00884279">
        <w:rPr>
          <w:rFonts w:ascii="Times New Roman" w:hAnsi="Times New Roman"/>
          <w:sz w:val="24"/>
          <w:szCs w:val="24"/>
        </w:rPr>
        <w:t xml:space="preserve">, we adapt the approach followed by Han, Mittal, and Zhang (2017) and use </w:t>
      </w:r>
      <w:r w:rsidR="00693BDF">
        <w:rPr>
          <w:rFonts w:ascii="Times New Roman" w:hAnsi="Times New Roman"/>
          <w:sz w:val="24"/>
          <w:szCs w:val="24"/>
        </w:rPr>
        <w:t xml:space="preserve">the </w:t>
      </w:r>
      <w:r w:rsidRPr="00884279">
        <w:rPr>
          <w:rFonts w:ascii="Times New Roman" w:hAnsi="Times New Roman"/>
          <w:sz w:val="24"/>
          <w:szCs w:val="24"/>
        </w:rPr>
        <w:t xml:space="preserve">weighted </w:t>
      </w:r>
      <w:r>
        <w:rPr>
          <w:rFonts w:ascii="Times New Roman" w:hAnsi="Times New Roman"/>
          <w:sz w:val="24"/>
          <w:szCs w:val="24"/>
        </w:rPr>
        <w:t>proportion</w:t>
      </w:r>
      <w:r w:rsidRPr="00884279">
        <w:rPr>
          <w:rFonts w:ascii="Times New Roman" w:hAnsi="Times New Roman"/>
          <w:sz w:val="24"/>
          <w:szCs w:val="24"/>
        </w:rPr>
        <w:t xml:space="preserve"> of both industry and sector peers covered by Kantar </w:t>
      </w:r>
      <w:r>
        <w:rPr>
          <w:rFonts w:ascii="Times New Roman" w:hAnsi="Times New Roman"/>
          <w:sz w:val="24"/>
          <w:szCs w:val="24"/>
        </w:rPr>
        <w:t>M</w:t>
      </w:r>
      <w:r w:rsidRPr="00884279">
        <w:rPr>
          <w:rFonts w:ascii="Times New Roman" w:hAnsi="Times New Roman"/>
          <w:sz w:val="24"/>
          <w:szCs w:val="24"/>
        </w:rPr>
        <w:t>edia</w:t>
      </w:r>
      <w:r>
        <w:rPr>
          <w:rFonts w:ascii="Times New Roman" w:hAnsi="Times New Roman"/>
          <w:sz w:val="24"/>
          <w:szCs w:val="24"/>
        </w:rPr>
        <w:t xml:space="preserve"> as exclusion restrictions. Specifically, in the first stage, we estimate the following </w:t>
      </w:r>
      <w:proofErr w:type="spellStart"/>
      <w:r>
        <w:rPr>
          <w:rFonts w:ascii="Times New Roman" w:hAnsi="Times New Roman"/>
          <w:sz w:val="24"/>
          <w:szCs w:val="24"/>
        </w:rPr>
        <w:t>probit</w:t>
      </w:r>
      <w:proofErr w:type="spellEnd"/>
      <w:r>
        <w:rPr>
          <w:rFonts w:ascii="Times New Roman" w:hAnsi="Times New Roman"/>
          <w:sz w:val="24"/>
          <w:szCs w:val="24"/>
        </w:rPr>
        <w:t xml:space="preserve"> model:</w:t>
      </w:r>
    </w:p>
    <w:p w14:paraId="3D01485F" w14:textId="038B823A" w:rsidR="00855AFB" w:rsidRPr="007F711E" w:rsidRDefault="00855AFB" w:rsidP="00816D02">
      <w:pPr>
        <w:spacing w:before="240" w:after="120" w:line="240" w:lineRule="auto"/>
        <w:ind w:left="180"/>
        <w:rPr>
          <w:rFonts w:ascii="Times New Roman" w:hAnsi="Times New Roman"/>
          <w:sz w:val="24"/>
          <w:szCs w:val="24"/>
        </w:rPr>
      </w:pPr>
      <w:proofErr w:type="spellStart"/>
      <w:r w:rsidRPr="007F711E">
        <w:rPr>
          <w:rFonts w:ascii="Times New Roman" w:hAnsi="Times New Roman"/>
          <w:sz w:val="24"/>
          <w:szCs w:val="24"/>
        </w:rPr>
        <w:t>Pr</w:t>
      </w:r>
      <w:proofErr w:type="spellEnd"/>
      <w:r w:rsidRPr="007F711E">
        <w:rPr>
          <w:rFonts w:ascii="Times New Roman" w:hAnsi="Times New Roman"/>
          <w:sz w:val="24"/>
          <w:szCs w:val="24"/>
        </w:rPr>
        <w:t>(</w:t>
      </w:r>
      <w:r>
        <w:rPr>
          <w:rFonts w:ascii="Times New Roman" w:hAnsi="Times New Roman"/>
          <w:sz w:val="24"/>
          <w:szCs w:val="24"/>
        </w:rPr>
        <w:t>KM</w:t>
      </w:r>
      <w:r w:rsidRPr="007F711E">
        <w:rPr>
          <w:rFonts w:ascii="Times New Roman" w:hAnsi="Times New Roman"/>
          <w:sz w:val="24"/>
          <w:szCs w:val="24"/>
          <w:vertAlign w:val="subscript"/>
        </w:rPr>
        <w:t>i,j,t-1</w:t>
      </w:r>
      <w:r w:rsidRPr="007F711E">
        <w:rPr>
          <w:rFonts w:ascii="Times New Roman" w:hAnsi="Times New Roman"/>
          <w:sz w:val="24"/>
          <w:szCs w:val="24"/>
        </w:rPr>
        <w:t xml:space="preserve"> = 1) </w:t>
      </w:r>
    </w:p>
    <w:p w14:paraId="754235E2" w14:textId="7CD66A6F" w:rsidR="00855AFB" w:rsidRPr="00BA32CB" w:rsidRDefault="00855AFB" w:rsidP="00816D02">
      <w:pPr>
        <w:spacing w:before="120" w:after="120" w:line="240" w:lineRule="auto"/>
        <w:ind w:left="180"/>
        <w:rPr>
          <w:rFonts w:ascii="Times New Roman" w:hAnsi="Times New Roman"/>
          <w:sz w:val="24"/>
          <w:szCs w:val="24"/>
          <w:lang w:val="fr-FR"/>
        </w:rPr>
      </w:pPr>
      <w:r w:rsidRPr="007F711E">
        <w:rPr>
          <w:rFonts w:ascii="Times New Roman" w:hAnsi="Times New Roman"/>
          <w:sz w:val="24"/>
          <w:szCs w:val="24"/>
        </w:rPr>
        <w:t>= Ф(</w:t>
      </w:r>
      <w:r>
        <w:rPr>
          <w:rFonts w:ascii="Times New Roman" w:hAnsi="Times New Roman" w:cs="Times New Roman"/>
          <w:sz w:val="24"/>
          <w:szCs w:val="24"/>
        </w:rPr>
        <w:t>ω</w:t>
      </w:r>
      <w:r w:rsidRPr="007F711E">
        <w:rPr>
          <w:rFonts w:ascii="Times New Roman" w:hAnsi="Times New Roman"/>
          <w:sz w:val="24"/>
          <w:szCs w:val="24"/>
          <w:vertAlign w:val="subscript"/>
        </w:rPr>
        <w:t>0</w:t>
      </w:r>
      <w:r w:rsidRPr="007F711E">
        <w:rPr>
          <w:rFonts w:ascii="Times New Roman" w:hAnsi="Times New Roman"/>
          <w:sz w:val="24"/>
          <w:szCs w:val="24"/>
        </w:rPr>
        <w:t xml:space="preserve"> + </w:t>
      </w:r>
      <w:r w:rsidR="00EF547E">
        <w:rPr>
          <w:rFonts w:ascii="Times New Roman" w:hAnsi="Times New Roman" w:cs="Times New Roman"/>
          <w:sz w:val="24"/>
          <w:szCs w:val="24"/>
        </w:rPr>
        <w:t>ω</w:t>
      </w:r>
      <w:r w:rsidR="00EF547E" w:rsidRPr="007F711E">
        <w:rPr>
          <w:rFonts w:ascii="Times New Roman" w:hAnsi="Times New Roman"/>
          <w:sz w:val="24"/>
          <w:szCs w:val="24"/>
          <w:vertAlign w:val="subscript"/>
        </w:rPr>
        <w:t>1</w:t>
      </w:r>
      <w:r w:rsidR="00EF547E">
        <w:rPr>
          <w:rFonts w:ascii="Times New Roman" w:hAnsi="Times New Roman"/>
          <w:sz w:val="24"/>
          <w:szCs w:val="24"/>
        </w:rPr>
        <w:t>WIPKM</w:t>
      </w:r>
      <w:r w:rsidR="00EF547E" w:rsidRPr="007F711E">
        <w:rPr>
          <w:rFonts w:ascii="Times New Roman" w:hAnsi="Times New Roman"/>
          <w:sz w:val="24"/>
          <w:szCs w:val="24"/>
          <w:vertAlign w:val="subscript"/>
        </w:rPr>
        <w:t>i</w:t>
      </w:r>
      <w:r w:rsidRPr="007F711E">
        <w:rPr>
          <w:rFonts w:ascii="Times New Roman" w:hAnsi="Times New Roman"/>
          <w:sz w:val="24"/>
          <w:szCs w:val="24"/>
          <w:vertAlign w:val="subscript"/>
        </w:rPr>
        <w:t>,j,t-</w:t>
      </w:r>
      <w:r>
        <w:rPr>
          <w:rFonts w:ascii="Times New Roman" w:hAnsi="Times New Roman"/>
          <w:sz w:val="24"/>
          <w:szCs w:val="24"/>
          <w:vertAlign w:val="subscript"/>
        </w:rPr>
        <w:t>1</w:t>
      </w:r>
      <w:r w:rsidRPr="007F711E">
        <w:rPr>
          <w:rFonts w:ascii="Times New Roman" w:hAnsi="Times New Roman"/>
          <w:sz w:val="24"/>
          <w:szCs w:val="24"/>
        </w:rPr>
        <w:t xml:space="preserve"> + </w:t>
      </w:r>
      <w:r w:rsidR="00EF547E">
        <w:rPr>
          <w:rFonts w:ascii="Times New Roman" w:hAnsi="Times New Roman" w:cs="Times New Roman"/>
          <w:sz w:val="24"/>
          <w:szCs w:val="24"/>
        </w:rPr>
        <w:t>ω</w:t>
      </w:r>
      <w:r w:rsidR="00EF547E" w:rsidRPr="007F711E">
        <w:rPr>
          <w:rFonts w:ascii="Times New Roman" w:hAnsi="Times New Roman"/>
          <w:sz w:val="24"/>
          <w:szCs w:val="24"/>
          <w:vertAlign w:val="subscript"/>
        </w:rPr>
        <w:t>2</w:t>
      </w:r>
      <w:r w:rsidR="00EF547E">
        <w:rPr>
          <w:rFonts w:ascii="Times New Roman" w:hAnsi="Times New Roman"/>
          <w:sz w:val="24"/>
          <w:szCs w:val="24"/>
        </w:rPr>
        <w:t>WSPKM</w:t>
      </w:r>
      <w:r w:rsidR="00EF547E" w:rsidRPr="007F711E">
        <w:rPr>
          <w:rFonts w:ascii="Times New Roman" w:hAnsi="Times New Roman"/>
          <w:sz w:val="24"/>
          <w:szCs w:val="24"/>
          <w:vertAlign w:val="subscript"/>
        </w:rPr>
        <w:t>i</w:t>
      </w:r>
      <w:r w:rsidRPr="007F711E">
        <w:rPr>
          <w:rFonts w:ascii="Times New Roman" w:hAnsi="Times New Roman"/>
          <w:sz w:val="24"/>
          <w:szCs w:val="24"/>
          <w:vertAlign w:val="subscript"/>
        </w:rPr>
        <w:t>,j,t-</w:t>
      </w:r>
      <w:r>
        <w:rPr>
          <w:rFonts w:ascii="Times New Roman" w:hAnsi="Times New Roman"/>
          <w:sz w:val="24"/>
          <w:szCs w:val="24"/>
          <w:vertAlign w:val="subscript"/>
        </w:rPr>
        <w:t>1</w:t>
      </w:r>
      <w:r>
        <w:rPr>
          <w:rFonts w:ascii="Times New Roman" w:hAnsi="Times New Roman"/>
          <w:sz w:val="24"/>
          <w:szCs w:val="24"/>
        </w:rPr>
        <w:t xml:space="preserve"> </w:t>
      </w:r>
      <w:r w:rsidRPr="000D40F4">
        <w:rPr>
          <w:rFonts w:ascii="Times New Roman" w:hAnsi="Times New Roman"/>
          <w:sz w:val="24"/>
          <w:szCs w:val="24"/>
          <w:lang w:val="fr-FR"/>
        </w:rPr>
        <w:t xml:space="preserve">+ </w:t>
      </w:r>
      <w:r>
        <w:rPr>
          <w:rFonts w:ascii="Times New Roman" w:hAnsi="Times New Roman" w:cs="Times New Roman"/>
          <w:b/>
          <w:sz w:val="24"/>
          <w:szCs w:val="24"/>
        </w:rPr>
        <w:t>Ω</w:t>
      </w:r>
      <w:r w:rsidRPr="000D40F4">
        <w:rPr>
          <w:rFonts w:ascii="Times New Roman" w:hAnsi="Times New Roman"/>
          <w:b/>
          <w:sz w:val="24"/>
          <w:szCs w:val="24"/>
          <w:lang w:val="fr-FR"/>
        </w:rPr>
        <w:t>'Controls</w:t>
      </w:r>
      <w:r w:rsidRPr="000D40F4">
        <w:rPr>
          <w:rFonts w:ascii="Times New Roman" w:hAnsi="Times New Roman"/>
          <w:b/>
          <w:sz w:val="24"/>
          <w:szCs w:val="24"/>
          <w:vertAlign w:val="subscript"/>
          <w:lang w:val="fr-FR"/>
        </w:rPr>
        <w:t>i,j,t-1</w:t>
      </w:r>
      <w:r w:rsidRPr="000D40F4">
        <w:rPr>
          <w:rFonts w:ascii="Times New Roman" w:hAnsi="Times New Roman"/>
          <w:sz w:val="24"/>
          <w:szCs w:val="24"/>
          <w:lang w:val="fr-FR"/>
        </w:rPr>
        <w:t xml:space="preserve"> + </w:t>
      </w:r>
      <m:oMath>
        <m:nary>
          <m:naryPr>
            <m:chr m:val="∑"/>
            <m:limLoc m:val="subSup"/>
            <m:ctrlPr>
              <w:rPr>
                <w:rFonts w:ascii="Cambria Math" w:hAnsi="Cambria Math"/>
                <w:i/>
              </w:rPr>
            </m:ctrlPr>
          </m:naryPr>
          <m:sub>
            <m:r>
              <m:rPr>
                <m:sty m:val="p"/>
              </m:rPr>
              <w:rPr>
                <w:rFonts w:ascii="Cambria Math" w:hAnsi="Cambria Math"/>
                <w:sz w:val="24"/>
                <w:szCs w:val="24"/>
                <w:lang w:val="fr-FR"/>
              </w:rPr>
              <m:t>k=1</m:t>
            </m:r>
          </m:sub>
          <m:sup>
            <m:r>
              <m:rPr>
                <m:sty m:val="p"/>
              </m:rPr>
              <w:rPr>
                <w:rFonts w:ascii="Cambria Math" w:hAnsi="Cambria Math"/>
                <w:sz w:val="24"/>
                <w:szCs w:val="24"/>
                <w:lang w:val="fr-FR"/>
              </w:rPr>
              <m:t>K-1</m:t>
            </m:r>
          </m:sup>
          <m:e>
            <m:r>
              <m:rPr>
                <m:sty m:val="p"/>
              </m:rPr>
              <w:rPr>
                <w:rFonts w:ascii="Cambria Math" w:hAnsi="Cambria Math"/>
                <w:sz w:val="24"/>
                <w:szCs w:val="24"/>
              </w:rPr>
              <m:t>φ</m:t>
            </m:r>
          </m:e>
        </m:nary>
      </m:oMath>
      <w:r w:rsidRPr="000D40F4">
        <w:rPr>
          <w:rFonts w:ascii="Times New Roman" w:hAnsi="Times New Roman"/>
          <w:sz w:val="24"/>
          <w:szCs w:val="24"/>
          <w:vertAlign w:val="subscript"/>
          <w:lang w:val="fr-FR"/>
        </w:rPr>
        <w:t>k</w:t>
      </w:r>
      <w:r w:rsidRPr="000D40F4">
        <w:rPr>
          <w:rFonts w:ascii="Times New Roman" w:hAnsi="Times New Roman"/>
          <w:sz w:val="24"/>
          <w:szCs w:val="24"/>
          <w:lang w:val="fr-FR"/>
        </w:rPr>
        <w:t>Year</w:t>
      </w:r>
      <w:r w:rsidRPr="000D40F4">
        <w:rPr>
          <w:rFonts w:ascii="Times New Roman" w:hAnsi="Times New Roman"/>
          <w:sz w:val="24"/>
          <w:szCs w:val="24"/>
          <w:vertAlign w:val="subscript"/>
          <w:lang w:val="fr-FR"/>
        </w:rPr>
        <w:t>t-1</w:t>
      </w:r>
      <w:r w:rsidRPr="000D40F4">
        <w:rPr>
          <w:rFonts w:ascii="Times New Roman" w:hAnsi="Times New Roman"/>
          <w:sz w:val="24"/>
          <w:szCs w:val="24"/>
          <w:lang w:val="fr-FR"/>
        </w:rPr>
        <w:t>),</w:t>
      </w:r>
    </w:p>
    <w:p w14:paraId="08B03C52" w14:textId="012F5473" w:rsidR="00855AFB" w:rsidRPr="00A11EEA" w:rsidRDefault="00D97655" w:rsidP="00A11EEA">
      <w:pPr>
        <w:spacing w:before="120" w:line="240" w:lineRule="auto"/>
        <w:ind w:left="187"/>
        <w:rPr>
          <w:rFonts w:ascii="Times New Roman" w:hAnsi="Times New Roman"/>
        </w:rPr>
      </w:pPr>
      <w:r>
        <w:rPr>
          <w:rFonts w:ascii="Times New Roman" w:hAnsi="Times New Roman"/>
          <w:sz w:val="20"/>
          <w:szCs w:val="20"/>
        </w:rPr>
        <w:t>w</w:t>
      </w:r>
      <w:r w:rsidR="00855AFB" w:rsidRPr="00A11EEA">
        <w:rPr>
          <w:rFonts w:ascii="Times New Roman" w:hAnsi="Times New Roman"/>
          <w:sz w:val="20"/>
          <w:szCs w:val="20"/>
        </w:rPr>
        <w:t>here</w:t>
      </w:r>
      <w:r>
        <w:rPr>
          <w:rFonts w:ascii="Times New Roman" w:hAnsi="Times New Roman"/>
          <w:sz w:val="20"/>
          <w:szCs w:val="20"/>
        </w:rPr>
        <w:t xml:space="preserve"> </w:t>
      </w:r>
      <w:r w:rsidR="00112B44">
        <w:rPr>
          <w:rFonts w:ascii="Times New Roman" w:hAnsi="Times New Roman"/>
          <w:sz w:val="20"/>
          <w:szCs w:val="20"/>
        </w:rPr>
        <w:t>KM</w:t>
      </w:r>
      <w:r w:rsidR="00112B44" w:rsidRPr="00816D02">
        <w:rPr>
          <w:rFonts w:ascii="Times New Roman" w:hAnsi="Times New Roman"/>
          <w:sz w:val="20"/>
          <w:szCs w:val="20"/>
          <w:vertAlign w:val="subscript"/>
        </w:rPr>
        <w:t>i,j,t-1</w:t>
      </w:r>
      <w:r w:rsidR="00112B44">
        <w:rPr>
          <w:rFonts w:ascii="Times New Roman" w:hAnsi="Times New Roman"/>
          <w:sz w:val="20"/>
          <w:szCs w:val="20"/>
        </w:rPr>
        <w:t xml:space="preserve"> = </w:t>
      </w:r>
      <w:r w:rsidR="00214C52">
        <w:rPr>
          <w:rFonts w:ascii="Times New Roman" w:hAnsi="Times New Roman"/>
          <w:sz w:val="20"/>
          <w:szCs w:val="20"/>
        </w:rPr>
        <w:t>K</w:t>
      </w:r>
      <w:r w:rsidR="00112B44">
        <w:rPr>
          <w:rFonts w:ascii="Times New Roman" w:hAnsi="Times New Roman"/>
          <w:sz w:val="20"/>
          <w:szCs w:val="20"/>
        </w:rPr>
        <w:t xml:space="preserve">antar </w:t>
      </w:r>
      <w:r w:rsidR="00214C52">
        <w:rPr>
          <w:rFonts w:ascii="Times New Roman" w:hAnsi="Times New Roman"/>
          <w:sz w:val="20"/>
          <w:szCs w:val="20"/>
        </w:rPr>
        <w:t>M</w:t>
      </w:r>
      <w:r w:rsidR="00112B44">
        <w:rPr>
          <w:rFonts w:ascii="Times New Roman" w:hAnsi="Times New Roman"/>
          <w:sz w:val="20"/>
          <w:szCs w:val="20"/>
        </w:rPr>
        <w:t xml:space="preserve">edia advertising coverage (i.e., one if a firm is covered by kantar media and zero otherwise), </w:t>
      </w:r>
      <w:r w:rsidR="00EF547E" w:rsidRPr="00A11EEA">
        <w:rPr>
          <w:rFonts w:ascii="Times New Roman" w:hAnsi="Times New Roman"/>
          <w:sz w:val="20"/>
          <w:szCs w:val="20"/>
        </w:rPr>
        <w:t>W</w:t>
      </w:r>
      <w:r w:rsidR="00EF547E">
        <w:rPr>
          <w:rFonts w:ascii="Times New Roman" w:hAnsi="Times New Roman"/>
          <w:sz w:val="20"/>
          <w:szCs w:val="20"/>
        </w:rPr>
        <w:t>I</w:t>
      </w:r>
      <w:r w:rsidR="00EF547E" w:rsidRPr="00A11EEA">
        <w:rPr>
          <w:rFonts w:ascii="Times New Roman" w:hAnsi="Times New Roman"/>
          <w:sz w:val="20"/>
          <w:szCs w:val="20"/>
        </w:rPr>
        <w:t>PKM</w:t>
      </w:r>
      <w:r w:rsidR="00EF547E" w:rsidRPr="00A11EEA">
        <w:rPr>
          <w:rFonts w:ascii="Times New Roman" w:hAnsi="Times New Roman"/>
          <w:sz w:val="20"/>
          <w:szCs w:val="20"/>
          <w:vertAlign w:val="subscript"/>
        </w:rPr>
        <w:t>i</w:t>
      </w:r>
      <w:r w:rsidR="00855AFB" w:rsidRPr="00A11EEA">
        <w:rPr>
          <w:rFonts w:ascii="Times New Roman" w:hAnsi="Times New Roman"/>
          <w:sz w:val="20"/>
          <w:szCs w:val="20"/>
          <w:vertAlign w:val="subscript"/>
        </w:rPr>
        <w:t>,j,t-2</w:t>
      </w:r>
      <w:r w:rsidR="00855AFB" w:rsidRPr="00A11EEA">
        <w:rPr>
          <w:rFonts w:ascii="Times New Roman" w:hAnsi="Times New Roman"/>
          <w:sz w:val="20"/>
          <w:szCs w:val="20"/>
        </w:rPr>
        <w:t xml:space="preserve"> = weighted proportion of </w:t>
      </w:r>
      <w:r w:rsidR="00EF547E">
        <w:rPr>
          <w:rFonts w:ascii="Times New Roman" w:hAnsi="Times New Roman"/>
          <w:sz w:val="20"/>
          <w:szCs w:val="20"/>
        </w:rPr>
        <w:t>industry</w:t>
      </w:r>
      <w:r w:rsidR="00EF547E" w:rsidRPr="00A11EEA">
        <w:rPr>
          <w:rFonts w:ascii="Times New Roman" w:hAnsi="Times New Roman"/>
          <w:sz w:val="20"/>
          <w:szCs w:val="20"/>
        </w:rPr>
        <w:t xml:space="preserve"> </w:t>
      </w:r>
      <w:r w:rsidR="00855AFB" w:rsidRPr="00A11EEA">
        <w:rPr>
          <w:rFonts w:ascii="Times New Roman" w:hAnsi="Times New Roman"/>
          <w:sz w:val="20"/>
          <w:szCs w:val="20"/>
        </w:rPr>
        <w:t>peers</w:t>
      </w:r>
      <w:r w:rsidR="00EF547E">
        <w:rPr>
          <w:rFonts w:ascii="Times New Roman" w:hAnsi="Times New Roman"/>
          <w:sz w:val="20"/>
          <w:szCs w:val="20"/>
        </w:rPr>
        <w:t xml:space="preserve"> other than firm </w:t>
      </w:r>
      <w:proofErr w:type="spellStart"/>
      <w:r w:rsidR="00EF547E" w:rsidRPr="00816D02">
        <w:rPr>
          <w:rFonts w:ascii="Times New Roman" w:hAnsi="Times New Roman"/>
          <w:i/>
          <w:iCs/>
          <w:sz w:val="20"/>
          <w:szCs w:val="20"/>
        </w:rPr>
        <w:t>i</w:t>
      </w:r>
      <w:proofErr w:type="spellEnd"/>
      <w:r w:rsidR="00EF547E">
        <w:rPr>
          <w:rFonts w:ascii="Times New Roman" w:hAnsi="Times New Roman"/>
          <w:sz w:val="20"/>
          <w:szCs w:val="20"/>
        </w:rPr>
        <w:t xml:space="preserve"> </w:t>
      </w:r>
      <w:r w:rsidR="00855AFB" w:rsidRPr="00A11EEA">
        <w:rPr>
          <w:rFonts w:ascii="Times New Roman" w:hAnsi="Times New Roman"/>
          <w:sz w:val="20"/>
          <w:szCs w:val="20"/>
        </w:rPr>
        <w:t xml:space="preserve">whose Kantar Media advertising spending is available, and </w:t>
      </w:r>
      <w:r w:rsidR="00EF547E" w:rsidRPr="00A11EEA">
        <w:rPr>
          <w:rFonts w:ascii="Times New Roman" w:hAnsi="Times New Roman"/>
          <w:sz w:val="20"/>
          <w:szCs w:val="20"/>
        </w:rPr>
        <w:t>W</w:t>
      </w:r>
      <w:r w:rsidR="00EF547E">
        <w:rPr>
          <w:rFonts w:ascii="Times New Roman" w:hAnsi="Times New Roman"/>
          <w:sz w:val="20"/>
          <w:szCs w:val="20"/>
        </w:rPr>
        <w:t>S</w:t>
      </w:r>
      <w:r w:rsidR="00EF547E" w:rsidRPr="00A11EEA">
        <w:rPr>
          <w:rFonts w:ascii="Times New Roman" w:hAnsi="Times New Roman"/>
          <w:sz w:val="20"/>
          <w:szCs w:val="20"/>
        </w:rPr>
        <w:t>PKM</w:t>
      </w:r>
      <w:r w:rsidR="00EF547E" w:rsidRPr="00A11EEA">
        <w:rPr>
          <w:rFonts w:ascii="Times New Roman" w:hAnsi="Times New Roman"/>
          <w:sz w:val="20"/>
          <w:szCs w:val="20"/>
          <w:vertAlign w:val="subscript"/>
        </w:rPr>
        <w:t>i</w:t>
      </w:r>
      <w:r w:rsidR="00855AFB" w:rsidRPr="00A11EEA">
        <w:rPr>
          <w:rFonts w:ascii="Times New Roman" w:hAnsi="Times New Roman"/>
          <w:sz w:val="20"/>
          <w:szCs w:val="20"/>
          <w:vertAlign w:val="subscript"/>
        </w:rPr>
        <w:t>,j,t-2</w:t>
      </w:r>
      <w:r w:rsidR="00855AFB" w:rsidRPr="00A11EEA">
        <w:rPr>
          <w:rFonts w:ascii="Times New Roman" w:hAnsi="Times New Roman"/>
          <w:sz w:val="20"/>
          <w:szCs w:val="20"/>
        </w:rPr>
        <w:t xml:space="preserve"> = weighted proportion of </w:t>
      </w:r>
      <w:r w:rsidR="00EF547E">
        <w:rPr>
          <w:rFonts w:ascii="Times New Roman" w:hAnsi="Times New Roman"/>
          <w:sz w:val="20"/>
          <w:szCs w:val="20"/>
        </w:rPr>
        <w:t>sector</w:t>
      </w:r>
      <w:r w:rsidR="00EF547E" w:rsidRPr="00A11EEA">
        <w:rPr>
          <w:rFonts w:ascii="Times New Roman" w:hAnsi="Times New Roman"/>
          <w:sz w:val="20"/>
          <w:szCs w:val="20"/>
        </w:rPr>
        <w:t xml:space="preserve"> </w:t>
      </w:r>
      <w:r w:rsidR="00855AFB" w:rsidRPr="00A11EEA">
        <w:rPr>
          <w:rFonts w:ascii="Times New Roman" w:hAnsi="Times New Roman"/>
          <w:sz w:val="20"/>
          <w:szCs w:val="20"/>
        </w:rPr>
        <w:t>peers</w:t>
      </w:r>
      <w:r w:rsidR="00EF547E" w:rsidRPr="00EF547E">
        <w:rPr>
          <w:rFonts w:ascii="Times New Roman" w:hAnsi="Times New Roman"/>
          <w:sz w:val="20"/>
          <w:szCs w:val="20"/>
        </w:rPr>
        <w:t xml:space="preserve"> </w:t>
      </w:r>
      <w:r w:rsidR="00EF547E" w:rsidRPr="00A11EEA">
        <w:rPr>
          <w:rFonts w:ascii="Times New Roman" w:hAnsi="Times New Roman"/>
          <w:sz w:val="20"/>
          <w:szCs w:val="20"/>
        </w:rPr>
        <w:t xml:space="preserve">excluding industry peers </w:t>
      </w:r>
      <w:r w:rsidR="00855AFB" w:rsidRPr="00A11EEA">
        <w:rPr>
          <w:rFonts w:ascii="Times New Roman" w:hAnsi="Times New Roman"/>
          <w:sz w:val="20"/>
          <w:szCs w:val="20"/>
        </w:rPr>
        <w:t xml:space="preserve">whose Kantar Media advertising spending is available in industry </w:t>
      </w:r>
      <w:r w:rsidR="00855AFB" w:rsidRPr="00A11EEA">
        <w:rPr>
          <w:rFonts w:ascii="Times New Roman" w:hAnsi="Times New Roman"/>
          <w:i/>
          <w:iCs/>
          <w:sz w:val="20"/>
          <w:szCs w:val="20"/>
        </w:rPr>
        <w:t>j</w:t>
      </w:r>
      <w:r w:rsidR="00855AFB" w:rsidRPr="00A11EEA">
        <w:rPr>
          <w:rFonts w:ascii="Times New Roman" w:hAnsi="Times New Roman"/>
          <w:sz w:val="20"/>
          <w:szCs w:val="20"/>
        </w:rPr>
        <w:t xml:space="preserve"> at fiscal year </w:t>
      </w:r>
      <w:r w:rsidR="00855AFB" w:rsidRPr="00A11EEA">
        <w:rPr>
          <w:rFonts w:ascii="Times New Roman" w:hAnsi="Times New Roman"/>
          <w:i/>
          <w:iCs/>
          <w:sz w:val="20"/>
          <w:szCs w:val="20"/>
        </w:rPr>
        <w:t>t</w:t>
      </w:r>
      <w:r w:rsidR="00855AFB" w:rsidRPr="00A11EEA">
        <w:rPr>
          <w:rFonts w:ascii="Times New Roman" w:hAnsi="Times New Roman"/>
          <w:sz w:val="20"/>
          <w:szCs w:val="20"/>
        </w:rPr>
        <w:t>.</w:t>
      </w:r>
    </w:p>
    <w:p w14:paraId="5ACE8E19" w14:textId="506BEBF1" w:rsidR="00855AFB" w:rsidRDefault="00855AFB" w:rsidP="00A11EEA">
      <w:pPr>
        <w:spacing w:before="120" w:after="120" w:line="240" w:lineRule="auto"/>
        <w:rPr>
          <w:rFonts w:ascii="Times New Roman" w:hAnsi="Times New Roman"/>
          <w:sz w:val="24"/>
          <w:szCs w:val="24"/>
        </w:rPr>
      </w:pPr>
      <w:r>
        <w:rPr>
          <w:rFonts w:ascii="Times New Roman" w:hAnsi="Times New Roman"/>
          <w:sz w:val="24"/>
          <w:szCs w:val="24"/>
        </w:rPr>
        <w:t xml:space="preserve">After estimating </w:t>
      </w:r>
      <w:r w:rsidR="00D30595">
        <w:rPr>
          <w:rFonts w:ascii="Times New Roman" w:hAnsi="Times New Roman"/>
          <w:sz w:val="24"/>
          <w:szCs w:val="24"/>
        </w:rPr>
        <w:t xml:space="preserve">the </w:t>
      </w:r>
      <w:proofErr w:type="spellStart"/>
      <w:r w:rsidR="00D30595">
        <w:rPr>
          <w:rFonts w:ascii="Times New Roman" w:hAnsi="Times New Roman"/>
          <w:sz w:val="24"/>
          <w:szCs w:val="24"/>
        </w:rPr>
        <w:t>probit</w:t>
      </w:r>
      <w:proofErr w:type="spellEnd"/>
      <w:r w:rsidR="00D30595">
        <w:rPr>
          <w:rFonts w:ascii="Times New Roman" w:hAnsi="Times New Roman"/>
          <w:sz w:val="24"/>
          <w:szCs w:val="24"/>
        </w:rPr>
        <w:t xml:space="preserve"> model</w:t>
      </w:r>
      <w:r>
        <w:rPr>
          <w:rFonts w:ascii="Times New Roman" w:hAnsi="Times New Roman"/>
          <w:sz w:val="24"/>
          <w:szCs w:val="24"/>
        </w:rPr>
        <w:t xml:space="preserve">, we generate the inverse Mills </w:t>
      </w:r>
      <w:r w:rsidRPr="008610E5">
        <w:rPr>
          <w:rFonts w:ascii="Times New Roman" w:hAnsi="Times New Roman"/>
          <w:sz w:val="24"/>
          <w:szCs w:val="24"/>
        </w:rPr>
        <w:t xml:space="preserve">ratio (i.e., </w:t>
      </w:r>
      <w:r w:rsidRPr="00AD7339">
        <w:rPr>
          <w:rFonts w:ascii="Times New Roman" w:hAnsi="Times New Roman"/>
          <w:sz w:val="24"/>
          <w:szCs w:val="24"/>
        </w:rPr>
        <w:t>IMR</w:t>
      </w:r>
      <w:r w:rsidRPr="00AD7339">
        <w:rPr>
          <w:rFonts w:ascii="Times New Roman" w:hAnsi="Times New Roman"/>
          <w:sz w:val="24"/>
          <w:szCs w:val="24"/>
          <w:vertAlign w:val="subscript"/>
        </w:rPr>
        <w:t>i,j,t-1</w:t>
      </w:r>
      <w:r w:rsidRPr="008610E5">
        <w:rPr>
          <w:rFonts w:ascii="Times New Roman" w:hAnsi="Times New Roman"/>
          <w:sz w:val="24"/>
          <w:szCs w:val="24"/>
        </w:rPr>
        <w:t>)</w:t>
      </w:r>
      <w:r>
        <w:rPr>
          <w:rFonts w:ascii="Times New Roman" w:hAnsi="Times New Roman"/>
          <w:sz w:val="24"/>
          <w:szCs w:val="24"/>
        </w:rPr>
        <w:t xml:space="preserve"> and include it in </w:t>
      </w:r>
      <w:r w:rsidR="00D30595">
        <w:rPr>
          <w:rFonts w:ascii="Times New Roman" w:hAnsi="Times New Roman"/>
          <w:sz w:val="24"/>
          <w:szCs w:val="24"/>
        </w:rPr>
        <w:t>the final models</w:t>
      </w:r>
      <w:r>
        <w:rPr>
          <w:rFonts w:ascii="Times New Roman" w:hAnsi="Times New Roman"/>
          <w:sz w:val="24"/>
          <w:szCs w:val="24"/>
        </w:rPr>
        <w:t xml:space="preserve"> to control for </w:t>
      </w:r>
      <w:r w:rsidR="00D30595">
        <w:rPr>
          <w:rFonts w:ascii="Times New Roman" w:hAnsi="Times New Roman"/>
          <w:sz w:val="24"/>
          <w:szCs w:val="24"/>
        </w:rPr>
        <w:t xml:space="preserve">the </w:t>
      </w:r>
      <w:r>
        <w:rPr>
          <w:rFonts w:ascii="Times New Roman" w:hAnsi="Times New Roman"/>
          <w:sz w:val="24"/>
          <w:szCs w:val="24"/>
        </w:rPr>
        <w:t>selection bias.</w:t>
      </w:r>
    </w:p>
    <w:p w14:paraId="72586869" w14:textId="574764A0" w:rsidR="00B00BC3" w:rsidRPr="00A11EEA" w:rsidRDefault="00D71A63" w:rsidP="00A11EEA">
      <w:pPr>
        <w:spacing w:before="240" w:after="120" w:line="240" w:lineRule="auto"/>
        <w:rPr>
          <w:rFonts w:ascii="Times New Roman" w:hAnsi="Times New Roman"/>
          <w:b/>
          <w:bCs/>
          <w:sz w:val="24"/>
          <w:szCs w:val="24"/>
        </w:rPr>
      </w:pPr>
      <w:r w:rsidRPr="00A11EEA">
        <w:rPr>
          <w:rFonts w:ascii="Times New Roman" w:hAnsi="Times New Roman"/>
          <w:b/>
          <w:bCs/>
          <w:sz w:val="24"/>
          <w:szCs w:val="24"/>
        </w:rPr>
        <w:t xml:space="preserve">Potential </w:t>
      </w:r>
      <w:r w:rsidR="00434028" w:rsidRPr="00A11EEA">
        <w:rPr>
          <w:rFonts w:ascii="Times New Roman" w:hAnsi="Times New Roman"/>
          <w:b/>
          <w:bCs/>
          <w:sz w:val="24"/>
          <w:szCs w:val="24"/>
        </w:rPr>
        <w:t>Endogeneity of Analyst Uncertainty</w:t>
      </w:r>
    </w:p>
    <w:p w14:paraId="6ED35D21" w14:textId="49F6B116" w:rsidR="00434028" w:rsidRDefault="00434028" w:rsidP="00A11EEA">
      <w:pPr>
        <w:spacing w:before="120" w:after="120" w:line="240" w:lineRule="auto"/>
        <w:rPr>
          <w:rFonts w:ascii="Times New Roman" w:hAnsi="Times New Roman"/>
          <w:sz w:val="24"/>
          <w:szCs w:val="24"/>
        </w:rPr>
      </w:pPr>
      <w:r>
        <w:rPr>
          <w:rFonts w:ascii="Times New Roman" w:hAnsi="Times New Roman"/>
          <w:sz w:val="24"/>
          <w:szCs w:val="24"/>
        </w:rPr>
        <w:t xml:space="preserve">Analyst uncertainty in the mediation model (i.e., Equation 4) is likely to be endogenous because the control variables in the model may not be able to capture all unobservable factors that can influence analysts’ and investors’ ability to predict firm future performance. Therefore, we apply the control function approach to account for the potential endogeneity of analyst uncertainty and use the weighted averages of sector and industry peers’ analyst uncertainty as instruments. The proposed instruments are likely to be relevant and valid. </w:t>
      </w:r>
      <w:r w:rsidRPr="0013122A">
        <w:rPr>
          <w:rFonts w:ascii="Times New Roman" w:hAnsi="Times New Roman"/>
          <w:sz w:val="24"/>
          <w:szCs w:val="24"/>
        </w:rPr>
        <w:t>Financial analysts tend to specialize in a specific industry or business sector and incorporate industry analysis in publishing the research reports.</w:t>
      </w:r>
      <w:r>
        <w:rPr>
          <w:rFonts w:ascii="Times New Roman" w:hAnsi="Times New Roman"/>
          <w:sz w:val="24"/>
          <w:szCs w:val="24"/>
        </w:rPr>
        <w:t xml:space="preserve"> </w:t>
      </w:r>
      <w:r w:rsidRPr="0013122A">
        <w:rPr>
          <w:rFonts w:ascii="Times New Roman" w:hAnsi="Times New Roman"/>
          <w:sz w:val="24"/>
          <w:szCs w:val="24"/>
        </w:rPr>
        <w:t>Industry expertise is one of the important aspects of analyst research (Brown et al. 2015) and comparison of firms within an industry is an important part of valuing stocks (Boni and Womack 2006).</w:t>
      </w:r>
      <w:r>
        <w:rPr>
          <w:rFonts w:ascii="Times New Roman" w:hAnsi="Times New Roman"/>
          <w:sz w:val="24"/>
          <w:szCs w:val="24"/>
        </w:rPr>
        <w:t xml:space="preserve"> </w:t>
      </w:r>
      <w:r w:rsidRPr="0013122A">
        <w:rPr>
          <w:rFonts w:ascii="Times New Roman" w:hAnsi="Times New Roman"/>
          <w:sz w:val="24"/>
          <w:szCs w:val="24"/>
        </w:rPr>
        <w:t>“Financial analysis textbooks commonly recommend the use of peer firms in valuation” (Healy and Palepu 2007; De Franco, Hope, and Larocque 2015, p. 84).</w:t>
      </w:r>
      <w:r>
        <w:rPr>
          <w:rFonts w:ascii="Times New Roman" w:hAnsi="Times New Roman"/>
          <w:sz w:val="24"/>
          <w:szCs w:val="24"/>
        </w:rPr>
        <w:t xml:space="preserve"> </w:t>
      </w:r>
      <w:r w:rsidRPr="0013122A">
        <w:rPr>
          <w:rFonts w:ascii="Times New Roman" w:hAnsi="Times New Roman"/>
          <w:sz w:val="24"/>
          <w:szCs w:val="24"/>
        </w:rPr>
        <w:t xml:space="preserve">When forecasting a firm’s future performance, analysts incorporate their industry knowledge and their interpretation of industry specific </w:t>
      </w:r>
      <w:r w:rsidRPr="0013122A">
        <w:rPr>
          <w:rFonts w:ascii="Times New Roman" w:hAnsi="Times New Roman"/>
          <w:sz w:val="24"/>
          <w:szCs w:val="24"/>
        </w:rPr>
        <w:lastRenderedPageBreak/>
        <w:t>information, i.e., intra-industry information transfer (</w:t>
      </w:r>
      <w:proofErr w:type="spellStart"/>
      <w:r w:rsidRPr="0013122A">
        <w:rPr>
          <w:rFonts w:ascii="Times New Roman" w:hAnsi="Times New Roman"/>
          <w:sz w:val="24"/>
          <w:szCs w:val="24"/>
        </w:rPr>
        <w:t>Piotroski</w:t>
      </w:r>
      <w:proofErr w:type="spellEnd"/>
      <w:r w:rsidRPr="0013122A">
        <w:rPr>
          <w:rFonts w:ascii="Times New Roman" w:hAnsi="Times New Roman"/>
          <w:sz w:val="24"/>
          <w:szCs w:val="24"/>
        </w:rPr>
        <w:t xml:space="preserve"> and </w:t>
      </w:r>
      <w:proofErr w:type="spellStart"/>
      <w:r w:rsidRPr="0013122A">
        <w:rPr>
          <w:rFonts w:ascii="Times New Roman" w:hAnsi="Times New Roman"/>
          <w:sz w:val="24"/>
          <w:szCs w:val="24"/>
        </w:rPr>
        <w:t>Roulstone</w:t>
      </w:r>
      <w:proofErr w:type="spellEnd"/>
      <w:r w:rsidRPr="0013122A">
        <w:rPr>
          <w:rFonts w:ascii="Times New Roman" w:hAnsi="Times New Roman"/>
          <w:sz w:val="24"/>
          <w:szCs w:val="24"/>
        </w:rPr>
        <w:t xml:space="preserve"> 2004).</w:t>
      </w:r>
      <w:r>
        <w:rPr>
          <w:rFonts w:ascii="Times New Roman" w:hAnsi="Times New Roman"/>
          <w:sz w:val="24"/>
          <w:szCs w:val="24"/>
        </w:rPr>
        <w:t xml:space="preserve"> </w:t>
      </w:r>
      <w:r w:rsidR="00BF570B">
        <w:rPr>
          <w:rFonts w:ascii="Times New Roman" w:hAnsi="Times New Roman"/>
          <w:sz w:val="24"/>
          <w:szCs w:val="24"/>
        </w:rPr>
        <w:t>Thus</w:t>
      </w:r>
      <w:r w:rsidRPr="0013122A">
        <w:rPr>
          <w:rFonts w:ascii="Times New Roman" w:hAnsi="Times New Roman"/>
          <w:sz w:val="24"/>
          <w:szCs w:val="24"/>
        </w:rPr>
        <w:t>, analyst uncertainty of a firm may correlate with those of its industry and sector peers.</w:t>
      </w:r>
    </w:p>
    <w:p w14:paraId="65ECC258" w14:textId="3B4A0373" w:rsidR="00434028" w:rsidRDefault="000B1B54" w:rsidP="00A11EEA">
      <w:pPr>
        <w:spacing w:before="120" w:after="120" w:line="240" w:lineRule="auto"/>
        <w:ind w:firstLine="720"/>
        <w:rPr>
          <w:rFonts w:ascii="Times New Roman" w:hAnsi="Times New Roman"/>
          <w:sz w:val="24"/>
          <w:szCs w:val="24"/>
        </w:rPr>
      </w:pPr>
      <w:r>
        <w:rPr>
          <w:rFonts w:ascii="Times New Roman" w:hAnsi="Times New Roman"/>
          <w:sz w:val="24"/>
          <w:szCs w:val="24"/>
        </w:rPr>
        <w:t>T</w:t>
      </w:r>
      <w:r w:rsidR="00434028" w:rsidRPr="003614E0">
        <w:rPr>
          <w:rFonts w:ascii="Times New Roman" w:hAnsi="Times New Roman"/>
          <w:sz w:val="24"/>
          <w:szCs w:val="24"/>
        </w:rPr>
        <w:t xml:space="preserve">he </w:t>
      </w:r>
      <w:r>
        <w:rPr>
          <w:rFonts w:ascii="Times New Roman" w:hAnsi="Times New Roman"/>
          <w:sz w:val="24"/>
          <w:szCs w:val="24"/>
        </w:rPr>
        <w:t xml:space="preserve">proposed </w:t>
      </w:r>
      <w:r w:rsidR="00434028" w:rsidRPr="003614E0">
        <w:rPr>
          <w:rFonts w:ascii="Times New Roman" w:hAnsi="Times New Roman"/>
          <w:sz w:val="24"/>
          <w:szCs w:val="24"/>
        </w:rPr>
        <w:t xml:space="preserve">instruments are unlikely to </w:t>
      </w:r>
      <w:r>
        <w:rPr>
          <w:rFonts w:ascii="Times New Roman" w:hAnsi="Times New Roman"/>
          <w:sz w:val="24"/>
          <w:szCs w:val="24"/>
        </w:rPr>
        <w:t xml:space="preserve">be </w:t>
      </w:r>
      <w:r w:rsidR="00434028" w:rsidRPr="003614E0">
        <w:rPr>
          <w:rFonts w:ascii="Times New Roman" w:hAnsi="Times New Roman"/>
          <w:sz w:val="24"/>
          <w:szCs w:val="24"/>
        </w:rPr>
        <w:t>correlate</w:t>
      </w:r>
      <w:r>
        <w:rPr>
          <w:rFonts w:ascii="Times New Roman" w:hAnsi="Times New Roman"/>
          <w:sz w:val="24"/>
          <w:szCs w:val="24"/>
        </w:rPr>
        <w:t>d</w:t>
      </w:r>
      <w:r w:rsidR="00434028" w:rsidRPr="003614E0">
        <w:rPr>
          <w:rFonts w:ascii="Times New Roman" w:hAnsi="Times New Roman"/>
          <w:sz w:val="24"/>
          <w:szCs w:val="24"/>
        </w:rPr>
        <w:t xml:space="preserve"> with the error term in the </w:t>
      </w:r>
      <w:r w:rsidR="00394A94">
        <w:rPr>
          <w:rFonts w:ascii="Times New Roman" w:hAnsi="Times New Roman"/>
          <w:sz w:val="24"/>
          <w:szCs w:val="24"/>
        </w:rPr>
        <w:t>idiosyncratic risk</w:t>
      </w:r>
      <w:r w:rsidR="00434028" w:rsidRPr="003614E0">
        <w:rPr>
          <w:rFonts w:ascii="Times New Roman" w:hAnsi="Times New Roman"/>
          <w:sz w:val="24"/>
          <w:szCs w:val="24"/>
        </w:rPr>
        <w:t xml:space="preserve"> model</w:t>
      </w:r>
      <w:r>
        <w:rPr>
          <w:rFonts w:ascii="Times New Roman" w:hAnsi="Times New Roman"/>
          <w:sz w:val="24"/>
          <w:szCs w:val="24"/>
        </w:rPr>
        <w:t xml:space="preserve"> because we control for a wide range of time varying industry factors that take into account the competitive conditions, growth, and uncertainty of demand</w:t>
      </w:r>
      <w:r w:rsidR="00434028" w:rsidRPr="003614E0">
        <w:rPr>
          <w:rFonts w:ascii="Times New Roman" w:hAnsi="Times New Roman"/>
          <w:sz w:val="24"/>
          <w:szCs w:val="24"/>
        </w:rPr>
        <w:t>.</w:t>
      </w:r>
      <w:r>
        <w:rPr>
          <w:rFonts w:ascii="Times New Roman" w:hAnsi="Times New Roman"/>
          <w:sz w:val="24"/>
          <w:szCs w:val="24"/>
        </w:rPr>
        <w:t xml:space="preserve"> Therefore,</w:t>
      </w:r>
      <w:r w:rsidR="00434028">
        <w:rPr>
          <w:rFonts w:ascii="Times New Roman" w:hAnsi="Times New Roman"/>
          <w:sz w:val="24"/>
          <w:szCs w:val="24"/>
        </w:rPr>
        <w:t xml:space="preserve"> </w:t>
      </w:r>
      <w:r>
        <w:rPr>
          <w:rFonts w:ascii="Times New Roman" w:hAnsi="Times New Roman"/>
          <w:sz w:val="24"/>
          <w:szCs w:val="24"/>
        </w:rPr>
        <w:t>w</w:t>
      </w:r>
      <w:r w:rsidR="00434028">
        <w:rPr>
          <w:rFonts w:ascii="Times New Roman" w:hAnsi="Times New Roman"/>
          <w:sz w:val="24"/>
          <w:szCs w:val="24"/>
        </w:rPr>
        <w:t xml:space="preserve">e estimate the following model to </w:t>
      </w:r>
      <w:r w:rsidR="00EC0F9A">
        <w:rPr>
          <w:rFonts w:ascii="Times New Roman" w:hAnsi="Times New Roman"/>
          <w:sz w:val="24"/>
          <w:szCs w:val="24"/>
        </w:rPr>
        <w:t>obtain</w:t>
      </w:r>
      <w:r w:rsidR="00434028">
        <w:rPr>
          <w:rFonts w:ascii="Times New Roman" w:hAnsi="Times New Roman"/>
          <w:sz w:val="24"/>
          <w:szCs w:val="24"/>
        </w:rPr>
        <w:t xml:space="preserve"> the residual term:</w:t>
      </w:r>
    </w:p>
    <w:p w14:paraId="05DE8AB4" w14:textId="1EDE9329" w:rsidR="00434028" w:rsidRPr="00BB7433" w:rsidRDefault="00434028" w:rsidP="00816D02">
      <w:pPr>
        <w:spacing w:before="240" w:after="120" w:line="240" w:lineRule="auto"/>
        <w:ind w:left="180"/>
        <w:rPr>
          <w:rFonts w:ascii="Times New Roman" w:hAnsi="Times New Roman"/>
          <w:sz w:val="24"/>
          <w:szCs w:val="24"/>
        </w:rPr>
      </w:pPr>
      <w:proofErr w:type="spellStart"/>
      <w:r w:rsidRPr="00BB7433">
        <w:rPr>
          <w:rFonts w:ascii="Times New Roman" w:hAnsi="Times New Roman"/>
          <w:sz w:val="24"/>
          <w:szCs w:val="24"/>
        </w:rPr>
        <w:t>AU</w:t>
      </w:r>
      <w:r w:rsidRPr="00BB7433">
        <w:rPr>
          <w:rFonts w:ascii="Times New Roman" w:hAnsi="Times New Roman"/>
          <w:sz w:val="24"/>
          <w:szCs w:val="24"/>
          <w:vertAlign w:val="subscript"/>
        </w:rPr>
        <w:t>i,j,t</w:t>
      </w:r>
      <w:proofErr w:type="spellEnd"/>
      <w:r w:rsidRPr="00BB7433">
        <w:rPr>
          <w:rFonts w:ascii="Times New Roman" w:hAnsi="Times New Roman"/>
          <w:sz w:val="24"/>
          <w:szCs w:val="24"/>
        </w:rPr>
        <w:t xml:space="preserve"> = </w:t>
      </w:r>
      <w:r w:rsidRPr="00BB7433">
        <w:rPr>
          <w:rFonts w:ascii="Times New Roman" w:hAnsi="Times New Roman" w:cs="Times New Roman"/>
          <w:sz w:val="24"/>
          <w:szCs w:val="24"/>
        </w:rPr>
        <w:t>δ</w:t>
      </w:r>
      <w:r w:rsidRPr="00BB7433">
        <w:rPr>
          <w:rFonts w:ascii="Times New Roman" w:hAnsi="Times New Roman"/>
          <w:sz w:val="24"/>
          <w:szCs w:val="24"/>
          <w:vertAlign w:val="subscript"/>
        </w:rPr>
        <w:t>0</w:t>
      </w:r>
      <w:r w:rsidRPr="00BB7433">
        <w:rPr>
          <w:rFonts w:ascii="Times New Roman" w:hAnsi="Times New Roman"/>
          <w:sz w:val="24"/>
          <w:szCs w:val="24"/>
        </w:rPr>
        <w:t xml:space="preserve"> + </w:t>
      </w:r>
      <w:r w:rsidRPr="00BB7433">
        <w:rPr>
          <w:rFonts w:ascii="Times New Roman" w:hAnsi="Times New Roman" w:cs="Times New Roman"/>
          <w:sz w:val="24"/>
          <w:szCs w:val="24"/>
        </w:rPr>
        <w:t>δ</w:t>
      </w:r>
      <w:r w:rsidRPr="00BB7433">
        <w:rPr>
          <w:rFonts w:ascii="Times New Roman" w:hAnsi="Times New Roman"/>
          <w:sz w:val="24"/>
          <w:szCs w:val="24"/>
          <w:vertAlign w:val="subscript"/>
        </w:rPr>
        <w:t>1</w:t>
      </w:r>
      <w:r w:rsidRPr="00BB7433">
        <w:rPr>
          <w:rFonts w:ascii="Times New Roman" w:hAnsi="Times New Roman"/>
          <w:sz w:val="24"/>
          <w:szCs w:val="24"/>
        </w:rPr>
        <w:t>W</w:t>
      </w:r>
      <w:r w:rsidR="00AA0A12">
        <w:rPr>
          <w:rFonts w:ascii="Times New Roman" w:hAnsi="Times New Roman"/>
          <w:sz w:val="24"/>
          <w:szCs w:val="24"/>
        </w:rPr>
        <w:t>IP</w:t>
      </w:r>
      <w:r w:rsidRPr="00BB7433">
        <w:rPr>
          <w:rFonts w:ascii="Times New Roman" w:hAnsi="Times New Roman"/>
          <w:sz w:val="24"/>
          <w:szCs w:val="24"/>
        </w:rPr>
        <w:t>AU</w:t>
      </w:r>
      <w:r w:rsidRPr="00BB7433">
        <w:rPr>
          <w:rFonts w:ascii="Times New Roman" w:hAnsi="Times New Roman"/>
          <w:sz w:val="24"/>
          <w:szCs w:val="24"/>
          <w:vertAlign w:val="subscript"/>
        </w:rPr>
        <w:t>i,j,t</w:t>
      </w:r>
      <w:r w:rsidRPr="00BB7433">
        <w:rPr>
          <w:rFonts w:ascii="Times New Roman" w:hAnsi="Times New Roman"/>
          <w:sz w:val="24"/>
          <w:szCs w:val="24"/>
        </w:rPr>
        <w:t xml:space="preserve"> + </w:t>
      </w:r>
      <w:r w:rsidRPr="00BB7433">
        <w:rPr>
          <w:rFonts w:ascii="Times New Roman" w:hAnsi="Times New Roman" w:cs="Times New Roman"/>
          <w:sz w:val="24"/>
          <w:szCs w:val="24"/>
        </w:rPr>
        <w:t>δ</w:t>
      </w:r>
      <w:r w:rsidRPr="00BB7433">
        <w:rPr>
          <w:rFonts w:ascii="Times New Roman" w:hAnsi="Times New Roman"/>
          <w:sz w:val="24"/>
          <w:szCs w:val="24"/>
          <w:vertAlign w:val="subscript"/>
        </w:rPr>
        <w:t>2</w:t>
      </w:r>
      <w:r w:rsidRPr="00BB7433">
        <w:rPr>
          <w:rFonts w:ascii="Times New Roman" w:hAnsi="Times New Roman"/>
          <w:sz w:val="24"/>
          <w:szCs w:val="24"/>
        </w:rPr>
        <w:t>W</w:t>
      </w:r>
      <w:r w:rsidR="00AA0A12">
        <w:rPr>
          <w:rFonts w:ascii="Times New Roman" w:hAnsi="Times New Roman"/>
          <w:sz w:val="24"/>
          <w:szCs w:val="24"/>
        </w:rPr>
        <w:t>SP</w:t>
      </w:r>
      <w:r w:rsidRPr="00BB7433">
        <w:rPr>
          <w:rFonts w:ascii="Times New Roman" w:hAnsi="Times New Roman"/>
          <w:sz w:val="24"/>
          <w:szCs w:val="24"/>
        </w:rPr>
        <w:t>AU</w:t>
      </w:r>
      <w:r w:rsidRPr="00BB7433">
        <w:rPr>
          <w:rFonts w:ascii="Times New Roman" w:hAnsi="Times New Roman"/>
          <w:sz w:val="24"/>
          <w:szCs w:val="24"/>
          <w:vertAlign w:val="subscript"/>
        </w:rPr>
        <w:t>i,j,t</w:t>
      </w:r>
      <w:r w:rsidR="005248B4">
        <w:rPr>
          <w:rFonts w:ascii="Times New Roman" w:hAnsi="Times New Roman"/>
          <w:sz w:val="24"/>
          <w:szCs w:val="24"/>
        </w:rPr>
        <w:t xml:space="preserve"> </w:t>
      </w:r>
      <w:r w:rsidRPr="00BB7433">
        <w:rPr>
          <w:rFonts w:ascii="Times New Roman" w:hAnsi="Times New Roman"/>
          <w:sz w:val="24"/>
          <w:szCs w:val="24"/>
        </w:rPr>
        <w:t xml:space="preserve">+ </w:t>
      </w:r>
      <w:r w:rsidRPr="00BB7433">
        <w:rPr>
          <w:rFonts w:ascii="Times New Roman" w:hAnsi="Times New Roman" w:cs="Times New Roman"/>
          <w:b/>
          <w:sz w:val="24"/>
          <w:szCs w:val="24"/>
        </w:rPr>
        <w:t>Φ</w:t>
      </w:r>
      <w:r w:rsidRPr="00BB7433">
        <w:rPr>
          <w:rFonts w:ascii="Times New Roman" w:hAnsi="Times New Roman"/>
          <w:b/>
          <w:sz w:val="24"/>
          <w:szCs w:val="24"/>
        </w:rPr>
        <w:t>'Controls</w:t>
      </w:r>
      <w:r w:rsidRPr="00BB7433">
        <w:rPr>
          <w:rFonts w:ascii="Times New Roman" w:hAnsi="Times New Roman"/>
          <w:b/>
          <w:sz w:val="24"/>
          <w:szCs w:val="24"/>
          <w:vertAlign w:val="subscript"/>
        </w:rPr>
        <w:t>i,j,t-1</w:t>
      </w:r>
      <w:r w:rsidRPr="00BB7433">
        <w:rPr>
          <w:rFonts w:ascii="Times New Roman" w:hAnsi="Times New Roman"/>
          <w:sz w:val="24"/>
          <w:szCs w:val="24"/>
        </w:rPr>
        <w:t xml:space="preserve">  + </w:t>
      </w:r>
      <m:oMath>
        <m:nary>
          <m:naryPr>
            <m:chr m:val="∑"/>
            <m:limLoc m:val="subSup"/>
            <m:ctrlPr>
              <w:rPr>
                <w:rFonts w:ascii="Cambria Math" w:hAnsi="Cambria Math"/>
              </w:rPr>
            </m:ctrlPr>
          </m:naryPr>
          <m:sub>
            <m:r>
              <m:rPr>
                <m:sty m:val="p"/>
              </m:rPr>
              <w:rPr>
                <w:rFonts w:ascii="Cambria Math" w:hAnsi="Cambria Math"/>
                <w:sz w:val="24"/>
                <w:szCs w:val="24"/>
              </w:rPr>
              <m:t>k=1</m:t>
            </m:r>
          </m:sub>
          <m:sup>
            <m:r>
              <m:rPr>
                <m:sty m:val="p"/>
              </m:rPr>
              <w:rPr>
                <w:rFonts w:ascii="Cambria Math" w:hAnsi="Cambria Math"/>
                <w:sz w:val="24"/>
                <w:szCs w:val="24"/>
              </w:rPr>
              <m:t>K-1</m:t>
            </m:r>
          </m:sup>
          <m:e>
            <m:r>
              <m:rPr>
                <m:sty m:val="p"/>
              </m:rPr>
              <w:rPr>
                <w:rFonts w:ascii="Cambria Math" w:hAnsi="Cambria Math"/>
                <w:sz w:val="24"/>
                <w:szCs w:val="24"/>
              </w:rPr>
              <m:t>σ</m:t>
            </m:r>
          </m:e>
        </m:nary>
      </m:oMath>
      <w:proofErr w:type="spellStart"/>
      <w:r w:rsidRPr="00BB7433">
        <w:rPr>
          <w:rFonts w:ascii="Times New Roman" w:hAnsi="Times New Roman"/>
          <w:sz w:val="24"/>
          <w:szCs w:val="24"/>
          <w:vertAlign w:val="subscript"/>
        </w:rPr>
        <w:t>k</w:t>
      </w:r>
      <w:r w:rsidRPr="00BB7433">
        <w:rPr>
          <w:rFonts w:ascii="Times New Roman" w:hAnsi="Times New Roman"/>
          <w:sz w:val="24"/>
          <w:szCs w:val="24"/>
        </w:rPr>
        <w:t>Year</w:t>
      </w:r>
      <w:r w:rsidRPr="00BB7433">
        <w:rPr>
          <w:rFonts w:ascii="Times New Roman" w:hAnsi="Times New Roman"/>
          <w:sz w:val="24"/>
          <w:szCs w:val="24"/>
          <w:vertAlign w:val="subscript"/>
        </w:rPr>
        <w:t>t</w:t>
      </w:r>
      <w:proofErr w:type="spellEnd"/>
      <w:r w:rsidRPr="00BB7433">
        <w:rPr>
          <w:rFonts w:ascii="Times New Roman" w:hAnsi="Times New Roman"/>
          <w:sz w:val="24"/>
          <w:szCs w:val="24"/>
        </w:rPr>
        <w:t xml:space="preserve"> + </w:t>
      </w:r>
      <w:proofErr w:type="spellStart"/>
      <w:r>
        <w:rPr>
          <w:rFonts w:ascii="Times New Roman" w:hAnsi="Times New Roman" w:cs="Times New Roman"/>
          <w:sz w:val="24"/>
          <w:szCs w:val="24"/>
        </w:rPr>
        <w:t>ς</w:t>
      </w:r>
      <w:r w:rsidRPr="00BB7433">
        <w:rPr>
          <w:rFonts w:ascii="Times New Roman" w:hAnsi="Times New Roman"/>
          <w:sz w:val="24"/>
          <w:szCs w:val="24"/>
          <w:vertAlign w:val="subscript"/>
        </w:rPr>
        <w:t>i</w:t>
      </w:r>
      <w:proofErr w:type="spellEnd"/>
      <w:r w:rsidRPr="00BB7433">
        <w:rPr>
          <w:rFonts w:ascii="Times New Roman" w:hAnsi="Times New Roman"/>
          <w:sz w:val="24"/>
          <w:szCs w:val="24"/>
        </w:rPr>
        <w:t xml:space="preserve"> + </w:t>
      </w:r>
      <w:proofErr w:type="spellStart"/>
      <w:r>
        <w:rPr>
          <w:rFonts w:ascii="Times New Roman" w:hAnsi="Times New Roman" w:cs="Times New Roman"/>
          <w:sz w:val="24"/>
          <w:szCs w:val="24"/>
        </w:rPr>
        <w:t>υ</w:t>
      </w:r>
      <w:r w:rsidRPr="00BB7433">
        <w:rPr>
          <w:rFonts w:ascii="Times New Roman" w:hAnsi="Times New Roman"/>
          <w:sz w:val="24"/>
          <w:szCs w:val="24"/>
          <w:vertAlign w:val="subscript"/>
        </w:rPr>
        <w:t>i,j,t</w:t>
      </w:r>
      <w:proofErr w:type="spellEnd"/>
      <w:r>
        <w:rPr>
          <w:rFonts w:ascii="Times New Roman" w:hAnsi="Times New Roman"/>
          <w:sz w:val="24"/>
          <w:szCs w:val="24"/>
        </w:rPr>
        <w:t>,</w:t>
      </w:r>
    </w:p>
    <w:p w14:paraId="165AAC0A" w14:textId="7C4E4E85" w:rsidR="00434028" w:rsidRPr="00A11EEA" w:rsidRDefault="00D97655" w:rsidP="00816D02">
      <w:pPr>
        <w:spacing w:before="120" w:after="120" w:line="240" w:lineRule="auto"/>
        <w:ind w:left="180"/>
        <w:rPr>
          <w:rFonts w:ascii="Times New Roman" w:hAnsi="Times New Roman"/>
          <w:sz w:val="20"/>
          <w:szCs w:val="20"/>
        </w:rPr>
      </w:pPr>
      <w:r>
        <w:rPr>
          <w:rFonts w:ascii="Times New Roman" w:hAnsi="Times New Roman"/>
          <w:sz w:val="20"/>
          <w:szCs w:val="20"/>
        </w:rPr>
        <w:t>w</w:t>
      </w:r>
      <w:r w:rsidR="00434028" w:rsidRPr="00A11EEA">
        <w:rPr>
          <w:rFonts w:ascii="Times New Roman" w:hAnsi="Times New Roman"/>
          <w:sz w:val="20"/>
          <w:szCs w:val="20"/>
        </w:rPr>
        <w:t>here</w:t>
      </w:r>
      <w:r>
        <w:rPr>
          <w:rFonts w:ascii="Times New Roman" w:hAnsi="Times New Roman"/>
          <w:sz w:val="20"/>
          <w:szCs w:val="20"/>
        </w:rPr>
        <w:t xml:space="preserve"> </w:t>
      </w:r>
      <w:proofErr w:type="spellStart"/>
      <w:r w:rsidR="00434028" w:rsidRPr="00A11EEA">
        <w:rPr>
          <w:rFonts w:ascii="Times New Roman" w:hAnsi="Times New Roman"/>
          <w:sz w:val="20"/>
          <w:szCs w:val="20"/>
        </w:rPr>
        <w:t>AU</w:t>
      </w:r>
      <w:r w:rsidR="00434028" w:rsidRPr="00A11EEA">
        <w:rPr>
          <w:rFonts w:ascii="Times New Roman" w:hAnsi="Times New Roman"/>
          <w:sz w:val="20"/>
          <w:szCs w:val="20"/>
          <w:vertAlign w:val="subscript"/>
        </w:rPr>
        <w:t>i,j,t</w:t>
      </w:r>
      <w:proofErr w:type="spellEnd"/>
      <w:r w:rsidR="00434028" w:rsidRPr="00A11EEA">
        <w:rPr>
          <w:rFonts w:ascii="Times New Roman" w:hAnsi="Times New Roman"/>
          <w:sz w:val="20"/>
          <w:szCs w:val="20"/>
        </w:rPr>
        <w:t xml:space="preserve"> = analyst uncertainty</w:t>
      </w:r>
      <w:r w:rsidR="00AA0A12">
        <w:rPr>
          <w:rFonts w:ascii="Times New Roman" w:hAnsi="Times New Roman"/>
          <w:sz w:val="20"/>
          <w:szCs w:val="20"/>
        </w:rPr>
        <w:t xml:space="preserve">; </w:t>
      </w:r>
      <w:proofErr w:type="spellStart"/>
      <w:r w:rsidR="00AA0A12" w:rsidRPr="00AA0A12">
        <w:rPr>
          <w:rFonts w:ascii="Times New Roman" w:hAnsi="Times New Roman"/>
          <w:sz w:val="20"/>
          <w:szCs w:val="20"/>
        </w:rPr>
        <w:t>WIPA</w:t>
      </w:r>
      <w:r w:rsidR="00AA0A12">
        <w:rPr>
          <w:rFonts w:ascii="Times New Roman" w:hAnsi="Times New Roman"/>
          <w:sz w:val="20"/>
          <w:szCs w:val="20"/>
        </w:rPr>
        <w:t>U</w:t>
      </w:r>
      <w:r w:rsidR="00AA0A12" w:rsidRPr="00816D02">
        <w:rPr>
          <w:rFonts w:ascii="Times New Roman" w:hAnsi="Times New Roman"/>
          <w:sz w:val="20"/>
          <w:szCs w:val="20"/>
          <w:vertAlign w:val="subscript"/>
        </w:rPr>
        <w:t>i,j,t</w:t>
      </w:r>
      <w:proofErr w:type="spellEnd"/>
      <w:r w:rsidR="00AA0A12" w:rsidRPr="00AA0A12">
        <w:rPr>
          <w:rFonts w:ascii="Times New Roman" w:hAnsi="Times New Roman"/>
          <w:sz w:val="20"/>
          <w:szCs w:val="20"/>
        </w:rPr>
        <w:t xml:space="preserve"> = weighted average of </w:t>
      </w:r>
      <w:r w:rsidR="00AA0A12">
        <w:rPr>
          <w:rFonts w:ascii="Times New Roman" w:hAnsi="Times New Roman"/>
          <w:sz w:val="20"/>
          <w:szCs w:val="20"/>
        </w:rPr>
        <w:t>analyst uncertainty</w:t>
      </w:r>
      <w:r w:rsidR="00AA0A12" w:rsidRPr="00AA0A12">
        <w:rPr>
          <w:rFonts w:ascii="Times New Roman" w:hAnsi="Times New Roman"/>
          <w:sz w:val="20"/>
          <w:szCs w:val="20"/>
        </w:rPr>
        <w:t xml:space="preserve"> of industry peers other than firm </w:t>
      </w:r>
      <w:proofErr w:type="spellStart"/>
      <w:r w:rsidR="00AA0A12" w:rsidRPr="00816D02">
        <w:rPr>
          <w:rFonts w:ascii="Times New Roman" w:hAnsi="Times New Roman"/>
          <w:i/>
          <w:iCs/>
          <w:sz w:val="20"/>
          <w:szCs w:val="20"/>
        </w:rPr>
        <w:t>i</w:t>
      </w:r>
      <w:proofErr w:type="spellEnd"/>
      <w:r w:rsidR="00AA0A12" w:rsidRPr="00AA0A12">
        <w:rPr>
          <w:rFonts w:ascii="Times New Roman" w:hAnsi="Times New Roman"/>
          <w:sz w:val="20"/>
          <w:szCs w:val="20"/>
        </w:rPr>
        <w:t xml:space="preserve"> and </w:t>
      </w:r>
      <w:proofErr w:type="spellStart"/>
      <w:r w:rsidR="00AA0A12" w:rsidRPr="00AA0A12">
        <w:rPr>
          <w:rFonts w:ascii="Times New Roman" w:hAnsi="Times New Roman"/>
          <w:sz w:val="20"/>
          <w:szCs w:val="20"/>
        </w:rPr>
        <w:t>WSPAS</w:t>
      </w:r>
      <w:r w:rsidR="00AA0A12" w:rsidRPr="00816D02">
        <w:rPr>
          <w:rFonts w:ascii="Times New Roman" w:hAnsi="Times New Roman"/>
          <w:sz w:val="20"/>
          <w:szCs w:val="20"/>
          <w:vertAlign w:val="subscript"/>
        </w:rPr>
        <w:t>i,j,t</w:t>
      </w:r>
      <w:proofErr w:type="spellEnd"/>
      <w:r w:rsidR="00AA0A12" w:rsidRPr="00AA0A12">
        <w:rPr>
          <w:rFonts w:ascii="Times New Roman" w:hAnsi="Times New Roman"/>
          <w:sz w:val="20"/>
          <w:szCs w:val="20"/>
        </w:rPr>
        <w:t xml:space="preserve"> =  weighted average of </w:t>
      </w:r>
      <w:r w:rsidR="008A6126">
        <w:rPr>
          <w:rFonts w:ascii="Times New Roman" w:hAnsi="Times New Roman"/>
          <w:sz w:val="20"/>
          <w:szCs w:val="20"/>
        </w:rPr>
        <w:t>analyst uncertainty</w:t>
      </w:r>
      <w:r w:rsidR="00AA0A12" w:rsidRPr="00AA0A12">
        <w:rPr>
          <w:rFonts w:ascii="Times New Roman" w:hAnsi="Times New Roman"/>
          <w:sz w:val="20"/>
          <w:szCs w:val="20"/>
        </w:rPr>
        <w:t xml:space="preserve"> of sector peers excluding industry peers in industry </w:t>
      </w:r>
      <w:r w:rsidR="00AA0A12" w:rsidRPr="00816D02">
        <w:rPr>
          <w:rFonts w:ascii="Times New Roman" w:hAnsi="Times New Roman"/>
          <w:i/>
          <w:iCs/>
          <w:sz w:val="20"/>
          <w:szCs w:val="20"/>
        </w:rPr>
        <w:t>j</w:t>
      </w:r>
      <w:r w:rsidR="00AA0A12" w:rsidRPr="00AA0A12">
        <w:rPr>
          <w:rFonts w:ascii="Times New Roman" w:hAnsi="Times New Roman"/>
          <w:sz w:val="20"/>
          <w:szCs w:val="20"/>
        </w:rPr>
        <w:t xml:space="preserve"> at fiscal year </w:t>
      </w:r>
      <w:r w:rsidR="00AA0A12" w:rsidRPr="00816D02">
        <w:rPr>
          <w:rFonts w:ascii="Times New Roman" w:hAnsi="Times New Roman"/>
          <w:i/>
          <w:iCs/>
          <w:sz w:val="20"/>
          <w:szCs w:val="20"/>
        </w:rPr>
        <w:t>t</w:t>
      </w:r>
      <w:r w:rsidR="00AA0A12" w:rsidRPr="00AA0A12">
        <w:rPr>
          <w:rFonts w:ascii="Times New Roman" w:hAnsi="Times New Roman"/>
          <w:sz w:val="20"/>
          <w:szCs w:val="20"/>
        </w:rPr>
        <w:t>;</w:t>
      </w:r>
      <w:r w:rsidR="00AA0A12">
        <w:rPr>
          <w:rFonts w:ascii="Times New Roman" w:hAnsi="Times New Roman"/>
          <w:sz w:val="20"/>
          <w:szCs w:val="20"/>
        </w:rPr>
        <w:t xml:space="preserve"> </w:t>
      </w:r>
      <w:proofErr w:type="spellStart"/>
      <w:r w:rsidR="00434028" w:rsidRPr="00A11EEA">
        <w:rPr>
          <w:rFonts w:ascii="Times New Roman" w:hAnsi="Times New Roman" w:cs="Times New Roman"/>
          <w:sz w:val="20"/>
          <w:szCs w:val="20"/>
        </w:rPr>
        <w:t>ς</w:t>
      </w:r>
      <w:r w:rsidR="00434028" w:rsidRPr="00A11EEA">
        <w:rPr>
          <w:rFonts w:ascii="Times New Roman" w:hAnsi="Times New Roman"/>
          <w:sz w:val="20"/>
          <w:szCs w:val="20"/>
          <w:vertAlign w:val="subscript"/>
        </w:rPr>
        <w:t>i</w:t>
      </w:r>
      <w:proofErr w:type="spellEnd"/>
      <w:r w:rsidR="00434028" w:rsidRPr="00A11EEA">
        <w:rPr>
          <w:rFonts w:ascii="Times New Roman" w:hAnsi="Times New Roman"/>
          <w:sz w:val="20"/>
          <w:szCs w:val="20"/>
        </w:rPr>
        <w:t xml:space="preserve">, </w:t>
      </w:r>
      <w:r w:rsidR="00434028" w:rsidRPr="00A11EEA">
        <w:rPr>
          <w:rFonts w:ascii="Times New Roman" w:hAnsi="Times New Roman"/>
          <w:sz w:val="20"/>
          <w:szCs w:val="20"/>
          <w:lang w:val="fr-FR"/>
        </w:rPr>
        <w:t xml:space="preserve">= a </w:t>
      </w:r>
      <w:proofErr w:type="spellStart"/>
      <w:r w:rsidR="00434028" w:rsidRPr="00A11EEA">
        <w:rPr>
          <w:rFonts w:ascii="Times New Roman" w:hAnsi="Times New Roman"/>
          <w:sz w:val="20"/>
          <w:szCs w:val="20"/>
          <w:lang w:val="fr-FR"/>
        </w:rPr>
        <w:t>firm</w:t>
      </w:r>
      <w:proofErr w:type="spellEnd"/>
      <w:r w:rsidR="00434028" w:rsidRPr="00A11EEA">
        <w:rPr>
          <w:rFonts w:ascii="Times New Roman" w:hAnsi="Times New Roman"/>
          <w:sz w:val="20"/>
          <w:szCs w:val="20"/>
          <w:lang w:val="fr-FR"/>
        </w:rPr>
        <w:t xml:space="preserve"> </w:t>
      </w:r>
      <w:proofErr w:type="spellStart"/>
      <w:r w:rsidR="00434028" w:rsidRPr="00A11EEA">
        <w:rPr>
          <w:rFonts w:ascii="Times New Roman" w:hAnsi="Times New Roman"/>
          <w:sz w:val="20"/>
          <w:szCs w:val="20"/>
          <w:lang w:val="fr-FR"/>
        </w:rPr>
        <w:t>random</w:t>
      </w:r>
      <w:proofErr w:type="spellEnd"/>
      <w:r w:rsidR="00434028" w:rsidRPr="00A11EEA">
        <w:rPr>
          <w:rFonts w:ascii="Times New Roman" w:hAnsi="Times New Roman"/>
          <w:sz w:val="20"/>
          <w:szCs w:val="20"/>
          <w:lang w:val="fr-FR"/>
        </w:rPr>
        <w:t xml:space="preserve"> </w:t>
      </w:r>
      <w:proofErr w:type="spellStart"/>
      <w:r w:rsidR="00434028" w:rsidRPr="00A11EEA">
        <w:rPr>
          <w:rFonts w:ascii="Times New Roman" w:hAnsi="Times New Roman"/>
          <w:sz w:val="20"/>
          <w:szCs w:val="20"/>
          <w:lang w:val="fr-FR"/>
        </w:rPr>
        <w:t>effect</w:t>
      </w:r>
      <w:proofErr w:type="spellEnd"/>
      <w:r w:rsidR="005C3356">
        <w:rPr>
          <w:rFonts w:ascii="Times New Roman" w:hAnsi="Times New Roman"/>
          <w:sz w:val="20"/>
          <w:szCs w:val="20"/>
          <w:lang w:val="fr-FR"/>
        </w:rPr>
        <w:t>;</w:t>
      </w:r>
      <w:r w:rsidR="005C3356" w:rsidRPr="00A11EEA">
        <w:rPr>
          <w:rFonts w:ascii="Times New Roman" w:hAnsi="Times New Roman"/>
          <w:sz w:val="20"/>
          <w:szCs w:val="20"/>
          <w:lang w:val="fr-FR"/>
        </w:rPr>
        <w:t xml:space="preserve"> </w:t>
      </w:r>
      <w:r w:rsidR="00434028" w:rsidRPr="00A11EEA">
        <w:rPr>
          <w:rFonts w:ascii="Times New Roman" w:hAnsi="Times New Roman"/>
          <w:sz w:val="20"/>
          <w:szCs w:val="20"/>
          <w:lang w:val="fr-FR"/>
        </w:rPr>
        <w:t xml:space="preserve">and </w:t>
      </w:r>
      <w:proofErr w:type="spellStart"/>
      <w:r w:rsidR="00434028" w:rsidRPr="00A11EEA">
        <w:rPr>
          <w:rFonts w:ascii="Times New Roman" w:hAnsi="Times New Roman" w:cs="Times New Roman"/>
          <w:sz w:val="20"/>
          <w:szCs w:val="20"/>
        </w:rPr>
        <w:t>υ</w:t>
      </w:r>
      <w:r w:rsidR="00434028" w:rsidRPr="00A11EEA">
        <w:rPr>
          <w:rFonts w:ascii="Times New Roman" w:hAnsi="Times New Roman"/>
          <w:sz w:val="20"/>
          <w:szCs w:val="20"/>
          <w:vertAlign w:val="subscript"/>
        </w:rPr>
        <w:t>i,j,t</w:t>
      </w:r>
      <w:proofErr w:type="spellEnd"/>
      <w:r w:rsidR="00434028" w:rsidRPr="00A11EEA">
        <w:rPr>
          <w:rFonts w:ascii="Times New Roman" w:hAnsi="Times New Roman"/>
          <w:sz w:val="20"/>
          <w:szCs w:val="20"/>
          <w:lang w:val="fr-FR"/>
        </w:rPr>
        <w:t xml:space="preserve"> = the </w:t>
      </w:r>
      <w:proofErr w:type="spellStart"/>
      <w:r w:rsidR="00434028" w:rsidRPr="00A11EEA">
        <w:rPr>
          <w:rFonts w:ascii="Times New Roman" w:hAnsi="Times New Roman"/>
          <w:sz w:val="20"/>
          <w:szCs w:val="20"/>
          <w:lang w:val="fr-FR"/>
        </w:rPr>
        <w:t>random</w:t>
      </w:r>
      <w:proofErr w:type="spellEnd"/>
      <w:r w:rsidR="00434028" w:rsidRPr="00A11EEA">
        <w:rPr>
          <w:rFonts w:ascii="Times New Roman" w:hAnsi="Times New Roman"/>
          <w:sz w:val="20"/>
          <w:szCs w:val="20"/>
          <w:lang w:val="fr-FR"/>
        </w:rPr>
        <w:t xml:space="preserve"> </w:t>
      </w:r>
      <w:proofErr w:type="spellStart"/>
      <w:r w:rsidR="00434028" w:rsidRPr="00A11EEA">
        <w:rPr>
          <w:rFonts w:ascii="Times New Roman" w:hAnsi="Times New Roman"/>
          <w:sz w:val="20"/>
          <w:szCs w:val="20"/>
          <w:lang w:val="fr-FR"/>
        </w:rPr>
        <w:t>error</w:t>
      </w:r>
      <w:proofErr w:type="spellEnd"/>
      <w:r w:rsidR="00434028" w:rsidRPr="00A11EEA">
        <w:rPr>
          <w:rFonts w:ascii="Times New Roman" w:hAnsi="Times New Roman"/>
          <w:sz w:val="20"/>
          <w:szCs w:val="20"/>
          <w:lang w:val="fr-FR"/>
        </w:rPr>
        <w:t xml:space="preserve"> </w:t>
      </w:r>
      <w:proofErr w:type="spellStart"/>
      <w:r w:rsidR="00434028" w:rsidRPr="00A11EEA">
        <w:rPr>
          <w:rFonts w:ascii="Times New Roman" w:hAnsi="Times New Roman"/>
          <w:sz w:val="20"/>
          <w:szCs w:val="20"/>
          <w:lang w:val="fr-FR"/>
        </w:rPr>
        <w:t>term</w:t>
      </w:r>
      <w:proofErr w:type="spellEnd"/>
      <w:r w:rsidR="00434028" w:rsidRPr="00A11EEA">
        <w:rPr>
          <w:rFonts w:ascii="Times New Roman" w:hAnsi="Times New Roman"/>
          <w:sz w:val="20"/>
          <w:szCs w:val="20"/>
          <w:lang w:val="fr-FR"/>
        </w:rPr>
        <w:t>.</w:t>
      </w:r>
    </w:p>
    <w:p w14:paraId="7FB0C325" w14:textId="6FEB3D7F" w:rsidR="00434028" w:rsidRDefault="00434028" w:rsidP="00A11EEA">
      <w:pPr>
        <w:spacing w:before="120" w:after="120" w:line="240" w:lineRule="auto"/>
        <w:rPr>
          <w:rFonts w:ascii="Times New Roman" w:hAnsi="Times New Roman"/>
          <w:sz w:val="24"/>
          <w:szCs w:val="24"/>
        </w:rPr>
      </w:pPr>
      <w:r>
        <w:rPr>
          <w:rFonts w:ascii="Times New Roman" w:hAnsi="Times New Roman"/>
          <w:sz w:val="24"/>
          <w:szCs w:val="24"/>
        </w:rPr>
        <w:t xml:space="preserve">Then, we include </w:t>
      </w:r>
      <m:oMath>
        <m:acc>
          <m:accPr>
            <m:ctrlPr>
              <w:rPr>
                <w:rFonts w:ascii="Cambria Math" w:hAnsi="Cambria Math"/>
                <w:i/>
                <w:sz w:val="24"/>
                <w:szCs w:val="24"/>
              </w:rPr>
            </m:ctrlPr>
          </m:accPr>
          <m:e>
            <m:r>
              <w:rPr>
                <w:rFonts w:ascii="Cambria Math" w:hAnsi="Cambria Math"/>
                <w:sz w:val="24"/>
                <w:szCs w:val="24"/>
              </w:rPr>
              <m:t>υ</m:t>
            </m:r>
          </m:e>
        </m:acc>
      </m:oMath>
      <w:r w:rsidR="00514A5E" w:rsidRPr="00ED163E">
        <w:rPr>
          <w:rFonts w:ascii="Times New Roman" w:hAnsi="Times New Roman"/>
          <w:sz w:val="24"/>
          <w:szCs w:val="24"/>
          <w:vertAlign w:val="subscript"/>
        </w:rPr>
        <w:t>i,j,t</w:t>
      </w:r>
      <w:r>
        <w:rPr>
          <w:rFonts w:ascii="Times New Roman" w:hAnsi="Times New Roman"/>
          <w:sz w:val="24"/>
          <w:szCs w:val="24"/>
        </w:rPr>
        <w:t xml:space="preserve"> as an additional covariate in the </w:t>
      </w:r>
      <w:r w:rsidR="005A6F27">
        <w:rPr>
          <w:rFonts w:ascii="Times New Roman" w:hAnsi="Times New Roman"/>
          <w:sz w:val="24"/>
          <w:szCs w:val="24"/>
        </w:rPr>
        <w:t>final</w:t>
      </w:r>
      <w:r>
        <w:rPr>
          <w:rFonts w:ascii="Times New Roman" w:hAnsi="Times New Roman"/>
          <w:sz w:val="24"/>
          <w:szCs w:val="24"/>
        </w:rPr>
        <w:t xml:space="preserve"> model</w:t>
      </w:r>
      <w:r w:rsidR="005A6F27">
        <w:rPr>
          <w:rFonts w:ascii="Times New Roman" w:hAnsi="Times New Roman"/>
          <w:sz w:val="24"/>
          <w:szCs w:val="24"/>
        </w:rPr>
        <w:t xml:space="preserve"> to test the mediating effect of analyst uncertainty</w:t>
      </w:r>
      <w:r>
        <w:rPr>
          <w:rFonts w:ascii="Times New Roman" w:hAnsi="Times New Roman"/>
          <w:sz w:val="24"/>
          <w:szCs w:val="24"/>
        </w:rPr>
        <w:t>.</w:t>
      </w:r>
    </w:p>
    <w:p w14:paraId="446FD23E" w14:textId="77777777" w:rsidR="00D7747D" w:rsidRDefault="00D7747D" w:rsidP="00375946">
      <w:pPr>
        <w:spacing w:after="0" w:line="480" w:lineRule="auto"/>
        <w:rPr>
          <w:rFonts w:ascii="Times New Roman" w:hAnsi="Times New Roman"/>
          <w:sz w:val="24"/>
          <w:szCs w:val="24"/>
        </w:rPr>
      </w:pPr>
    </w:p>
    <w:p w14:paraId="1C5CABC0" w14:textId="41F04193" w:rsidR="0054375C" w:rsidRDefault="0054375C" w:rsidP="00375946">
      <w:pPr>
        <w:spacing w:after="0" w:line="480" w:lineRule="auto"/>
        <w:ind w:firstLine="720"/>
        <w:rPr>
          <w:rFonts w:ascii="Times New Roman" w:hAnsi="Times New Roman" w:cs="Times New Roman"/>
          <w:bCs/>
          <w:sz w:val="24"/>
          <w:szCs w:val="24"/>
        </w:rPr>
      </w:pPr>
    </w:p>
    <w:p w14:paraId="06726C6A" w14:textId="4EC5FBE0" w:rsidR="00116229" w:rsidRDefault="00116229" w:rsidP="00375946">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7FF319B4" w14:textId="77777777" w:rsidR="00F1500D" w:rsidRDefault="00F1500D" w:rsidP="00F1500D">
      <w:pPr>
        <w:spacing w:after="0" w:line="240" w:lineRule="auto"/>
        <w:jc w:val="center"/>
        <w:rPr>
          <w:rFonts w:ascii="Times New Roman" w:hAnsi="Times New Roman" w:cs="Times New Roman"/>
          <w:b/>
          <w:sz w:val="24"/>
        </w:rPr>
        <w:sectPr w:rsidR="00F1500D" w:rsidSect="00586600">
          <w:pgSz w:w="11909" w:h="16834" w:code="9"/>
          <w:pgMar w:top="1440" w:right="1440" w:bottom="1440" w:left="1440" w:header="720" w:footer="720" w:gutter="0"/>
          <w:cols w:space="720"/>
          <w:docGrid w:linePitch="360"/>
        </w:sectPr>
      </w:pPr>
      <w:bookmarkStart w:id="0" w:name="_Hlk87346702"/>
    </w:p>
    <w:p w14:paraId="33F449BD" w14:textId="69E0C6F5" w:rsidR="00F1500D" w:rsidRDefault="00F1500D" w:rsidP="00F1500D">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 xml:space="preserve">Web Appendix </w:t>
      </w:r>
      <w:r w:rsidR="00362A2A">
        <w:rPr>
          <w:rFonts w:ascii="Times New Roman" w:hAnsi="Times New Roman" w:cs="Times New Roman"/>
          <w:b/>
          <w:sz w:val="24"/>
        </w:rPr>
        <w:t>G</w:t>
      </w:r>
    </w:p>
    <w:p w14:paraId="473C7E88" w14:textId="3F0B6A28" w:rsidR="00F1500D" w:rsidRDefault="00F1500D" w:rsidP="00F1500D">
      <w:pPr>
        <w:spacing w:after="0" w:line="240" w:lineRule="auto"/>
        <w:jc w:val="center"/>
        <w:rPr>
          <w:rFonts w:ascii="Times New Roman" w:hAnsi="Times New Roman" w:cs="Times New Roman"/>
          <w:b/>
          <w:sz w:val="24"/>
        </w:rPr>
      </w:pPr>
      <w:r>
        <w:rPr>
          <w:rFonts w:ascii="Times New Roman" w:hAnsi="Times New Roman" w:cs="Times New Roman"/>
          <w:b/>
          <w:sz w:val="24"/>
        </w:rPr>
        <w:t>Examples of Firms Included in Industry, Sector, and Auditor Peers to Calculate Instruments</w:t>
      </w:r>
    </w:p>
    <w:p w14:paraId="6EB35711" w14:textId="1067A3EA" w:rsidR="00F1500D" w:rsidRDefault="00F1500D">
      <w:pPr>
        <w:rPr>
          <w:rFonts w:ascii="Times New Roman" w:hAnsi="Times New Roman"/>
          <w:b/>
          <w:sz w:val="24"/>
        </w:rPr>
      </w:pPr>
    </w:p>
    <w:p w14:paraId="210D649B" w14:textId="2C800634" w:rsidR="00F1500D" w:rsidRDefault="00F1500D" w:rsidP="00C50F73">
      <w:pPr>
        <w:jc w:val="center"/>
        <w:rPr>
          <w:rFonts w:ascii="Times New Roman" w:hAnsi="Times New Roman"/>
          <w:b/>
          <w:sz w:val="24"/>
        </w:rPr>
      </w:pPr>
      <w:r>
        <w:rPr>
          <w:noProof/>
          <w:lang w:val="en-SG" w:eastAsia="en-SG"/>
        </w:rPr>
        <w:drawing>
          <wp:inline distT="0" distB="0" distL="0" distR="0" wp14:anchorId="467AD221" wp14:editId="2BC03E5B">
            <wp:extent cx="7762875" cy="4382254"/>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97036" cy="4401539"/>
                    </a:xfrm>
                    <a:prstGeom prst="rect">
                      <a:avLst/>
                    </a:prstGeom>
                    <a:noFill/>
                  </pic:spPr>
                </pic:pic>
              </a:graphicData>
            </a:graphic>
          </wp:inline>
        </w:drawing>
      </w:r>
      <w:r>
        <w:rPr>
          <w:rFonts w:ascii="Times New Roman" w:hAnsi="Times New Roman"/>
          <w:b/>
          <w:sz w:val="24"/>
        </w:rPr>
        <w:br w:type="page"/>
      </w:r>
    </w:p>
    <w:p w14:paraId="56DE5636" w14:textId="77777777" w:rsidR="00F1500D" w:rsidRDefault="00F1500D" w:rsidP="00962D66">
      <w:pPr>
        <w:spacing w:after="0" w:line="240" w:lineRule="auto"/>
        <w:jc w:val="center"/>
        <w:rPr>
          <w:rFonts w:ascii="Times New Roman" w:hAnsi="Times New Roman"/>
          <w:b/>
          <w:sz w:val="24"/>
        </w:rPr>
        <w:sectPr w:rsidR="00F1500D" w:rsidSect="00F1500D">
          <w:pgSz w:w="16834" w:h="11909" w:orient="landscape" w:code="9"/>
          <w:pgMar w:top="1440" w:right="1440" w:bottom="1440" w:left="1440" w:header="720" w:footer="720" w:gutter="0"/>
          <w:cols w:space="720"/>
          <w:docGrid w:linePitch="360"/>
        </w:sectPr>
      </w:pPr>
    </w:p>
    <w:p w14:paraId="00865110" w14:textId="6F3D9ACA" w:rsidR="00797060" w:rsidRDefault="004F06B8" w:rsidP="00962D66">
      <w:pPr>
        <w:spacing w:after="0" w:line="240" w:lineRule="auto"/>
        <w:jc w:val="center"/>
        <w:rPr>
          <w:rFonts w:ascii="Times New Roman" w:hAnsi="Times New Roman" w:cs="Times New Roman"/>
          <w:b/>
          <w:sz w:val="24"/>
          <w:szCs w:val="24"/>
        </w:rPr>
      </w:pPr>
      <w:r>
        <w:rPr>
          <w:rFonts w:ascii="Times New Roman" w:hAnsi="Times New Roman"/>
          <w:b/>
          <w:sz w:val="24"/>
        </w:rPr>
        <w:lastRenderedPageBreak/>
        <w:t>Web Appendix</w:t>
      </w:r>
      <w:r w:rsidR="00797060" w:rsidRPr="00B47C57">
        <w:rPr>
          <w:rFonts w:ascii="Times New Roman" w:hAnsi="Times New Roman" w:cs="Times New Roman"/>
          <w:b/>
          <w:sz w:val="24"/>
          <w:szCs w:val="24"/>
        </w:rPr>
        <w:t xml:space="preserve"> </w:t>
      </w:r>
      <w:r w:rsidR="00362A2A">
        <w:rPr>
          <w:rFonts w:ascii="Times New Roman" w:hAnsi="Times New Roman" w:cs="Times New Roman"/>
          <w:b/>
          <w:sz w:val="24"/>
          <w:szCs w:val="24"/>
        </w:rPr>
        <w:t>H</w:t>
      </w:r>
    </w:p>
    <w:p w14:paraId="6335F217" w14:textId="0B236BC0" w:rsidR="00797060" w:rsidRDefault="00094F73" w:rsidP="00962D66">
      <w:pPr>
        <w:spacing w:line="240" w:lineRule="auto"/>
        <w:jc w:val="center"/>
        <w:rPr>
          <w:rFonts w:ascii="Times New Roman" w:hAnsi="Times New Roman" w:cs="Times New Roman"/>
          <w:b/>
          <w:sz w:val="24"/>
          <w:szCs w:val="24"/>
        </w:rPr>
      </w:pPr>
      <w:r w:rsidRPr="00862ED9">
        <w:rPr>
          <w:rFonts w:ascii="Times New Roman" w:hAnsi="Times New Roman" w:cs="Times New Roman"/>
          <w:b/>
          <w:sz w:val="24"/>
          <w:szCs w:val="24"/>
        </w:rPr>
        <w:t xml:space="preserve">Estimation of the </w:t>
      </w:r>
      <w:r w:rsidR="00797060" w:rsidRPr="00862ED9">
        <w:rPr>
          <w:rFonts w:ascii="Times New Roman" w:hAnsi="Times New Roman" w:cs="Times New Roman"/>
          <w:b/>
          <w:sz w:val="24"/>
          <w:szCs w:val="24"/>
        </w:rPr>
        <w:t>Weight</w:t>
      </w:r>
      <w:r w:rsidRPr="00862ED9">
        <w:rPr>
          <w:rFonts w:ascii="Times New Roman" w:hAnsi="Times New Roman" w:cs="Times New Roman"/>
          <w:b/>
          <w:sz w:val="24"/>
          <w:szCs w:val="24"/>
        </w:rPr>
        <w:t>s for Peers</w:t>
      </w:r>
    </w:p>
    <w:p w14:paraId="68E95E38" w14:textId="77777777" w:rsidR="00352243" w:rsidRPr="00862ED9" w:rsidRDefault="00352243" w:rsidP="00962D66">
      <w:pPr>
        <w:spacing w:line="240" w:lineRule="auto"/>
        <w:jc w:val="center"/>
        <w:rPr>
          <w:rFonts w:ascii="Times New Roman" w:hAnsi="Times New Roman" w:cs="Times New Roman"/>
          <w:b/>
          <w:sz w:val="24"/>
          <w:szCs w:val="24"/>
        </w:rPr>
      </w:pPr>
    </w:p>
    <w:p w14:paraId="135A3343" w14:textId="447E5DFA" w:rsidR="00D2623B" w:rsidRDefault="00094F73" w:rsidP="00A11EE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follow Lim, Tuli, and Grewal (2020) to estimate the weights for sector, industry, and auditor peers. </w:t>
      </w:r>
      <w:r w:rsidR="007339E1">
        <w:rPr>
          <w:rFonts w:ascii="Times New Roman" w:hAnsi="Times New Roman" w:cs="Times New Roman"/>
          <w:bCs/>
          <w:sz w:val="24"/>
          <w:szCs w:val="24"/>
        </w:rPr>
        <w:t>U</w:t>
      </w:r>
      <w:r>
        <w:rPr>
          <w:rFonts w:ascii="Times New Roman" w:hAnsi="Times New Roman" w:cs="Times New Roman"/>
          <w:bCs/>
          <w:sz w:val="24"/>
          <w:szCs w:val="24"/>
        </w:rPr>
        <w:t>s</w:t>
      </w:r>
      <w:r w:rsidR="005B72F0">
        <w:rPr>
          <w:rFonts w:ascii="Times New Roman" w:hAnsi="Times New Roman" w:cs="Times New Roman"/>
          <w:bCs/>
          <w:sz w:val="24"/>
          <w:szCs w:val="24"/>
        </w:rPr>
        <w:t>ing</w:t>
      </w:r>
      <w:r>
        <w:rPr>
          <w:rFonts w:ascii="Times New Roman" w:hAnsi="Times New Roman" w:cs="Times New Roman"/>
          <w:bCs/>
          <w:sz w:val="24"/>
          <w:szCs w:val="24"/>
        </w:rPr>
        <w:t xml:space="preserve"> the classical multidimensional scaling method</w:t>
      </w:r>
      <w:r w:rsidR="005B72F0">
        <w:rPr>
          <w:rFonts w:ascii="Times New Roman" w:hAnsi="Times New Roman" w:cs="Times New Roman"/>
          <w:bCs/>
          <w:sz w:val="24"/>
          <w:szCs w:val="24"/>
        </w:rPr>
        <w:t xml:space="preserve"> (MDS)</w:t>
      </w:r>
      <w:r w:rsidR="007339E1">
        <w:rPr>
          <w:rFonts w:ascii="Times New Roman" w:hAnsi="Times New Roman" w:cs="Times New Roman"/>
          <w:bCs/>
          <w:sz w:val="24"/>
          <w:szCs w:val="24"/>
        </w:rPr>
        <w:t>,</w:t>
      </w:r>
      <w:r w:rsidR="00420401">
        <w:rPr>
          <w:rFonts w:ascii="Times New Roman" w:hAnsi="Times New Roman" w:cs="Times New Roman"/>
          <w:bCs/>
          <w:sz w:val="24"/>
          <w:szCs w:val="24"/>
        </w:rPr>
        <w:t xml:space="preserve"> </w:t>
      </w:r>
      <w:r w:rsidR="007339E1">
        <w:rPr>
          <w:rFonts w:ascii="Times New Roman" w:hAnsi="Times New Roman" w:cs="Times New Roman"/>
          <w:bCs/>
          <w:sz w:val="24"/>
          <w:szCs w:val="24"/>
        </w:rPr>
        <w:t xml:space="preserve">we first </w:t>
      </w:r>
      <w:r w:rsidR="00420401">
        <w:rPr>
          <w:rFonts w:ascii="Times New Roman" w:hAnsi="Times New Roman" w:cs="Times New Roman"/>
          <w:bCs/>
          <w:sz w:val="24"/>
          <w:szCs w:val="24"/>
        </w:rPr>
        <w:t xml:space="preserve">draw a positioning map with two dimensions based on firms’ similarity for each sector based on the two-digit NAICS, each industry based on the four-digit NAICS, and each auditor in each fiscal year. We estimate firms’ similarity based on </w:t>
      </w:r>
      <w:r w:rsidR="007339E1">
        <w:rPr>
          <w:rFonts w:ascii="Times New Roman" w:hAnsi="Times New Roman" w:cs="Times New Roman"/>
          <w:bCs/>
          <w:sz w:val="24"/>
          <w:szCs w:val="24"/>
        </w:rPr>
        <w:t xml:space="preserve">several </w:t>
      </w:r>
      <w:r w:rsidR="00420401">
        <w:rPr>
          <w:rFonts w:ascii="Times New Roman" w:hAnsi="Times New Roman" w:cs="Times New Roman"/>
          <w:bCs/>
          <w:sz w:val="24"/>
          <w:szCs w:val="24"/>
        </w:rPr>
        <w:t>important firm characteristic</w:t>
      </w:r>
      <w:r w:rsidR="007339E1">
        <w:rPr>
          <w:rFonts w:ascii="Times New Roman" w:hAnsi="Times New Roman" w:cs="Times New Roman"/>
          <w:bCs/>
          <w:sz w:val="24"/>
          <w:szCs w:val="24"/>
        </w:rPr>
        <w:t>s</w:t>
      </w:r>
      <w:r w:rsidR="00420401">
        <w:rPr>
          <w:rFonts w:ascii="Times New Roman" w:hAnsi="Times New Roman" w:cs="Times New Roman"/>
          <w:bCs/>
          <w:sz w:val="24"/>
          <w:szCs w:val="24"/>
        </w:rPr>
        <w:t xml:space="preserve">. </w:t>
      </w:r>
      <w:r w:rsidR="007339E1">
        <w:rPr>
          <w:rFonts w:ascii="Times New Roman" w:hAnsi="Times New Roman" w:cs="Times New Roman"/>
          <w:bCs/>
          <w:sz w:val="24"/>
          <w:szCs w:val="24"/>
        </w:rPr>
        <w:t xml:space="preserve">To account for firms’ similarity reflected in firm size and profitability, we include </w:t>
      </w:r>
      <w:r w:rsidR="00F35529">
        <w:rPr>
          <w:rFonts w:ascii="Times New Roman" w:hAnsi="Times New Roman" w:cs="Times New Roman"/>
          <w:bCs/>
          <w:sz w:val="24"/>
          <w:szCs w:val="24"/>
        </w:rPr>
        <w:t xml:space="preserve">natural log of </w:t>
      </w:r>
      <w:r w:rsidR="007339E1">
        <w:rPr>
          <w:rFonts w:ascii="Times New Roman" w:hAnsi="Times New Roman" w:cs="Times New Roman"/>
          <w:bCs/>
          <w:sz w:val="24"/>
          <w:szCs w:val="24"/>
        </w:rPr>
        <w:t>sales</w:t>
      </w:r>
      <w:r w:rsidR="00F35529">
        <w:rPr>
          <w:rFonts w:ascii="Times New Roman" w:hAnsi="Times New Roman" w:cs="Times New Roman"/>
          <w:bCs/>
          <w:sz w:val="24"/>
          <w:szCs w:val="24"/>
        </w:rPr>
        <w:t xml:space="preserve"> and return on assets. In addition, we include financial leverage (long-term debt scaled by total assets) to capture a firm’s capital structure.</w:t>
      </w:r>
      <w:r w:rsidR="005B72F0">
        <w:rPr>
          <w:rFonts w:ascii="Times New Roman" w:hAnsi="Times New Roman" w:cs="Times New Roman"/>
          <w:bCs/>
          <w:sz w:val="24"/>
          <w:szCs w:val="24"/>
        </w:rPr>
        <w:t xml:space="preserve"> Next, in the positioning maps generated by MDS, we calculate the Euclidean distances between all firms in each sector, industry, and for </w:t>
      </w:r>
      <w:r w:rsidR="004B4A37">
        <w:rPr>
          <w:rFonts w:ascii="Times New Roman" w:hAnsi="Times New Roman" w:cs="Times New Roman"/>
          <w:bCs/>
          <w:sz w:val="24"/>
          <w:szCs w:val="24"/>
        </w:rPr>
        <w:t xml:space="preserve">each </w:t>
      </w:r>
      <w:r w:rsidR="005B72F0">
        <w:rPr>
          <w:rFonts w:ascii="Times New Roman" w:hAnsi="Times New Roman" w:cs="Times New Roman"/>
          <w:bCs/>
          <w:sz w:val="24"/>
          <w:szCs w:val="24"/>
        </w:rPr>
        <w:t>auditor in each fiscal year.</w:t>
      </w:r>
      <w:r w:rsidR="003C3314">
        <w:rPr>
          <w:rFonts w:ascii="Times New Roman" w:hAnsi="Times New Roman" w:cs="Times New Roman"/>
          <w:bCs/>
          <w:sz w:val="24"/>
          <w:szCs w:val="24"/>
        </w:rPr>
        <w:t xml:space="preserve"> The Euclidean distance between a pair of firms represents dissimilarity between firms.</w:t>
      </w:r>
      <w:r w:rsidR="0047170E">
        <w:rPr>
          <w:rFonts w:ascii="Times New Roman" w:hAnsi="Times New Roman" w:cs="Times New Roman"/>
          <w:bCs/>
          <w:sz w:val="24"/>
          <w:szCs w:val="24"/>
        </w:rPr>
        <w:t xml:space="preserve"> Thus, as a next step, we </w:t>
      </w:r>
      <w:r w:rsidR="00D2623B">
        <w:rPr>
          <w:rFonts w:ascii="Times New Roman" w:hAnsi="Times New Roman" w:cs="Times New Roman"/>
          <w:bCs/>
          <w:sz w:val="24"/>
          <w:szCs w:val="24"/>
        </w:rPr>
        <w:t>measure the weights as follows:</w:t>
      </w:r>
    </w:p>
    <w:p w14:paraId="1E515EF3" w14:textId="2DDD4FFA" w:rsidR="00D2623B" w:rsidRDefault="00D2623B" w:rsidP="00A11EEA">
      <w:pPr>
        <w:spacing w:before="240" w:after="0" w:line="48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Weight</w:t>
      </w:r>
      <w:r>
        <w:rPr>
          <w:rFonts w:ascii="Times New Roman" w:hAnsi="Times New Roman" w:cs="Times New Roman"/>
          <w:bCs/>
          <w:sz w:val="24"/>
          <w:szCs w:val="24"/>
          <w:vertAlign w:val="subscript"/>
        </w:rPr>
        <w:t>i,p,j,t</w:t>
      </w:r>
      <w:proofErr w:type="spellEnd"/>
      <w:r>
        <w:rPr>
          <w:rFonts w:ascii="Times New Roman" w:hAnsi="Times New Roman" w:cs="Times New Roman"/>
          <w:bCs/>
          <w:sz w:val="24"/>
          <w:szCs w:val="24"/>
        </w:rPr>
        <w:t xml:space="preserve"> = (Total </w:t>
      </w:r>
      <w:proofErr w:type="spellStart"/>
      <w:r>
        <w:rPr>
          <w:rFonts w:ascii="Times New Roman" w:hAnsi="Times New Roman" w:cs="Times New Roman"/>
          <w:bCs/>
          <w:sz w:val="24"/>
          <w:szCs w:val="24"/>
        </w:rPr>
        <w:t>Distance</w:t>
      </w:r>
      <w:r w:rsidRPr="00862ED9">
        <w:rPr>
          <w:rFonts w:ascii="Times New Roman" w:hAnsi="Times New Roman" w:cs="Times New Roman"/>
          <w:bCs/>
          <w:sz w:val="24"/>
          <w:szCs w:val="24"/>
          <w:vertAlign w:val="subscript"/>
        </w:rPr>
        <w:t>i,j,t</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Distance</w:t>
      </w:r>
      <w:r w:rsidRPr="00862ED9">
        <w:rPr>
          <w:rFonts w:ascii="Times New Roman" w:hAnsi="Times New Roman" w:cs="Times New Roman"/>
          <w:bCs/>
          <w:sz w:val="24"/>
          <w:szCs w:val="24"/>
          <w:vertAlign w:val="subscript"/>
        </w:rPr>
        <w:t>i,</w:t>
      </w:r>
      <w:r>
        <w:rPr>
          <w:rFonts w:ascii="Times New Roman" w:hAnsi="Times New Roman" w:cs="Times New Roman"/>
          <w:bCs/>
          <w:sz w:val="24"/>
          <w:szCs w:val="24"/>
          <w:vertAlign w:val="subscript"/>
        </w:rPr>
        <w:t>p</w:t>
      </w:r>
      <w:r w:rsidRPr="00862ED9">
        <w:rPr>
          <w:rFonts w:ascii="Times New Roman" w:hAnsi="Times New Roman" w:cs="Times New Roman"/>
          <w:bCs/>
          <w:sz w:val="24"/>
          <w:szCs w:val="24"/>
          <w:vertAlign w:val="subscript"/>
        </w:rPr>
        <w:t>,j,t</w:t>
      </w:r>
      <w:proofErr w:type="spellEnd"/>
      <w:r>
        <w:rPr>
          <w:rFonts w:ascii="Times New Roman" w:hAnsi="Times New Roman" w:cs="Times New Roman"/>
          <w:bCs/>
          <w:sz w:val="24"/>
          <w:szCs w:val="24"/>
        </w:rPr>
        <w:t xml:space="preserve"> / Total </w:t>
      </w:r>
      <w:proofErr w:type="spellStart"/>
      <w:r>
        <w:rPr>
          <w:rFonts w:ascii="Times New Roman" w:hAnsi="Times New Roman" w:cs="Times New Roman"/>
          <w:bCs/>
          <w:sz w:val="24"/>
          <w:szCs w:val="24"/>
        </w:rPr>
        <w:t>Distance</w:t>
      </w:r>
      <w:r w:rsidRPr="00862ED9">
        <w:rPr>
          <w:rFonts w:ascii="Times New Roman" w:hAnsi="Times New Roman" w:cs="Times New Roman"/>
          <w:bCs/>
          <w:sz w:val="24"/>
          <w:szCs w:val="24"/>
          <w:vertAlign w:val="subscript"/>
        </w:rPr>
        <w:t>i,j,t</w:t>
      </w:r>
      <w:proofErr w:type="spellEnd"/>
      <w:r>
        <w:rPr>
          <w:rFonts w:ascii="Times New Roman" w:hAnsi="Times New Roman" w:cs="Times New Roman"/>
          <w:bCs/>
          <w:sz w:val="24"/>
          <w:szCs w:val="24"/>
        </w:rPr>
        <w:t>),</w:t>
      </w:r>
    </w:p>
    <w:p w14:paraId="55635E0F" w14:textId="537A5ED1" w:rsidR="00D2623B" w:rsidRPr="00A11EEA" w:rsidRDefault="00FA57C4" w:rsidP="00A11EEA">
      <w:pPr>
        <w:spacing w:after="0" w:line="240" w:lineRule="auto"/>
        <w:rPr>
          <w:rFonts w:ascii="Times New Roman" w:hAnsi="Times New Roman" w:cs="Times New Roman"/>
          <w:bCs/>
          <w:sz w:val="20"/>
          <w:szCs w:val="20"/>
        </w:rPr>
      </w:pPr>
      <w:r>
        <w:rPr>
          <w:rFonts w:ascii="Times New Roman" w:hAnsi="Times New Roman" w:cs="Times New Roman"/>
          <w:bCs/>
          <w:sz w:val="20"/>
          <w:szCs w:val="20"/>
        </w:rPr>
        <w:t>w</w:t>
      </w:r>
      <w:r w:rsidR="00D2623B" w:rsidRPr="00A11EEA">
        <w:rPr>
          <w:rFonts w:ascii="Times New Roman" w:hAnsi="Times New Roman" w:cs="Times New Roman"/>
          <w:bCs/>
          <w:sz w:val="20"/>
          <w:szCs w:val="20"/>
        </w:rPr>
        <w:t>here</w:t>
      </w:r>
      <w:r>
        <w:rPr>
          <w:rFonts w:ascii="Times New Roman" w:hAnsi="Times New Roman" w:cs="Times New Roman"/>
          <w:bCs/>
          <w:sz w:val="20"/>
          <w:szCs w:val="20"/>
        </w:rPr>
        <w:t xml:space="preserve"> </w:t>
      </w:r>
      <w:r w:rsidR="00D2623B" w:rsidRPr="00A11EEA">
        <w:rPr>
          <w:rFonts w:ascii="Times New Roman" w:hAnsi="Times New Roman" w:cs="Times New Roman"/>
          <w:bCs/>
          <w:sz w:val="20"/>
          <w:szCs w:val="20"/>
        </w:rPr>
        <w:t xml:space="preserve">Total </w:t>
      </w:r>
      <w:proofErr w:type="spellStart"/>
      <w:r w:rsidR="00D2623B" w:rsidRPr="00A11EEA">
        <w:rPr>
          <w:rFonts w:ascii="Times New Roman" w:hAnsi="Times New Roman" w:cs="Times New Roman"/>
          <w:bCs/>
          <w:sz w:val="20"/>
          <w:szCs w:val="20"/>
        </w:rPr>
        <w:t>Distance</w:t>
      </w:r>
      <w:r w:rsidR="00D2623B" w:rsidRPr="00A11EEA">
        <w:rPr>
          <w:rFonts w:ascii="Times New Roman" w:hAnsi="Times New Roman" w:cs="Times New Roman"/>
          <w:bCs/>
          <w:sz w:val="20"/>
          <w:szCs w:val="20"/>
          <w:vertAlign w:val="subscript"/>
        </w:rPr>
        <w:t>i,j,t</w:t>
      </w:r>
      <w:proofErr w:type="spellEnd"/>
      <w:r w:rsidR="00D2623B" w:rsidRPr="00A11EEA">
        <w:rPr>
          <w:rFonts w:ascii="Times New Roman" w:hAnsi="Times New Roman" w:cs="Times New Roman"/>
          <w:bCs/>
          <w:sz w:val="20"/>
          <w:szCs w:val="20"/>
        </w:rPr>
        <w:t xml:space="preserve"> = </w:t>
      </w:r>
      <w:r w:rsidR="0047170E" w:rsidRPr="00A11EEA">
        <w:rPr>
          <w:rFonts w:ascii="Times New Roman" w:hAnsi="Times New Roman" w:cs="Times New Roman"/>
          <w:bCs/>
          <w:sz w:val="20"/>
          <w:szCs w:val="20"/>
        </w:rPr>
        <w:t xml:space="preserve">the total Euclidean distance between the focal firm and all </w:t>
      </w:r>
      <w:r w:rsidR="00291E70">
        <w:rPr>
          <w:rFonts w:ascii="Times New Roman" w:hAnsi="Times New Roman" w:cs="Times New Roman"/>
          <w:bCs/>
          <w:sz w:val="20"/>
          <w:szCs w:val="20"/>
        </w:rPr>
        <w:t xml:space="preserve">its </w:t>
      </w:r>
      <w:r w:rsidR="0047170E" w:rsidRPr="00A11EEA">
        <w:rPr>
          <w:rFonts w:ascii="Times New Roman" w:hAnsi="Times New Roman" w:cs="Times New Roman"/>
          <w:bCs/>
          <w:sz w:val="20"/>
          <w:szCs w:val="20"/>
        </w:rPr>
        <w:t xml:space="preserve">peers </w:t>
      </w:r>
      <w:r w:rsidR="00D2623B" w:rsidRPr="00A11EEA">
        <w:rPr>
          <w:rFonts w:ascii="Times New Roman" w:hAnsi="Times New Roman" w:cs="Times New Roman"/>
          <w:bCs/>
          <w:sz w:val="20"/>
          <w:szCs w:val="20"/>
        </w:rPr>
        <w:t xml:space="preserve">in sector </w:t>
      </w:r>
      <w:r w:rsidR="00D2623B" w:rsidRPr="00A11EEA">
        <w:rPr>
          <w:rFonts w:ascii="Times New Roman" w:hAnsi="Times New Roman" w:cs="Times New Roman"/>
          <w:bCs/>
          <w:i/>
          <w:iCs/>
          <w:sz w:val="20"/>
          <w:szCs w:val="20"/>
        </w:rPr>
        <w:t>j</w:t>
      </w:r>
      <w:r w:rsidR="00D2623B" w:rsidRPr="00A11EEA">
        <w:rPr>
          <w:rFonts w:ascii="Times New Roman" w:hAnsi="Times New Roman" w:cs="Times New Roman"/>
          <w:bCs/>
          <w:sz w:val="20"/>
          <w:szCs w:val="20"/>
        </w:rPr>
        <w:t xml:space="preserve">, industry </w:t>
      </w:r>
      <w:r w:rsidR="00D2623B" w:rsidRPr="00A11EEA">
        <w:rPr>
          <w:rFonts w:ascii="Times New Roman" w:hAnsi="Times New Roman" w:cs="Times New Roman"/>
          <w:bCs/>
          <w:i/>
          <w:iCs/>
          <w:sz w:val="20"/>
          <w:szCs w:val="20"/>
        </w:rPr>
        <w:t>j</w:t>
      </w:r>
      <w:r w:rsidR="00D2623B" w:rsidRPr="00A11EEA">
        <w:rPr>
          <w:rFonts w:ascii="Times New Roman" w:hAnsi="Times New Roman" w:cs="Times New Roman"/>
          <w:bCs/>
          <w:sz w:val="20"/>
          <w:szCs w:val="20"/>
        </w:rPr>
        <w:t xml:space="preserve">, or auditor </w:t>
      </w:r>
      <w:r w:rsidR="00D2623B" w:rsidRPr="00A11EEA">
        <w:rPr>
          <w:rFonts w:ascii="Times New Roman" w:hAnsi="Times New Roman" w:cs="Times New Roman"/>
          <w:bCs/>
          <w:i/>
          <w:iCs/>
          <w:sz w:val="20"/>
          <w:szCs w:val="20"/>
        </w:rPr>
        <w:t>j</w:t>
      </w:r>
      <w:r w:rsidR="00D2623B" w:rsidRPr="00A11EEA">
        <w:rPr>
          <w:rFonts w:ascii="Times New Roman" w:hAnsi="Times New Roman" w:cs="Times New Roman"/>
          <w:bCs/>
          <w:sz w:val="20"/>
          <w:szCs w:val="20"/>
        </w:rPr>
        <w:t>;</w:t>
      </w:r>
      <w:r w:rsidR="0047170E" w:rsidRPr="00A11EEA">
        <w:rPr>
          <w:rFonts w:ascii="Times New Roman" w:hAnsi="Times New Roman" w:cs="Times New Roman"/>
          <w:bCs/>
          <w:sz w:val="20"/>
          <w:szCs w:val="20"/>
        </w:rPr>
        <w:t xml:space="preserve"> </w:t>
      </w:r>
      <w:r w:rsidR="00D2623B" w:rsidRPr="00A11EEA">
        <w:rPr>
          <w:rFonts w:ascii="Times New Roman" w:hAnsi="Times New Roman" w:cs="Times New Roman"/>
          <w:bCs/>
          <w:sz w:val="20"/>
          <w:szCs w:val="20"/>
        </w:rPr>
        <w:t xml:space="preserve">Distance = </w:t>
      </w:r>
      <w:r w:rsidR="0047170E" w:rsidRPr="00A11EEA">
        <w:rPr>
          <w:rFonts w:ascii="Times New Roman" w:hAnsi="Times New Roman" w:cs="Times New Roman"/>
          <w:bCs/>
          <w:sz w:val="20"/>
          <w:szCs w:val="20"/>
        </w:rPr>
        <w:t xml:space="preserve">the Euclidean distance between the focal firm and its peer </w:t>
      </w:r>
      <w:r w:rsidR="00D2623B" w:rsidRPr="00A11EEA">
        <w:rPr>
          <w:rFonts w:ascii="Times New Roman" w:hAnsi="Times New Roman" w:cs="Times New Roman"/>
          <w:bCs/>
          <w:i/>
          <w:iCs/>
          <w:sz w:val="20"/>
          <w:szCs w:val="20"/>
        </w:rPr>
        <w:t>p</w:t>
      </w:r>
      <w:r w:rsidR="00D2623B" w:rsidRPr="00A11EEA">
        <w:rPr>
          <w:rFonts w:ascii="Times New Roman" w:hAnsi="Times New Roman" w:cs="Times New Roman"/>
          <w:bCs/>
          <w:sz w:val="20"/>
          <w:szCs w:val="20"/>
        </w:rPr>
        <w:t xml:space="preserve"> in fiscal year </w:t>
      </w:r>
      <w:r w:rsidR="00D2623B" w:rsidRPr="00A11EEA">
        <w:rPr>
          <w:rFonts w:ascii="Times New Roman" w:hAnsi="Times New Roman" w:cs="Times New Roman"/>
          <w:bCs/>
          <w:i/>
          <w:iCs/>
          <w:sz w:val="20"/>
          <w:szCs w:val="20"/>
        </w:rPr>
        <w:t>t</w:t>
      </w:r>
      <w:r w:rsidR="00891C7F" w:rsidRPr="00A11EEA">
        <w:rPr>
          <w:rFonts w:ascii="Times New Roman" w:hAnsi="Times New Roman" w:cs="Times New Roman"/>
          <w:bCs/>
          <w:sz w:val="20"/>
          <w:szCs w:val="20"/>
        </w:rPr>
        <w:t>.</w:t>
      </w:r>
    </w:p>
    <w:p w14:paraId="1F4CA03B" w14:textId="77777777" w:rsidR="006C02D9" w:rsidRPr="00A11EEA" w:rsidRDefault="006C02D9" w:rsidP="00A11EEA">
      <w:pPr>
        <w:spacing w:after="0" w:line="276" w:lineRule="auto"/>
        <w:rPr>
          <w:rFonts w:ascii="Times New Roman" w:hAnsi="Times New Roman"/>
          <w:sz w:val="20"/>
          <w:szCs w:val="20"/>
        </w:rPr>
      </w:pPr>
    </w:p>
    <w:p w14:paraId="7CF20FE7" w14:textId="75D8F56F" w:rsidR="00C7279F" w:rsidRDefault="00C7279F" w:rsidP="00A11EEA">
      <w:pPr>
        <w:spacing w:after="0" w:line="480" w:lineRule="auto"/>
        <w:rPr>
          <w:rFonts w:ascii="Times New Roman" w:hAnsi="Times New Roman"/>
          <w:sz w:val="24"/>
          <w:szCs w:val="24"/>
        </w:rPr>
      </w:pPr>
      <w:r>
        <w:rPr>
          <w:rFonts w:ascii="Times New Roman" w:hAnsi="Times New Roman"/>
          <w:sz w:val="24"/>
          <w:szCs w:val="24"/>
        </w:rPr>
        <w:t>Finally, taking into account the weight, we measure the instruments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046"/>
      </w:tblGrid>
      <w:tr w:rsidR="00C7279F" w14:paraId="30B0469B" w14:textId="77777777" w:rsidTr="00BA0679">
        <w:trPr>
          <w:trHeight w:val="74"/>
        </w:trPr>
        <w:tc>
          <w:tcPr>
            <w:tcW w:w="4046" w:type="dxa"/>
            <w:vMerge w:val="restart"/>
          </w:tcPr>
          <w:p w14:paraId="6D58F8EA" w14:textId="77777777" w:rsidR="00C7279F" w:rsidRPr="004F1990" w:rsidRDefault="00C7279F" w:rsidP="00BA0679">
            <w:pPr>
              <w:spacing w:before="240"/>
              <w:rPr>
                <w:rFonts w:ascii="Times New Roman" w:hAnsi="Times New Roman"/>
                <w:sz w:val="24"/>
                <w:szCs w:val="24"/>
              </w:rPr>
            </w:pPr>
            <w:r w:rsidRPr="004F1990">
              <w:rPr>
                <w:rFonts w:ascii="Times New Roman" w:hAnsi="Times New Roman"/>
                <w:sz w:val="24"/>
                <w:szCs w:val="24"/>
              </w:rPr>
              <w:tab/>
              <w:t>Weighted Peer Instrument</w:t>
            </w:r>
            <w:r w:rsidRPr="004F1990">
              <w:rPr>
                <w:rFonts w:ascii="Times New Roman" w:hAnsi="Times New Roman"/>
                <w:sz w:val="24"/>
                <w:szCs w:val="24"/>
                <w:vertAlign w:val="subscript"/>
              </w:rPr>
              <w:t>i,j,t-2</w:t>
            </w:r>
            <w:r w:rsidRPr="004F1990">
              <w:rPr>
                <w:rFonts w:ascii="Times New Roman" w:hAnsi="Times New Roman"/>
                <w:sz w:val="24"/>
                <w:szCs w:val="24"/>
              </w:rPr>
              <w:t xml:space="preserve"> </w:t>
            </w:r>
            <w:r>
              <w:rPr>
                <w:rFonts w:ascii="Times New Roman" w:hAnsi="Times New Roman"/>
                <w:sz w:val="24"/>
                <w:szCs w:val="24"/>
              </w:rPr>
              <w:t xml:space="preserve"> </w:t>
            </w:r>
            <w:r w:rsidRPr="004F1990">
              <w:rPr>
                <w:rFonts w:ascii="Times New Roman" w:hAnsi="Times New Roman"/>
                <w:sz w:val="24"/>
                <w:szCs w:val="24"/>
              </w:rPr>
              <w:t>=</w:t>
            </w:r>
          </w:p>
        </w:tc>
        <w:tc>
          <w:tcPr>
            <w:tcW w:w="4046" w:type="dxa"/>
            <w:tcBorders>
              <w:bottom w:val="single" w:sz="4" w:space="0" w:color="auto"/>
            </w:tcBorders>
            <w:vAlign w:val="bottom"/>
          </w:tcPr>
          <w:p w14:paraId="09522DB6" w14:textId="77777777" w:rsidR="00C7279F" w:rsidRPr="004F1990" w:rsidRDefault="00000000" w:rsidP="00BA0679">
            <w:pPr>
              <w:jc w:val="center"/>
              <w:rPr>
                <w:rFonts w:ascii="Times New Roman" w:hAnsi="Times New Roman"/>
                <w:sz w:val="24"/>
                <w:szCs w:val="24"/>
              </w:rPr>
            </w:pPr>
            <m:oMath>
              <m:nary>
                <m:naryPr>
                  <m:chr m:val="∑"/>
                  <m:limLoc m:val="subSup"/>
                  <m:ctrlPr>
                    <w:rPr>
                      <w:rFonts w:ascii="Cambria Math" w:hAnsi="Cambria Math"/>
                      <w:i/>
                    </w:rPr>
                  </m:ctrlPr>
                </m:naryPr>
                <m:sub>
                  <m:r>
                    <m:rPr>
                      <m:sty m:val="p"/>
                    </m:rPr>
                    <w:rPr>
                      <w:rFonts w:ascii="Cambria Math" w:hAnsi="Cambria Math"/>
                      <w:sz w:val="24"/>
                      <w:szCs w:val="24"/>
                    </w:rPr>
                    <m:t>i,p</m:t>
                  </m:r>
                </m:sub>
                <m:sup>
                  <m:r>
                    <m:rPr>
                      <m:sty m:val="p"/>
                    </m:rPr>
                    <w:rPr>
                      <w:rFonts w:ascii="Cambria Math" w:hAnsi="Cambria Math"/>
                      <w:sz w:val="24"/>
                      <w:szCs w:val="24"/>
                    </w:rPr>
                    <m:t>N</m:t>
                  </m:r>
                </m:sup>
                <m:e>
                  <m:r>
                    <m:rPr>
                      <m:sty m:val="p"/>
                    </m:rPr>
                    <w:rPr>
                      <w:rFonts w:ascii="Cambria Math" w:hAnsi="Cambria Math"/>
                      <w:sz w:val="24"/>
                      <w:szCs w:val="24"/>
                    </w:rPr>
                    <m:t>w</m:t>
                  </m:r>
                </m:e>
              </m:nary>
            </m:oMath>
            <w:r w:rsidR="00C7279F" w:rsidRPr="00862ED9">
              <w:rPr>
                <w:rFonts w:ascii="Times New Roman" w:hAnsi="Times New Roman"/>
                <w:sz w:val="24"/>
                <w:szCs w:val="24"/>
                <w:vertAlign w:val="subscript"/>
              </w:rPr>
              <w:t>i,p,j,t-2</w:t>
            </w:r>
            <w:r w:rsidR="00C7279F" w:rsidRPr="00862ED9">
              <w:rPr>
                <w:rFonts w:ascii="Times New Roman" w:hAnsi="Times New Roman"/>
                <w:sz w:val="24"/>
                <w:szCs w:val="24"/>
              </w:rPr>
              <w:t xml:space="preserve"> × </w:t>
            </w:r>
            <w:r w:rsidR="00C7279F">
              <w:rPr>
                <w:rFonts w:ascii="Times New Roman" w:hAnsi="Times New Roman"/>
                <w:sz w:val="24"/>
                <w:szCs w:val="24"/>
              </w:rPr>
              <w:t>Peer Variable</w:t>
            </w:r>
            <w:r w:rsidR="00C7279F" w:rsidRPr="00862ED9">
              <w:rPr>
                <w:rFonts w:ascii="Times New Roman" w:hAnsi="Times New Roman"/>
                <w:sz w:val="24"/>
                <w:szCs w:val="24"/>
                <w:vertAlign w:val="subscript"/>
              </w:rPr>
              <w:t>p,j,t-2</w:t>
            </w:r>
          </w:p>
        </w:tc>
      </w:tr>
      <w:tr w:rsidR="00C7279F" w14:paraId="2DBB7834" w14:textId="77777777" w:rsidTr="00BA0679">
        <w:tc>
          <w:tcPr>
            <w:tcW w:w="4046" w:type="dxa"/>
            <w:vMerge/>
            <w:vAlign w:val="center"/>
          </w:tcPr>
          <w:p w14:paraId="75917794" w14:textId="77777777" w:rsidR="00C7279F" w:rsidRPr="004F1990" w:rsidRDefault="00C7279F" w:rsidP="00BA0679">
            <w:pPr>
              <w:rPr>
                <w:rFonts w:ascii="Times New Roman" w:hAnsi="Times New Roman"/>
                <w:sz w:val="24"/>
                <w:szCs w:val="24"/>
              </w:rPr>
            </w:pPr>
          </w:p>
        </w:tc>
        <w:tc>
          <w:tcPr>
            <w:tcW w:w="4046" w:type="dxa"/>
            <w:tcBorders>
              <w:top w:val="single" w:sz="4" w:space="0" w:color="auto"/>
            </w:tcBorders>
          </w:tcPr>
          <w:p w14:paraId="68A56FB6" w14:textId="77777777" w:rsidR="00C7279F" w:rsidRPr="004F1990" w:rsidRDefault="00000000" w:rsidP="00BA0679">
            <w:pPr>
              <w:jc w:val="center"/>
              <w:rPr>
                <w:rFonts w:ascii="Times New Roman" w:hAnsi="Times New Roman"/>
                <w:sz w:val="24"/>
                <w:szCs w:val="24"/>
              </w:rPr>
            </w:pPr>
            <m:oMath>
              <m:nary>
                <m:naryPr>
                  <m:chr m:val="∑"/>
                  <m:limLoc m:val="subSup"/>
                  <m:ctrlPr>
                    <w:rPr>
                      <w:rFonts w:ascii="Cambria Math" w:hAnsi="Cambria Math"/>
                      <w:i/>
                    </w:rPr>
                  </m:ctrlPr>
                </m:naryPr>
                <m:sub>
                  <m:r>
                    <m:rPr>
                      <m:sty m:val="p"/>
                    </m:rPr>
                    <w:rPr>
                      <w:rFonts w:ascii="Cambria Math" w:hAnsi="Cambria Math"/>
                      <w:sz w:val="24"/>
                      <w:szCs w:val="24"/>
                    </w:rPr>
                    <m:t>i,p</m:t>
                  </m:r>
                </m:sub>
                <m:sup>
                  <m:r>
                    <m:rPr>
                      <m:sty m:val="p"/>
                    </m:rPr>
                    <w:rPr>
                      <w:rFonts w:ascii="Cambria Math" w:hAnsi="Cambria Math"/>
                      <w:sz w:val="24"/>
                      <w:szCs w:val="24"/>
                    </w:rPr>
                    <m:t>N</m:t>
                  </m:r>
                </m:sup>
                <m:e>
                  <m:r>
                    <m:rPr>
                      <m:sty m:val="p"/>
                    </m:rPr>
                    <w:rPr>
                      <w:rFonts w:ascii="Cambria Math" w:hAnsi="Cambria Math"/>
                      <w:sz w:val="24"/>
                      <w:szCs w:val="24"/>
                    </w:rPr>
                    <m:t>w</m:t>
                  </m:r>
                </m:e>
              </m:nary>
            </m:oMath>
            <w:r w:rsidR="00C7279F" w:rsidRPr="00862ED9">
              <w:rPr>
                <w:rFonts w:ascii="Times New Roman" w:hAnsi="Times New Roman"/>
                <w:sz w:val="24"/>
                <w:szCs w:val="24"/>
                <w:vertAlign w:val="subscript"/>
              </w:rPr>
              <w:t>i,p,j,t-2</w:t>
            </w:r>
          </w:p>
        </w:tc>
      </w:tr>
    </w:tbl>
    <w:p w14:paraId="0BFF29A0" w14:textId="77777777" w:rsidR="00C7279F" w:rsidRDefault="00C7279F" w:rsidP="00C7279F">
      <w:pPr>
        <w:spacing w:after="0" w:line="240" w:lineRule="auto"/>
        <w:rPr>
          <w:rFonts w:ascii="Times New Roman" w:hAnsi="Times New Roman"/>
          <w:sz w:val="24"/>
          <w:szCs w:val="24"/>
        </w:rPr>
      </w:pPr>
    </w:p>
    <w:p w14:paraId="02B89F8D" w14:textId="2AFAEB35" w:rsidR="00C7279F" w:rsidRPr="00E22259" w:rsidRDefault="00044AAB" w:rsidP="00C7279F">
      <w:pPr>
        <w:spacing w:after="0" w:line="240" w:lineRule="auto"/>
        <w:rPr>
          <w:rFonts w:ascii="Times New Roman" w:hAnsi="Times New Roman"/>
          <w:sz w:val="20"/>
          <w:szCs w:val="20"/>
        </w:rPr>
      </w:pPr>
      <w:r>
        <w:rPr>
          <w:rFonts w:ascii="Times New Roman" w:hAnsi="Times New Roman"/>
          <w:sz w:val="20"/>
          <w:szCs w:val="20"/>
        </w:rPr>
        <w:t>w</w:t>
      </w:r>
      <w:r w:rsidR="00C7279F" w:rsidRPr="00E22259">
        <w:rPr>
          <w:rFonts w:ascii="Times New Roman" w:hAnsi="Times New Roman"/>
          <w:sz w:val="20"/>
          <w:szCs w:val="20"/>
        </w:rPr>
        <w:t>here</w:t>
      </w:r>
      <w:r>
        <w:rPr>
          <w:rFonts w:ascii="Times New Roman" w:hAnsi="Times New Roman"/>
          <w:sz w:val="20"/>
          <w:szCs w:val="20"/>
        </w:rPr>
        <w:t xml:space="preserve"> </w:t>
      </w:r>
      <w:r w:rsidR="00C7279F" w:rsidRPr="00E22259">
        <w:rPr>
          <w:rFonts w:ascii="Times New Roman" w:hAnsi="Times New Roman"/>
          <w:sz w:val="20"/>
          <w:szCs w:val="20"/>
        </w:rPr>
        <w:t>w</w:t>
      </w:r>
      <w:r w:rsidR="00C7279F" w:rsidRPr="00E22259">
        <w:rPr>
          <w:rFonts w:ascii="Times New Roman" w:hAnsi="Times New Roman"/>
          <w:sz w:val="20"/>
          <w:szCs w:val="20"/>
          <w:vertAlign w:val="subscript"/>
        </w:rPr>
        <w:t>i,p,j,t-2</w:t>
      </w:r>
      <w:r w:rsidR="00C7279F" w:rsidRPr="00E22259">
        <w:rPr>
          <w:rFonts w:ascii="Times New Roman" w:hAnsi="Times New Roman"/>
          <w:sz w:val="20"/>
          <w:szCs w:val="20"/>
        </w:rPr>
        <w:t xml:space="preserve"> = weight of the similarity between firm </w:t>
      </w:r>
      <w:proofErr w:type="spellStart"/>
      <w:r w:rsidR="00C7279F" w:rsidRPr="00E22259">
        <w:rPr>
          <w:rFonts w:ascii="Times New Roman" w:hAnsi="Times New Roman"/>
          <w:i/>
          <w:iCs/>
          <w:sz w:val="20"/>
          <w:szCs w:val="20"/>
        </w:rPr>
        <w:t>i</w:t>
      </w:r>
      <w:proofErr w:type="spellEnd"/>
      <w:r w:rsidR="00C7279F" w:rsidRPr="00E22259">
        <w:rPr>
          <w:rFonts w:ascii="Times New Roman" w:hAnsi="Times New Roman"/>
          <w:sz w:val="20"/>
          <w:szCs w:val="20"/>
        </w:rPr>
        <w:t xml:space="preserve"> and peer </w:t>
      </w:r>
      <w:r w:rsidR="00C7279F" w:rsidRPr="00E22259">
        <w:rPr>
          <w:rFonts w:ascii="Times New Roman" w:hAnsi="Times New Roman"/>
          <w:i/>
          <w:iCs/>
          <w:sz w:val="20"/>
          <w:szCs w:val="20"/>
        </w:rPr>
        <w:t>p</w:t>
      </w:r>
      <w:r w:rsidR="00C7279F" w:rsidRPr="00E22259">
        <w:rPr>
          <w:rFonts w:ascii="Times New Roman" w:hAnsi="Times New Roman"/>
          <w:sz w:val="20"/>
          <w:szCs w:val="20"/>
        </w:rPr>
        <w:t xml:space="preserve"> in the sector, industry, or auditor </w:t>
      </w:r>
      <w:r w:rsidR="00C7279F" w:rsidRPr="00E22259">
        <w:rPr>
          <w:rFonts w:ascii="Times New Roman" w:hAnsi="Times New Roman"/>
          <w:i/>
          <w:iCs/>
          <w:sz w:val="20"/>
          <w:szCs w:val="20"/>
        </w:rPr>
        <w:t>j</w:t>
      </w:r>
      <w:r w:rsidR="00C7279F" w:rsidRPr="00E22259">
        <w:rPr>
          <w:rFonts w:ascii="Times New Roman" w:hAnsi="Times New Roman"/>
          <w:sz w:val="20"/>
          <w:szCs w:val="20"/>
        </w:rPr>
        <w:t xml:space="preserve"> at fiscal year </w:t>
      </w:r>
      <w:r w:rsidR="00C7279F" w:rsidRPr="00E22259">
        <w:rPr>
          <w:rFonts w:ascii="Times New Roman" w:hAnsi="Times New Roman"/>
          <w:i/>
          <w:iCs/>
          <w:sz w:val="20"/>
          <w:szCs w:val="20"/>
        </w:rPr>
        <w:t>t-2</w:t>
      </w:r>
      <w:r w:rsidR="00C7279F" w:rsidRPr="00E22259">
        <w:rPr>
          <w:rFonts w:ascii="Times New Roman" w:hAnsi="Times New Roman"/>
          <w:sz w:val="20"/>
          <w:szCs w:val="20"/>
        </w:rPr>
        <w:t>; and Peer Variable</w:t>
      </w:r>
      <w:r w:rsidR="00C7279F" w:rsidRPr="00E22259">
        <w:rPr>
          <w:rFonts w:ascii="Times New Roman" w:hAnsi="Times New Roman"/>
          <w:sz w:val="20"/>
          <w:szCs w:val="20"/>
          <w:vertAlign w:val="subscript"/>
        </w:rPr>
        <w:t>p,j,t-2</w:t>
      </w:r>
      <w:r w:rsidR="00C7279F" w:rsidRPr="00E22259">
        <w:rPr>
          <w:rFonts w:ascii="Times New Roman" w:hAnsi="Times New Roman"/>
          <w:sz w:val="20"/>
          <w:szCs w:val="20"/>
        </w:rPr>
        <w:t xml:space="preserve"> = a relevant peer variable for </w:t>
      </w:r>
      <w:r w:rsidR="002D43C3">
        <w:rPr>
          <w:rFonts w:ascii="Times New Roman" w:hAnsi="Times New Roman"/>
          <w:sz w:val="20"/>
          <w:szCs w:val="20"/>
        </w:rPr>
        <w:t xml:space="preserve">instruments (e.g., </w:t>
      </w:r>
      <w:r w:rsidR="00C7279F" w:rsidRPr="00E22259">
        <w:rPr>
          <w:rFonts w:ascii="Times New Roman" w:hAnsi="Times New Roman"/>
          <w:sz w:val="20"/>
          <w:szCs w:val="20"/>
        </w:rPr>
        <w:t>disclosure of advertising spending</w:t>
      </w:r>
      <w:r w:rsidR="002D43C3">
        <w:rPr>
          <w:rFonts w:ascii="Times New Roman" w:hAnsi="Times New Roman"/>
          <w:sz w:val="20"/>
          <w:szCs w:val="20"/>
        </w:rPr>
        <w:t xml:space="preserve"> or </w:t>
      </w:r>
      <w:r w:rsidR="00893F6A">
        <w:rPr>
          <w:rFonts w:ascii="Times New Roman" w:hAnsi="Times New Roman"/>
          <w:sz w:val="20"/>
          <w:szCs w:val="20"/>
        </w:rPr>
        <w:t xml:space="preserve">estimated </w:t>
      </w:r>
      <w:r w:rsidR="002D43C3">
        <w:rPr>
          <w:rFonts w:ascii="Times New Roman" w:hAnsi="Times New Roman"/>
          <w:sz w:val="20"/>
          <w:szCs w:val="20"/>
        </w:rPr>
        <w:t>advertising spending level)</w:t>
      </w:r>
      <w:r w:rsidR="00C7279F" w:rsidRPr="00E22259">
        <w:rPr>
          <w:rFonts w:ascii="Times New Roman" w:hAnsi="Times New Roman"/>
          <w:sz w:val="20"/>
          <w:szCs w:val="20"/>
        </w:rPr>
        <w:t>.</w:t>
      </w:r>
    </w:p>
    <w:p w14:paraId="7FCD9945" w14:textId="77777777" w:rsidR="00C7279F" w:rsidRDefault="00C7279F" w:rsidP="00C7279F">
      <w:pPr>
        <w:spacing w:before="120" w:after="0" w:line="240" w:lineRule="auto"/>
        <w:rPr>
          <w:rFonts w:ascii="Times New Roman" w:hAnsi="Times New Roman"/>
          <w:sz w:val="24"/>
          <w:szCs w:val="24"/>
        </w:rPr>
      </w:pPr>
      <w:r>
        <w:rPr>
          <w:rFonts w:ascii="Times New Roman" w:hAnsi="Times New Roman"/>
          <w:sz w:val="24"/>
          <w:szCs w:val="24"/>
        </w:rPr>
        <w:t xml:space="preserve"> </w:t>
      </w:r>
    </w:p>
    <w:bookmarkEnd w:id="0"/>
    <w:p w14:paraId="37046D68" w14:textId="32343255" w:rsidR="00797060" w:rsidRDefault="00797060">
      <w:pPr>
        <w:rPr>
          <w:rFonts w:ascii="Times New Roman" w:hAnsi="Times New Roman" w:cs="Times New Roman"/>
          <w:sz w:val="24"/>
          <w:szCs w:val="24"/>
        </w:rPr>
      </w:pPr>
    </w:p>
    <w:p w14:paraId="177BB974" w14:textId="77777777" w:rsidR="00797060" w:rsidRPr="00862ED9" w:rsidRDefault="00797060">
      <w:pPr>
        <w:rPr>
          <w:rFonts w:ascii="Times New Roman" w:hAnsi="Times New Roman" w:cs="Times New Roman"/>
          <w:sz w:val="24"/>
          <w:szCs w:val="24"/>
        </w:rPr>
      </w:pPr>
    </w:p>
    <w:p w14:paraId="29999629" w14:textId="04226835" w:rsidR="00797060" w:rsidRDefault="00797060">
      <w:r>
        <w:br w:type="page"/>
      </w:r>
    </w:p>
    <w:tbl>
      <w:tblPr>
        <w:tblW w:w="0" w:type="auto"/>
        <w:jc w:val="center"/>
        <w:tblLayout w:type="fixed"/>
        <w:tblLook w:val="04A0" w:firstRow="1" w:lastRow="0" w:firstColumn="1" w:lastColumn="0" w:noHBand="0" w:noVBand="1"/>
      </w:tblPr>
      <w:tblGrid>
        <w:gridCol w:w="4230"/>
        <w:gridCol w:w="1350"/>
        <w:gridCol w:w="2070"/>
      </w:tblGrid>
      <w:tr w:rsidR="00B42B8C" w14:paraId="0BF60055" w14:textId="77777777" w:rsidTr="001D5610">
        <w:trPr>
          <w:trHeight w:val="180"/>
          <w:jc w:val="center"/>
        </w:trPr>
        <w:tc>
          <w:tcPr>
            <w:tcW w:w="7650" w:type="dxa"/>
            <w:gridSpan w:val="3"/>
            <w:tcBorders>
              <w:top w:val="nil"/>
              <w:left w:val="nil"/>
              <w:bottom w:val="single" w:sz="4" w:space="0" w:color="auto"/>
              <w:right w:val="nil"/>
            </w:tcBorders>
          </w:tcPr>
          <w:p w14:paraId="7413386D" w14:textId="61F8BC52" w:rsidR="006E6A67" w:rsidRPr="00586600" w:rsidRDefault="00CE2E67" w:rsidP="00FA5A77">
            <w:pPr>
              <w:spacing w:after="0" w:line="240" w:lineRule="auto"/>
              <w:jc w:val="center"/>
              <w:rPr>
                <w:rFonts w:ascii="Times New Roman" w:hAnsi="Times New Roman"/>
                <w:b/>
                <w:sz w:val="24"/>
                <w:szCs w:val="24"/>
              </w:rPr>
            </w:pPr>
            <w:r>
              <w:rPr>
                <w:rFonts w:ascii="Times New Roman" w:hAnsi="Times New Roman"/>
                <w:b/>
                <w:sz w:val="24"/>
                <w:szCs w:val="24"/>
              </w:rPr>
              <w:lastRenderedPageBreak/>
              <w:t>Web Appendix</w:t>
            </w:r>
            <w:r w:rsidR="006E6A67" w:rsidRPr="00586600">
              <w:rPr>
                <w:rFonts w:ascii="Times New Roman" w:hAnsi="Times New Roman"/>
                <w:b/>
                <w:sz w:val="24"/>
                <w:szCs w:val="24"/>
              </w:rPr>
              <w:t xml:space="preserve"> </w:t>
            </w:r>
            <w:r w:rsidR="00362A2A">
              <w:rPr>
                <w:rFonts w:ascii="Times New Roman" w:hAnsi="Times New Roman"/>
                <w:b/>
                <w:sz w:val="24"/>
                <w:szCs w:val="24"/>
              </w:rPr>
              <w:t>I</w:t>
            </w:r>
          </w:p>
          <w:p w14:paraId="7AFDFC0C" w14:textId="3D0D1DE7" w:rsidR="00A90DBE" w:rsidRDefault="00CE2E67" w:rsidP="00FA5A77">
            <w:pPr>
              <w:spacing w:after="0" w:line="240" w:lineRule="auto"/>
              <w:jc w:val="center"/>
              <w:rPr>
                <w:rFonts w:ascii="Times New Roman" w:hAnsi="Times New Roman"/>
                <w:b/>
                <w:sz w:val="24"/>
                <w:szCs w:val="24"/>
              </w:rPr>
            </w:pPr>
            <w:r>
              <w:rPr>
                <w:rFonts w:ascii="Times New Roman" w:hAnsi="Times New Roman"/>
                <w:b/>
                <w:sz w:val="24"/>
                <w:szCs w:val="24"/>
              </w:rPr>
              <w:t xml:space="preserve">Results of </w:t>
            </w:r>
            <w:r w:rsidR="004D465E">
              <w:rPr>
                <w:rFonts w:ascii="Times New Roman" w:hAnsi="Times New Roman"/>
                <w:b/>
                <w:sz w:val="24"/>
                <w:szCs w:val="24"/>
              </w:rPr>
              <w:t xml:space="preserve">the </w:t>
            </w:r>
            <w:r>
              <w:rPr>
                <w:rFonts w:ascii="Times New Roman" w:hAnsi="Times New Roman"/>
                <w:b/>
                <w:sz w:val="24"/>
                <w:szCs w:val="24"/>
              </w:rPr>
              <w:t xml:space="preserve">First Stage </w:t>
            </w:r>
            <w:proofErr w:type="spellStart"/>
            <w:r>
              <w:rPr>
                <w:rFonts w:ascii="Times New Roman" w:hAnsi="Times New Roman"/>
                <w:b/>
                <w:sz w:val="24"/>
                <w:szCs w:val="24"/>
              </w:rPr>
              <w:t>Probit</w:t>
            </w:r>
            <w:proofErr w:type="spellEnd"/>
            <w:r>
              <w:rPr>
                <w:rFonts w:ascii="Times New Roman" w:hAnsi="Times New Roman"/>
                <w:b/>
                <w:sz w:val="24"/>
                <w:szCs w:val="24"/>
              </w:rPr>
              <w:t xml:space="preserve"> Model</w:t>
            </w:r>
            <w:r w:rsidR="00A90DBE">
              <w:rPr>
                <w:rFonts w:ascii="Times New Roman" w:hAnsi="Times New Roman"/>
                <w:b/>
                <w:sz w:val="24"/>
                <w:szCs w:val="24"/>
              </w:rPr>
              <w:t xml:space="preserve"> </w:t>
            </w:r>
            <w:r>
              <w:rPr>
                <w:rFonts w:ascii="Times New Roman" w:hAnsi="Times New Roman"/>
                <w:b/>
                <w:sz w:val="24"/>
                <w:szCs w:val="24"/>
              </w:rPr>
              <w:t>for</w:t>
            </w:r>
          </w:p>
          <w:p w14:paraId="359C7E30" w14:textId="49D20C9C" w:rsidR="001D5610" w:rsidRPr="006E6A67" w:rsidRDefault="00CE2E67" w:rsidP="00FA5A77">
            <w:pPr>
              <w:spacing w:after="0" w:line="240" w:lineRule="auto"/>
              <w:jc w:val="center"/>
              <w:rPr>
                <w:rFonts w:ascii="Times New Roman" w:hAnsi="Times New Roman"/>
                <w:b/>
                <w:sz w:val="24"/>
                <w:szCs w:val="24"/>
              </w:rPr>
            </w:pPr>
            <w:r>
              <w:rPr>
                <w:rFonts w:ascii="Times New Roman" w:hAnsi="Times New Roman"/>
                <w:b/>
                <w:sz w:val="24"/>
                <w:szCs w:val="24"/>
              </w:rPr>
              <w:t>Disclosure of Advertising Spending</w:t>
            </w:r>
          </w:p>
          <w:p w14:paraId="4EC58E6E" w14:textId="77777777" w:rsidR="00B42B8C" w:rsidRPr="00586600" w:rsidRDefault="00B42B8C" w:rsidP="001D5610">
            <w:pPr>
              <w:spacing w:after="0"/>
              <w:jc w:val="center"/>
              <w:rPr>
                <w:rFonts w:ascii="Times New Roman" w:hAnsi="Times New Roman"/>
                <w:b/>
                <w:sz w:val="20"/>
                <w:szCs w:val="20"/>
              </w:rPr>
            </w:pPr>
          </w:p>
        </w:tc>
      </w:tr>
      <w:tr w:rsidR="00B42B8C" w:rsidRPr="00B776BF" w14:paraId="2FD7D63D" w14:textId="77777777" w:rsidTr="001D5610">
        <w:trPr>
          <w:trHeight w:val="386"/>
          <w:jc w:val="center"/>
        </w:trPr>
        <w:tc>
          <w:tcPr>
            <w:tcW w:w="4230" w:type="dxa"/>
            <w:tcBorders>
              <w:top w:val="single" w:sz="4" w:space="0" w:color="auto"/>
              <w:left w:val="nil"/>
              <w:bottom w:val="nil"/>
              <w:right w:val="nil"/>
            </w:tcBorders>
          </w:tcPr>
          <w:p w14:paraId="777785B5" w14:textId="77777777" w:rsidR="00B42B8C" w:rsidRPr="000D40F4" w:rsidRDefault="00B42B8C" w:rsidP="001D5610">
            <w:pPr>
              <w:spacing w:after="0"/>
              <w:rPr>
                <w:rFonts w:ascii="Times New Roman" w:hAnsi="Times New Roman"/>
                <w:i/>
                <w:sz w:val="20"/>
                <w:szCs w:val="20"/>
                <w:lang w:val="fr-FR"/>
              </w:rPr>
            </w:pPr>
            <w:r w:rsidRPr="00A11EEA">
              <w:rPr>
                <w:rFonts w:ascii="Times New Roman" w:hAnsi="Times New Roman"/>
                <w:i/>
                <w:sz w:val="20"/>
                <w:szCs w:val="20"/>
              </w:rPr>
              <w:t>Dependent</w:t>
            </w:r>
            <w:r w:rsidRPr="000D40F4">
              <w:rPr>
                <w:rFonts w:ascii="Times New Roman" w:hAnsi="Times New Roman"/>
                <w:i/>
                <w:sz w:val="20"/>
                <w:szCs w:val="20"/>
                <w:lang w:val="fr-FR"/>
              </w:rPr>
              <w:t xml:space="preserve"> Variable = AD</w:t>
            </w:r>
            <w:r w:rsidRPr="000D40F4">
              <w:rPr>
                <w:rFonts w:ascii="Times New Roman" w:hAnsi="Times New Roman"/>
                <w:i/>
                <w:sz w:val="20"/>
                <w:szCs w:val="20"/>
                <w:vertAlign w:val="subscript"/>
                <w:lang w:val="fr-FR"/>
              </w:rPr>
              <w:t>i,j,t-1</w:t>
            </w:r>
          </w:p>
        </w:tc>
        <w:tc>
          <w:tcPr>
            <w:tcW w:w="3420" w:type="dxa"/>
            <w:gridSpan w:val="2"/>
            <w:tcBorders>
              <w:top w:val="single" w:sz="4" w:space="0" w:color="auto"/>
              <w:left w:val="nil"/>
              <w:bottom w:val="nil"/>
              <w:right w:val="nil"/>
            </w:tcBorders>
          </w:tcPr>
          <w:p w14:paraId="3F515FDF" w14:textId="77777777" w:rsidR="00B42B8C" w:rsidRPr="000D40F4" w:rsidRDefault="00B42B8C" w:rsidP="001D5610">
            <w:pPr>
              <w:spacing w:after="0"/>
              <w:jc w:val="center"/>
              <w:rPr>
                <w:rFonts w:ascii="Times New Roman" w:hAnsi="Times New Roman"/>
                <w:i/>
                <w:sz w:val="20"/>
                <w:szCs w:val="20"/>
                <w:lang w:val="fr-FR"/>
              </w:rPr>
            </w:pPr>
          </w:p>
        </w:tc>
      </w:tr>
      <w:tr w:rsidR="00B42B8C" w14:paraId="51C8B485" w14:textId="77777777" w:rsidTr="001D5610">
        <w:trPr>
          <w:trHeight w:val="297"/>
          <w:jc w:val="center"/>
        </w:trPr>
        <w:tc>
          <w:tcPr>
            <w:tcW w:w="4230" w:type="dxa"/>
            <w:tcBorders>
              <w:top w:val="nil"/>
              <w:left w:val="nil"/>
              <w:bottom w:val="single" w:sz="4" w:space="0" w:color="auto"/>
              <w:right w:val="nil"/>
            </w:tcBorders>
          </w:tcPr>
          <w:p w14:paraId="0642AF0A" w14:textId="77777777" w:rsidR="00B42B8C" w:rsidRPr="00BB27FC" w:rsidRDefault="00B42B8C" w:rsidP="001D5610">
            <w:pPr>
              <w:spacing w:after="0"/>
              <w:rPr>
                <w:rFonts w:ascii="Times New Roman" w:hAnsi="Times New Roman"/>
                <w:i/>
                <w:sz w:val="20"/>
                <w:szCs w:val="20"/>
              </w:rPr>
            </w:pPr>
            <w:r w:rsidRPr="00BB27FC">
              <w:rPr>
                <w:rFonts w:ascii="Times New Roman" w:hAnsi="Times New Roman"/>
                <w:i/>
                <w:sz w:val="20"/>
                <w:szCs w:val="20"/>
              </w:rPr>
              <w:t>Independent Variables</w:t>
            </w:r>
          </w:p>
        </w:tc>
        <w:tc>
          <w:tcPr>
            <w:tcW w:w="1350" w:type="dxa"/>
            <w:tcBorders>
              <w:top w:val="nil"/>
              <w:left w:val="nil"/>
              <w:bottom w:val="single" w:sz="4" w:space="0" w:color="auto"/>
              <w:right w:val="nil"/>
            </w:tcBorders>
          </w:tcPr>
          <w:p w14:paraId="4741D40C" w14:textId="77777777" w:rsidR="00B42B8C" w:rsidRPr="00BB27FC" w:rsidRDefault="00B42B8C" w:rsidP="001D5610">
            <w:pPr>
              <w:spacing w:after="0"/>
              <w:jc w:val="right"/>
              <w:rPr>
                <w:rFonts w:ascii="Times New Roman" w:hAnsi="Times New Roman"/>
                <w:i/>
                <w:sz w:val="20"/>
                <w:szCs w:val="20"/>
              </w:rPr>
            </w:pPr>
            <w:r w:rsidRPr="00BB27FC">
              <w:rPr>
                <w:rFonts w:ascii="Times New Roman" w:hAnsi="Times New Roman"/>
                <w:i/>
                <w:sz w:val="20"/>
                <w:szCs w:val="20"/>
              </w:rPr>
              <w:t>Coef.</w:t>
            </w:r>
          </w:p>
        </w:tc>
        <w:tc>
          <w:tcPr>
            <w:tcW w:w="2070" w:type="dxa"/>
            <w:tcBorders>
              <w:top w:val="nil"/>
              <w:left w:val="nil"/>
              <w:bottom w:val="single" w:sz="4" w:space="0" w:color="auto"/>
              <w:right w:val="nil"/>
            </w:tcBorders>
          </w:tcPr>
          <w:p w14:paraId="437099CA" w14:textId="77777777" w:rsidR="00B42B8C" w:rsidRPr="00BB27FC" w:rsidRDefault="00B42B8C" w:rsidP="001D5610">
            <w:pPr>
              <w:spacing w:after="0"/>
              <w:rPr>
                <w:rFonts w:ascii="Times New Roman" w:hAnsi="Times New Roman"/>
                <w:i/>
                <w:sz w:val="20"/>
                <w:szCs w:val="20"/>
              </w:rPr>
            </w:pPr>
            <w:r>
              <w:rPr>
                <w:rFonts w:ascii="Times New Roman" w:hAnsi="Times New Roman"/>
                <w:i/>
                <w:sz w:val="20"/>
                <w:szCs w:val="20"/>
              </w:rPr>
              <w:t xml:space="preserve">  </w:t>
            </w:r>
            <w:r w:rsidRPr="00BB27FC">
              <w:rPr>
                <w:rFonts w:ascii="Times New Roman" w:hAnsi="Times New Roman"/>
                <w:i/>
                <w:sz w:val="20"/>
                <w:szCs w:val="20"/>
              </w:rPr>
              <w:t>SE</w:t>
            </w:r>
          </w:p>
        </w:tc>
      </w:tr>
      <w:tr w:rsidR="000C7C95" w14:paraId="3BD5BDB6" w14:textId="77777777" w:rsidTr="001D5610">
        <w:trPr>
          <w:trHeight w:val="360"/>
          <w:jc w:val="center"/>
        </w:trPr>
        <w:tc>
          <w:tcPr>
            <w:tcW w:w="4230" w:type="dxa"/>
            <w:tcBorders>
              <w:top w:val="single" w:sz="4" w:space="0" w:color="auto"/>
              <w:left w:val="nil"/>
              <w:bottom w:val="nil"/>
              <w:right w:val="nil"/>
            </w:tcBorders>
          </w:tcPr>
          <w:p w14:paraId="1BC23FDD" w14:textId="1A06685D" w:rsidR="000C7C95" w:rsidRPr="00BB27FC" w:rsidRDefault="000C7C95" w:rsidP="000C7C95">
            <w:pPr>
              <w:spacing w:after="0"/>
              <w:rPr>
                <w:rFonts w:ascii="Times New Roman" w:hAnsi="Times New Roman"/>
                <w:sz w:val="20"/>
                <w:szCs w:val="20"/>
              </w:rPr>
            </w:pPr>
            <w:r>
              <w:rPr>
                <w:rFonts w:ascii="Times New Roman" w:hAnsi="Times New Roman"/>
                <w:sz w:val="20"/>
                <w:szCs w:val="20"/>
              </w:rPr>
              <w:t>Weighted Industry Peer Disclosure</w:t>
            </w:r>
            <w:r w:rsidRPr="00BB27FC">
              <w:rPr>
                <w:rFonts w:ascii="Times New Roman" w:hAnsi="Times New Roman"/>
                <w:sz w:val="20"/>
                <w:szCs w:val="20"/>
                <w:vertAlign w:val="subscript"/>
              </w:rPr>
              <w:t>i,j,t-</w:t>
            </w:r>
            <w:r>
              <w:rPr>
                <w:rFonts w:ascii="Times New Roman" w:hAnsi="Times New Roman"/>
                <w:sz w:val="20"/>
                <w:szCs w:val="20"/>
                <w:vertAlign w:val="subscript"/>
              </w:rPr>
              <w:t>2</w:t>
            </w:r>
          </w:p>
        </w:tc>
        <w:tc>
          <w:tcPr>
            <w:tcW w:w="1350" w:type="dxa"/>
            <w:tcBorders>
              <w:top w:val="single" w:sz="4" w:space="0" w:color="auto"/>
              <w:left w:val="nil"/>
              <w:bottom w:val="nil"/>
              <w:right w:val="nil"/>
            </w:tcBorders>
          </w:tcPr>
          <w:p w14:paraId="0618CA32" w14:textId="3A68F71D"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1.630</w:t>
            </w:r>
          </w:p>
        </w:tc>
        <w:tc>
          <w:tcPr>
            <w:tcW w:w="2070" w:type="dxa"/>
            <w:tcBorders>
              <w:top w:val="single" w:sz="4" w:space="0" w:color="auto"/>
              <w:left w:val="nil"/>
              <w:bottom w:val="nil"/>
              <w:right w:val="nil"/>
            </w:tcBorders>
          </w:tcPr>
          <w:p w14:paraId="00118987" w14:textId="57EB0156"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.190</w:t>
            </w:r>
            <w:r>
              <w:rPr>
                <w:rFonts w:ascii="Times New Roman" w:eastAsia="Times New Roman" w:hAnsi="Times New Roman" w:cs="Times New Roman"/>
                <w:color w:val="000000"/>
                <w:sz w:val="20"/>
                <w:szCs w:val="20"/>
              </w:rPr>
              <w:t>) ****</w:t>
            </w:r>
          </w:p>
        </w:tc>
      </w:tr>
      <w:tr w:rsidR="000C7C95" w14:paraId="171898D2" w14:textId="77777777" w:rsidTr="001D5610">
        <w:trPr>
          <w:trHeight w:val="360"/>
          <w:jc w:val="center"/>
        </w:trPr>
        <w:tc>
          <w:tcPr>
            <w:tcW w:w="4230" w:type="dxa"/>
            <w:tcBorders>
              <w:top w:val="nil"/>
              <w:left w:val="nil"/>
              <w:bottom w:val="nil"/>
              <w:right w:val="nil"/>
            </w:tcBorders>
          </w:tcPr>
          <w:p w14:paraId="644BEF92" w14:textId="35053161" w:rsidR="000C7C95" w:rsidRDefault="000C7C95" w:rsidP="000C7C95">
            <w:pPr>
              <w:spacing w:after="0"/>
              <w:rPr>
                <w:rFonts w:ascii="Times New Roman" w:hAnsi="Times New Roman"/>
                <w:sz w:val="20"/>
                <w:szCs w:val="20"/>
              </w:rPr>
            </w:pPr>
            <w:r>
              <w:rPr>
                <w:rFonts w:ascii="Times New Roman" w:hAnsi="Times New Roman"/>
                <w:sz w:val="20"/>
                <w:szCs w:val="20"/>
              </w:rPr>
              <w:t>Weighted Sector Peer Disclosure</w:t>
            </w:r>
            <w:r w:rsidRPr="00BB27FC">
              <w:rPr>
                <w:rFonts w:ascii="Times New Roman" w:hAnsi="Times New Roman"/>
                <w:sz w:val="20"/>
                <w:szCs w:val="20"/>
                <w:vertAlign w:val="subscript"/>
              </w:rPr>
              <w:t>i,j,t-</w:t>
            </w:r>
            <w:r>
              <w:rPr>
                <w:rFonts w:ascii="Times New Roman" w:hAnsi="Times New Roman"/>
                <w:sz w:val="20"/>
                <w:szCs w:val="20"/>
                <w:vertAlign w:val="subscript"/>
              </w:rPr>
              <w:t>2</w:t>
            </w:r>
          </w:p>
        </w:tc>
        <w:tc>
          <w:tcPr>
            <w:tcW w:w="1350" w:type="dxa"/>
            <w:tcBorders>
              <w:top w:val="nil"/>
              <w:left w:val="nil"/>
              <w:bottom w:val="nil"/>
              <w:right w:val="nil"/>
            </w:tcBorders>
          </w:tcPr>
          <w:p w14:paraId="50329538" w14:textId="23442032" w:rsidR="000C7C95" w:rsidRPr="009223AD"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1.133</w:t>
            </w:r>
          </w:p>
        </w:tc>
        <w:tc>
          <w:tcPr>
            <w:tcW w:w="2070" w:type="dxa"/>
            <w:tcBorders>
              <w:top w:val="nil"/>
              <w:left w:val="nil"/>
              <w:bottom w:val="nil"/>
              <w:right w:val="nil"/>
            </w:tcBorders>
          </w:tcPr>
          <w:p w14:paraId="3F9375BD" w14:textId="0793DC5C" w:rsidR="000C7C95"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.251</w:t>
            </w:r>
            <w:r>
              <w:rPr>
                <w:rFonts w:ascii="Times New Roman" w:eastAsia="Times New Roman" w:hAnsi="Times New Roman" w:cs="Times New Roman"/>
                <w:color w:val="000000"/>
                <w:sz w:val="20"/>
                <w:szCs w:val="20"/>
              </w:rPr>
              <w:t>) ****</w:t>
            </w:r>
          </w:p>
        </w:tc>
      </w:tr>
      <w:tr w:rsidR="000C7C95" w14:paraId="4B98C6C2" w14:textId="77777777" w:rsidTr="001D5610">
        <w:trPr>
          <w:trHeight w:val="360"/>
          <w:jc w:val="center"/>
        </w:trPr>
        <w:tc>
          <w:tcPr>
            <w:tcW w:w="4230" w:type="dxa"/>
            <w:tcBorders>
              <w:top w:val="nil"/>
              <w:left w:val="nil"/>
              <w:bottom w:val="nil"/>
              <w:right w:val="nil"/>
            </w:tcBorders>
          </w:tcPr>
          <w:p w14:paraId="754E5135" w14:textId="23B672E9" w:rsidR="000C7C95" w:rsidRDefault="000C7C95" w:rsidP="000C7C95">
            <w:pPr>
              <w:spacing w:after="0"/>
              <w:rPr>
                <w:rFonts w:ascii="Times New Roman" w:hAnsi="Times New Roman"/>
                <w:sz w:val="20"/>
                <w:szCs w:val="20"/>
              </w:rPr>
            </w:pPr>
            <w:r>
              <w:rPr>
                <w:rFonts w:ascii="Times New Roman" w:hAnsi="Times New Roman"/>
                <w:sz w:val="20"/>
                <w:szCs w:val="20"/>
              </w:rPr>
              <w:t>Weighted Auditor Peer Disclosure</w:t>
            </w:r>
            <w:r w:rsidRPr="00BB27FC">
              <w:rPr>
                <w:rFonts w:ascii="Times New Roman" w:hAnsi="Times New Roman"/>
                <w:sz w:val="20"/>
                <w:szCs w:val="20"/>
                <w:vertAlign w:val="subscript"/>
              </w:rPr>
              <w:t>i,j,t-</w:t>
            </w:r>
            <w:r>
              <w:rPr>
                <w:rFonts w:ascii="Times New Roman" w:hAnsi="Times New Roman"/>
                <w:sz w:val="20"/>
                <w:szCs w:val="20"/>
                <w:vertAlign w:val="subscript"/>
              </w:rPr>
              <w:t>2</w:t>
            </w:r>
          </w:p>
        </w:tc>
        <w:tc>
          <w:tcPr>
            <w:tcW w:w="1350" w:type="dxa"/>
            <w:tcBorders>
              <w:top w:val="nil"/>
              <w:left w:val="nil"/>
              <w:bottom w:val="nil"/>
              <w:right w:val="nil"/>
            </w:tcBorders>
          </w:tcPr>
          <w:p w14:paraId="588E56D0" w14:textId="2963116A" w:rsidR="000C7C95" w:rsidRPr="009223AD"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3.817</w:t>
            </w:r>
          </w:p>
        </w:tc>
        <w:tc>
          <w:tcPr>
            <w:tcW w:w="2070" w:type="dxa"/>
            <w:tcBorders>
              <w:top w:val="nil"/>
              <w:left w:val="nil"/>
              <w:bottom w:val="nil"/>
              <w:right w:val="nil"/>
            </w:tcBorders>
          </w:tcPr>
          <w:p w14:paraId="67A54D71" w14:textId="589FCEE5" w:rsidR="000C7C95"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.578</w:t>
            </w:r>
            <w:r>
              <w:rPr>
                <w:rFonts w:ascii="Times New Roman" w:eastAsia="Times New Roman" w:hAnsi="Times New Roman" w:cs="Times New Roman"/>
                <w:color w:val="000000"/>
                <w:sz w:val="20"/>
                <w:szCs w:val="20"/>
              </w:rPr>
              <w:t>) ****</w:t>
            </w:r>
          </w:p>
        </w:tc>
      </w:tr>
      <w:tr w:rsidR="000C7C95" w14:paraId="0354CF5E" w14:textId="77777777" w:rsidTr="001D5610">
        <w:trPr>
          <w:trHeight w:val="360"/>
          <w:jc w:val="center"/>
        </w:trPr>
        <w:tc>
          <w:tcPr>
            <w:tcW w:w="4230" w:type="dxa"/>
            <w:tcBorders>
              <w:top w:val="nil"/>
              <w:left w:val="nil"/>
              <w:bottom w:val="nil"/>
              <w:right w:val="nil"/>
            </w:tcBorders>
          </w:tcPr>
          <w:p w14:paraId="7AE40A71" w14:textId="1DCAE8EB" w:rsidR="000C7C95" w:rsidDel="00552CCA" w:rsidRDefault="000C7C95" w:rsidP="000C7C95">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w:t>
            </w:r>
            <w:r>
              <w:rPr>
                <w:rFonts w:ascii="Times New Roman" w:hAnsi="Times New Roman"/>
                <w:sz w:val="20"/>
                <w:szCs w:val="20"/>
              </w:rPr>
              <w:t>iquidity</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19719335"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.036</w:t>
            </w:r>
          </w:p>
        </w:tc>
        <w:tc>
          <w:tcPr>
            <w:tcW w:w="2070" w:type="dxa"/>
            <w:tcBorders>
              <w:top w:val="nil"/>
              <w:left w:val="nil"/>
              <w:bottom w:val="nil"/>
              <w:right w:val="nil"/>
            </w:tcBorders>
          </w:tcPr>
          <w:p w14:paraId="35290FED"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.018</w:t>
            </w:r>
            <w:r>
              <w:rPr>
                <w:rFonts w:ascii="Times New Roman" w:eastAsia="Times New Roman" w:hAnsi="Times New Roman" w:cs="Times New Roman"/>
                <w:color w:val="000000"/>
                <w:sz w:val="20"/>
                <w:szCs w:val="20"/>
              </w:rPr>
              <w:t>) **</w:t>
            </w:r>
          </w:p>
        </w:tc>
      </w:tr>
      <w:tr w:rsidR="000C7C95" w14:paraId="06E44030" w14:textId="77777777" w:rsidTr="001D5610">
        <w:trPr>
          <w:trHeight w:val="360"/>
          <w:jc w:val="center"/>
        </w:trPr>
        <w:tc>
          <w:tcPr>
            <w:tcW w:w="4230" w:type="dxa"/>
            <w:tcBorders>
              <w:top w:val="nil"/>
              <w:left w:val="nil"/>
              <w:bottom w:val="nil"/>
              <w:right w:val="nil"/>
            </w:tcBorders>
          </w:tcPr>
          <w:p w14:paraId="67A3FB93" w14:textId="0F7ABCB0" w:rsidR="000C7C95" w:rsidRPr="00BB27FC" w:rsidRDefault="000C7C95" w:rsidP="000C7C95">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Leverage</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18F7199D"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.354</w:t>
            </w:r>
          </w:p>
        </w:tc>
        <w:tc>
          <w:tcPr>
            <w:tcW w:w="2070" w:type="dxa"/>
            <w:tcBorders>
              <w:top w:val="nil"/>
              <w:left w:val="nil"/>
              <w:bottom w:val="nil"/>
              <w:right w:val="nil"/>
            </w:tcBorders>
          </w:tcPr>
          <w:p w14:paraId="5A9E5308"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.166</w:t>
            </w:r>
            <w:r>
              <w:rPr>
                <w:rFonts w:ascii="Times New Roman" w:eastAsia="Times New Roman" w:hAnsi="Times New Roman" w:cs="Times New Roman"/>
                <w:color w:val="000000"/>
                <w:sz w:val="20"/>
                <w:szCs w:val="20"/>
              </w:rPr>
              <w:t>) **</w:t>
            </w:r>
          </w:p>
        </w:tc>
      </w:tr>
      <w:tr w:rsidR="000C7C95" w14:paraId="490EC434" w14:textId="77777777" w:rsidTr="001D5610">
        <w:trPr>
          <w:trHeight w:val="360"/>
          <w:jc w:val="center"/>
        </w:trPr>
        <w:tc>
          <w:tcPr>
            <w:tcW w:w="4230" w:type="dxa"/>
            <w:tcBorders>
              <w:top w:val="nil"/>
              <w:left w:val="nil"/>
              <w:bottom w:val="nil"/>
              <w:right w:val="nil"/>
            </w:tcBorders>
          </w:tcPr>
          <w:p w14:paraId="11B8E981" w14:textId="4D32B83F" w:rsidR="000C7C95" w:rsidRDefault="000C7C95" w:rsidP="000C7C95">
            <w:pPr>
              <w:spacing w:after="0"/>
              <w:rPr>
                <w:rFonts w:ascii="Times New Roman" w:hAnsi="Times New Roman"/>
                <w:sz w:val="20"/>
                <w:szCs w:val="20"/>
              </w:rPr>
            </w:pPr>
            <w:r>
              <w:rPr>
                <w:rFonts w:ascii="Times New Roman" w:hAnsi="Times New Roman"/>
                <w:sz w:val="20"/>
                <w:szCs w:val="20"/>
              </w:rPr>
              <w:t>Disclosure Quality</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nil"/>
              <w:left w:val="nil"/>
              <w:bottom w:val="nil"/>
              <w:right w:val="nil"/>
            </w:tcBorders>
          </w:tcPr>
          <w:p w14:paraId="7DE2A1B9" w14:textId="2DD31AEF" w:rsidR="000C7C95" w:rsidRPr="009223AD"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1.918</w:t>
            </w:r>
          </w:p>
        </w:tc>
        <w:tc>
          <w:tcPr>
            <w:tcW w:w="2070" w:type="dxa"/>
            <w:tcBorders>
              <w:top w:val="nil"/>
              <w:left w:val="nil"/>
              <w:bottom w:val="nil"/>
              <w:right w:val="nil"/>
            </w:tcBorders>
          </w:tcPr>
          <w:p w14:paraId="7A632852" w14:textId="16BD18B2" w:rsidR="000C7C95"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.45</w:t>
            </w:r>
            <w:r>
              <w:rPr>
                <w:rFonts w:ascii="Times New Roman" w:eastAsia="Times New Roman" w:hAnsi="Times New Roman" w:cs="Times New Roman"/>
                <w:color w:val="000000"/>
                <w:sz w:val="20"/>
                <w:szCs w:val="20"/>
              </w:rPr>
              <w:t>5) ****</w:t>
            </w:r>
          </w:p>
        </w:tc>
      </w:tr>
      <w:tr w:rsidR="000C7C95" w14:paraId="1D22EDC2" w14:textId="77777777" w:rsidTr="001D5610">
        <w:trPr>
          <w:trHeight w:val="360"/>
          <w:jc w:val="center"/>
        </w:trPr>
        <w:tc>
          <w:tcPr>
            <w:tcW w:w="4230" w:type="dxa"/>
            <w:tcBorders>
              <w:top w:val="nil"/>
              <w:left w:val="nil"/>
              <w:bottom w:val="nil"/>
              <w:right w:val="nil"/>
            </w:tcBorders>
          </w:tcPr>
          <w:p w14:paraId="7D7F2296"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Competitive Intensity</w:t>
            </w:r>
            <w:r w:rsidRPr="00732A17">
              <w:rPr>
                <w:rFonts w:ascii="Times New Roman" w:hAnsi="Times New Roman"/>
                <w:sz w:val="20"/>
                <w:szCs w:val="20"/>
                <w:vertAlign w:val="subscript"/>
              </w:rPr>
              <w:t>j,t-1</w:t>
            </w:r>
          </w:p>
        </w:tc>
        <w:tc>
          <w:tcPr>
            <w:tcW w:w="1350" w:type="dxa"/>
            <w:tcBorders>
              <w:top w:val="nil"/>
              <w:left w:val="nil"/>
              <w:bottom w:val="nil"/>
              <w:right w:val="nil"/>
            </w:tcBorders>
          </w:tcPr>
          <w:p w14:paraId="115EDAB1"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.090</w:t>
            </w:r>
          </w:p>
        </w:tc>
        <w:tc>
          <w:tcPr>
            <w:tcW w:w="2070" w:type="dxa"/>
            <w:tcBorders>
              <w:top w:val="nil"/>
              <w:left w:val="nil"/>
              <w:bottom w:val="nil"/>
              <w:right w:val="nil"/>
            </w:tcBorders>
          </w:tcPr>
          <w:p w14:paraId="7EF87810"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8)</w:t>
            </w:r>
          </w:p>
        </w:tc>
      </w:tr>
      <w:tr w:rsidR="000C7C95" w14:paraId="08DB5D4D" w14:textId="77777777" w:rsidTr="001D5610">
        <w:trPr>
          <w:trHeight w:val="360"/>
          <w:jc w:val="center"/>
        </w:trPr>
        <w:tc>
          <w:tcPr>
            <w:tcW w:w="4230" w:type="dxa"/>
            <w:tcBorders>
              <w:top w:val="nil"/>
              <w:left w:val="nil"/>
              <w:bottom w:val="nil"/>
              <w:right w:val="nil"/>
            </w:tcBorders>
          </w:tcPr>
          <w:p w14:paraId="6007ED56" w14:textId="77777777" w:rsidR="000C7C95" w:rsidRDefault="000C7C95" w:rsidP="000C7C95">
            <w:pPr>
              <w:spacing w:after="0"/>
              <w:rPr>
                <w:rFonts w:ascii="Times New Roman" w:hAnsi="Times New Roman"/>
                <w:sz w:val="20"/>
                <w:szCs w:val="20"/>
              </w:rPr>
            </w:pPr>
            <w:r w:rsidRPr="00BB27FC">
              <w:rPr>
                <w:rFonts w:ascii="Times New Roman" w:hAnsi="Times New Roman"/>
                <w:sz w:val="20"/>
                <w:szCs w:val="20"/>
              </w:rPr>
              <w:t>Analyst Following</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2B28EF7C"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-.038</w:t>
            </w:r>
          </w:p>
        </w:tc>
        <w:tc>
          <w:tcPr>
            <w:tcW w:w="2070" w:type="dxa"/>
            <w:tcBorders>
              <w:top w:val="nil"/>
              <w:left w:val="nil"/>
              <w:bottom w:val="nil"/>
              <w:right w:val="nil"/>
            </w:tcBorders>
          </w:tcPr>
          <w:p w14:paraId="5C782975"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.045</w:t>
            </w:r>
            <w:r>
              <w:rPr>
                <w:rFonts w:ascii="Times New Roman" w:eastAsia="Times New Roman" w:hAnsi="Times New Roman" w:cs="Times New Roman"/>
                <w:color w:val="000000"/>
                <w:sz w:val="20"/>
                <w:szCs w:val="20"/>
              </w:rPr>
              <w:t>)</w:t>
            </w:r>
          </w:p>
        </w:tc>
      </w:tr>
      <w:tr w:rsidR="000C7C95" w14:paraId="022474A9" w14:textId="77777777" w:rsidTr="001D5610">
        <w:trPr>
          <w:trHeight w:val="360"/>
          <w:jc w:val="center"/>
        </w:trPr>
        <w:tc>
          <w:tcPr>
            <w:tcW w:w="4230" w:type="dxa"/>
            <w:tcBorders>
              <w:top w:val="nil"/>
              <w:left w:val="nil"/>
              <w:bottom w:val="nil"/>
              <w:right w:val="nil"/>
            </w:tcBorders>
          </w:tcPr>
          <w:p w14:paraId="629706BF"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Institutional Ownership</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56EABAEE"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.116</w:t>
            </w:r>
          </w:p>
        </w:tc>
        <w:tc>
          <w:tcPr>
            <w:tcW w:w="2070" w:type="dxa"/>
            <w:tcBorders>
              <w:top w:val="nil"/>
              <w:left w:val="nil"/>
              <w:bottom w:val="nil"/>
              <w:right w:val="nil"/>
            </w:tcBorders>
          </w:tcPr>
          <w:p w14:paraId="06122BBC"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.134</w:t>
            </w:r>
            <w:r>
              <w:rPr>
                <w:rFonts w:ascii="Times New Roman" w:eastAsia="Times New Roman" w:hAnsi="Times New Roman" w:cs="Times New Roman"/>
                <w:color w:val="000000"/>
                <w:sz w:val="20"/>
                <w:szCs w:val="20"/>
              </w:rPr>
              <w:t>)</w:t>
            </w:r>
          </w:p>
        </w:tc>
      </w:tr>
      <w:tr w:rsidR="000C7C95" w14:paraId="5F825DD4" w14:textId="77777777" w:rsidTr="001D5610">
        <w:trPr>
          <w:trHeight w:val="360"/>
          <w:jc w:val="center"/>
        </w:trPr>
        <w:tc>
          <w:tcPr>
            <w:tcW w:w="4230" w:type="dxa"/>
            <w:tcBorders>
              <w:top w:val="nil"/>
              <w:left w:val="nil"/>
              <w:bottom w:val="nil"/>
              <w:right w:val="nil"/>
            </w:tcBorders>
          </w:tcPr>
          <w:p w14:paraId="4B9C350F" w14:textId="77777777" w:rsidR="000C7C95" w:rsidRDefault="000C7C95" w:rsidP="000C7C95">
            <w:pPr>
              <w:spacing w:after="0"/>
              <w:rPr>
                <w:rFonts w:ascii="Times New Roman" w:hAnsi="Times New Roman"/>
                <w:sz w:val="20"/>
                <w:szCs w:val="20"/>
              </w:rPr>
            </w:pPr>
            <w:r>
              <w:rPr>
                <w:rFonts w:ascii="Times New Roman" w:hAnsi="Times New Roman"/>
                <w:sz w:val="20"/>
                <w:szCs w:val="20"/>
              </w:rPr>
              <w:t>Firm Age</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42AC6D19"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.005</w:t>
            </w:r>
          </w:p>
        </w:tc>
        <w:tc>
          <w:tcPr>
            <w:tcW w:w="2070" w:type="dxa"/>
            <w:tcBorders>
              <w:top w:val="nil"/>
              <w:left w:val="nil"/>
              <w:bottom w:val="nil"/>
              <w:right w:val="nil"/>
            </w:tcBorders>
          </w:tcPr>
          <w:p w14:paraId="6BE23118"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.052</w:t>
            </w:r>
            <w:r>
              <w:rPr>
                <w:rFonts w:ascii="Times New Roman" w:eastAsia="Times New Roman" w:hAnsi="Times New Roman" w:cs="Times New Roman"/>
                <w:color w:val="000000"/>
                <w:sz w:val="20"/>
                <w:szCs w:val="20"/>
              </w:rPr>
              <w:t>)</w:t>
            </w:r>
          </w:p>
        </w:tc>
      </w:tr>
      <w:tr w:rsidR="000C7C95" w14:paraId="1BBCECB9" w14:textId="77777777" w:rsidTr="001D5610">
        <w:trPr>
          <w:trHeight w:val="360"/>
          <w:jc w:val="center"/>
        </w:trPr>
        <w:tc>
          <w:tcPr>
            <w:tcW w:w="4230" w:type="dxa"/>
            <w:tcBorders>
              <w:top w:val="nil"/>
              <w:left w:val="nil"/>
              <w:bottom w:val="nil"/>
              <w:right w:val="nil"/>
            </w:tcBorders>
          </w:tcPr>
          <w:p w14:paraId="27566E73"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Firm Size</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39D802DA"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.078</w:t>
            </w:r>
          </w:p>
        </w:tc>
        <w:tc>
          <w:tcPr>
            <w:tcW w:w="2070" w:type="dxa"/>
            <w:tcBorders>
              <w:top w:val="nil"/>
              <w:left w:val="nil"/>
              <w:bottom w:val="nil"/>
              <w:right w:val="nil"/>
            </w:tcBorders>
          </w:tcPr>
          <w:p w14:paraId="2EF22D34"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.029</w:t>
            </w:r>
            <w:r>
              <w:rPr>
                <w:rFonts w:ascii="Times New Roman" w:eastAsia="Times New Roman" w:hAnsi="Times New Roman" w:cs="Times New Roman"/>
                <w:color w:val="000000"/>
                <w:sz w:val="20"/>
                <w:szCs w:val="20"/>
              </w:rPr>
              <w:t>) ***</w:t>
            </w:r>
          </w:p>
        </w:tc>
      </w:tr>
      <w:tr w:rsidR="000C7C95" w14:paraId="0BF6B89B" w14:textId="77777777" w:rsidTr="001D5610">
        <w:trPr>
          <w:trHeight w:val="360"/>
          <w:jc w:val="center"/>
        </w:trPr>
        <w:tc>
          <w:tcPr>
            <w:tcW w:w="4230" w:type="dxa"/>
            <w:tcBorders>
              <w:top w:val="nil"/>
              <w:left w:val="nil"/>
              <w:bottom w:val="nil"/>
              <w:right w:val="nil"/>
            </w:tcBorders>
          </w:tcPr>
          <w:p w14:paraId="39D23DF7"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SG&amp;A</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519FEE84"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1.569</w:t>
            </w:r>
          </w:p>
        </w:tc>
        <w:tc>
          <w:tcPr>
            <w:tcW w:w="2070" w:type="dxa"/>
            <w:tcBorders>
              <w:top w:val="nil"/>
              <w:left w:val="nil"/>
              <w:bottom w:val="nil"/>
              <w:right w:val="nil"/>
            </w:tcBorders>
          </w:tcPr>
          <w:p w14:paraId="7F8E2A39"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.177</w:t>
            </w:r>
            <w:r>
              <w:rPr>
                <w:rFonts w:ascii="Times New Roman" w:eastAsia="Times New Roman" w:hAnsi="Times New Roman" w:cs="Times New Roman"/>
                <w:color w:val="000000"/>
                <w:sz w:val="20"/>
                <w:szCs w:val="20"/>
              </w:rPr>
              <w:t>) ****</w:t>
            </w:r>
          </w:p>
        </w:tc>
      </w:tr>
      <w:tr w:rsidR="000C7C95" w14:paraId="169F5AED" w14:textId="77777777" w:rsidTr="001D5610">
        <w:trPr>
          <w:trHeight w:val="360"/>
          <w:jc w:val="center"/>
        </w:trPr>
        <w:tc>
          <w:tcPr>
            <w:tcW w:w="4230" w:type="dxa"/>
            <w:tcBorders>
              <w:top w:val="nil"/>
              <w:left w:val="nil"/>
              <w:bottom w:val="nil"/>
              <w:right w:val="nil"/>
            </w:tcBorders>
          </w:tcPr>
          <w:p w14:paraId="1314DB5E"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ROA</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22305C73"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.071</w:t>
            </w:r>
          </w:p>
        </w:tc>
        <w:tc>
          <w:tcPr>
            <w:tcW w:w="2070" w:type="dxa"/>
            <w:tcBorders>
              <w:top w:val="nil"/>
              <w:left w:val="nil"/>
              <w:bottom w:val="nil"/>
              <w:right w:val="nil"/>
            </w:tcBorders>
          </w:tcPr>
          <w:p w14:paraId="34575D34"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.232</w:t>
            </w:r>
            <w:r>
              <w:rPr>
                <w:rFonts w:ascii="Times New Roman" w:eastAsia="Times New Roman" w:hAnsi="Times New Roman" w:cs="Times New Roman"/>
                <w:color w:val="000000"/>
                <w:sz w:val="20"/>
                <w:szCs w:val="20"/>
              </w:rPr>
              <w:t>)</w:t>
            </w:r>
          </w:p>
        </w:tc>
      </w:tr>
      <w:tr w:rsidR="000C7C95" w14:paraId="5AD5B77D" w14:textId="77777777" w:rsidTr="001D5610">
        <w:trPr>
          <w:trHeight w:val="360"/>
          <w:jc w:val="center"/>
        </w:trPr>
        <w:tc>
          <w:tcPr>
            <w:tcW w:w="4230" w:type="dxa"/>
            <w:tcBorders>
              <w:top w:val="nil"/>
              <w:left w:val="nil"/>
              <w:bottom w:val="nil"/>
              <w:right w:val="nil"/>
            </w:tcBorders>
          </w:tcPr>
          <w:p w14:paraId="7A6FF110"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Cash Flows</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337FF125"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.676</w:t>
            </w:r>
          </w:p>
        </w:tc>
        <w:tc>
          <w:tcPr>
            <w:tcW w:w="2070" w:type="dxa"/>
            <w:tcBorders>
              <w:top w:val="nil"/>
              <w:left w:val="nil"/>
              <w:bottom w:val="nil"/>
              <w:right w:val="nil"/>
            </w:tcBorders>
          </w:tcPr>
          <w:p w14:paraId="4E52D582"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.303</w:t>
            </w:r>
            <w:r>
              <w:rPr>
                <w:rFonts w:ascii="Times New Roman" w:eastAsia="Times New Roman" w:hAnsi="Times New Roman" w:cs="Times New Roman"/>
                <w:color w:val="000000"/>
                <w:sz w:val="20"/>
                <w:szCs w:val="20"/>
              </w:rPr>
              <w:t>) **</w:t>
            </w:r>
          </w:p>
        </w:tc>
      </w:tr>
      <w:tr w:rsidR="000C7C95" w14:paraId="259EC597" w14:textId="77777777" w:rsidTr="001D5610">
        <w:trPr>
          <w:trHeight w:val="360"/>
          <w:jc w:val="center"/>
        </w:trPr>
        <w:tc>
          <w:tcPr>
            <w:tcW w:w="4230" w:type="dxa"/>
            <w:tcBorders>
              <w:top w:val="nil"/>
              <w:left w:val="nil"/>
              <w:bottom w:val="nil"/>
              <w:right w:val="nil"/>
            </w:tcBorders>
          </w:tcPr>
          <w:p w14:paraId="53ED1964"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Industry Growth</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49F3E925"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-.175</w:t>
            </w:r>
          </w:p>
        </w:tc>
        <w:tc>
          <w:tcPr>
            <w:tcW w:w="2070" w:type="dxa"/>
            <w:tcBorders>
              <w:top w:val="nil"/>
              <w:left w:val="nil"/>
              <w:bottom w:val="nil"/>
              <w:right w:val="nil"/>
            </w:tcBorders>
          </w:tcPr>
          <w:p w14:paraId="2D4405C9"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.09</w:t>
            </w:r>
            <w:r>
              <w:rPr>
                <w:rFonts w:ascii="Times New Roman" w:eastAsia="Times New Roman" w:hAnsi="Times New Roman" w:cs="Times New Roman"/>
                <w:color w:val="000000"/>
                <w:sz w:val="20"/>
                <w:szCs w:val="20"/>
              </w:rPr>
              <w:t>7) *</w:t>
            </w:r>
          </w:p>
        </w:tc>
      </w:tr>
      <w:tr w:rsidR="000C7C95" w14:paraId="09DEAB5A" w14:textId="77777777" w:rsidTr="001D5610">
        <w:trPr>
          <w:trHeight w:val="360"/>
          <w:jc w:val="center"/>
        </w:trPr>
        <w:tc>
          <w:tcPr>
            <w:tcW w:w="4230" w:type="dxa"/>
            <w:tcBorders>
              <w:top w:val="nil"/>
              <w:left w:val="nil"/>
              <w:bottom w:val="nil"/>
              <w:right w:val="nil"/>
            </w:tcBorders>
          </w:tcPr>
          <w:p w14:paraId="570EF5F7"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Demand Uncertainty</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73FEE2D6"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-.536</w:t>
            </w:r>
          </w:p>
        </w:tc>
        <w:tc>
          <w:tcPr>
            <w:tcW w:w="2070" w:type="dxa"/>
            <w:tcBorders>
              <w:top w:val="nil"/>
              <w:left w:val="nil"/>
              <w:bottom w:val="nil"/>
              <w:right w:val="nil"/>
            </w:tcBorders>
          </w:tcPr>
          <w:p w14:paraId="14513158"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8) **</w:t>
            </w:r>
          </w:p>
        </w:tc>
      </w:tr>
      <w:tr w:rsidR="000C7C95" w14:paraId="7CA704AC" w14:textId="77777777" w:rsidTr="001D5610">
        <w:trPr>
          <w:trHeight w:val="360"/>
          <w:jc w:val="center"/>
        </w:trPr>
        <w:tc>
          <w:tcPr>
            <w:tcW w:w="4230" w:type="dxa"/>
            <w:tcBorders>
              <w:top w:val="nil"/>
              <w:left w:val="nil"/>
              <w:bottom w:val="single" w:sz="4" w:space="0" w:color="auto"/>
              <w:right w:val="nil"/>
            </w:tcBorders>
          </w:tcPr>
          <w:p w14:paraId="3E605FE1"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Intercept</w:t>
            </w:r>
          </w:p>
        </w:tc>
        <w:tc>
          <w:tcPr>
            <w:tcW w:w="1350" w:type="dxa"/>
            <w:tcBorders>
              <w:top w:val="nil"/>
              <w:left w:val="nil"/>
              <w:bottom w:val="single" w:sz="4" w:space="0" w:color="auto"/>
              <w:right w:val="nil"/>
            </w:tcBorders>
          </w:tcPr>
          <w:p w14:paraId="124B1FD2" w14:textId="77777777" w:rsidR="000C7C95" w:rsidRPr="00510132" w:rsidRDefault="000C7C95" w:rsidP="000C7C95">
            <w:pPr>
              <w:spacing w:after="0" w:line="240" w:lineRule="auto"/>
              <w:jc w:val="right"/>
              <w:rPr>
                <w:rFonts w:ascii="Times New Roman" w:eastAsia="Times New Roman" w:hAnsi="Times New Roman" w:cs="Times New Roman"/>
                <w:color w:val="000000"/>
                <w:sz w:val="20"/>
                <w:szCs w:val="20"/>
              </w:rPr>
            </w:pPr>
            <w:r w:rsidRPr="009223AD">
              <w:rPr>
                <w:rFonts w:ascii="Times New Roman" w:eastAsia="Times New Roman" w:hAnsi="Times New Roman" w:cs="Times New Roman"/>
                <w:color w:val="000000"/>
                <w:sz w:val="20"/>
                <w:szCs w:val="20"/>
              </w:rPr>
              <w:t>1.273</w:t>
            </w:r>
          </w:p>
        </w:tc>
        <w:tc>
          <w:tcPr>
            <w:tcW w:w="2070" w:type="dxa"/>
            <w:tcBorders>
              <w:top w:val="nil"/>
              <w:left w:val="nil"/>
              <w:bottom w:val="single" w:sz="4" w:space="0" w:color="auto"/>
              <w:right w:val="nil"/>
            </w:tcBorders>
          </w:tcPr>
          <w:p w14:paraId="67107009" w14:textId="77777777" w:rsidR="000C7C95" w:rsidRPr="00487C73" w:rsidRDefault="000C7C95" w:rsidP="000C7C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71A86">
              <w:rPr>
                <w:rFonts w:ascii="Times New Roman" w:eastAsia="Times New Roman" w:hAnsi="Times New Roman" w:cs="Times New Roman"/>
                <w:color w:val="000000"/>
                <w:sz w:val="20"/>
                <w:szCs w:val="20"/>
              </w:rPr>
              <w:t>.176</w:t>
            </w:r>
            <w:r>
              <w:rPr>
                <w:rFonts w:ascii="Times New Roman" w:eastAsia="Times New Roman" w:hAnsi="Times New Roman" w:cs="Times New Roman"/>
                <w:color w:val="000000"/>
                <w:sz w:val="20"/>
                <w:szCs w:val="20"/>
              </w:rPr>
              <w:t>) ****</w:t>
            </w:r>
          </w:p>
        </w:tc>
      </w:tr>
      <w:tr w:rsidR="000C7C95" w14:paraId="6C83A5BA" w14:textId="77777777" w:rsidTr="001D5610">
        <w:trPr>
          <w:trHeight w:val="377"/>
          <w:jc w:val="center"/>
        </w:trPr>
        <w:tc>
          <w:tcPr>
            <w:tcW w:w="4230" w:type="dxa"/>
            <w:tcBorders>
              <w:top w:val="single" w:sz="4" w:space="0" w:color="auto"/>
              <w:left w:val="nil"/>
              <w:bottom w:val="nil"/>
              <w:right w:val="nil"/>
            </w:tcBorders>
          </w:tcPr>
          <w:p w14:paraId="2E6B40E8"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Year Fixed Effects</w:t>
            </w:r>
          </w:p>
        </w:tc>
        <w:tc>
          <w:tcPr>
            <w:tcW w:w="3420" w:type="dxa"/>
            <w:gridSpan w:val="2"/>
            <w:tcBorders>
              <w:top w:val="single" w:sz="4" w:space="0" w:color="auto"/>
              <w:left w:val="nil"/>
              <w:bottom w:val="nil"/>
              <w:right w:val="nil"/>
            </w:tcBorders>
          </w:tcPr>
          <w:p w14:paraId="63A5D906"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 xml:space="preserve">                      Yes</w:t>
            </w:r>
          </w:p>
        </w:tc>
      </w:tr>
      <w:tr w:rsidR="000C7C95" w14:paraId="17632EFA" w14:textId="77777777" w:rsidTr="001D5610">
        <w:trPr>
          <w:trHeight w:val="558"/>
          <w:jc w:val="center"/>
        </w:trPr>
        <w:tc>
          <w:tcPr>
            <w:tcW w:w="4230" w:type="dxa"/>
            <w:tcBorders>
              <w:top w:val="nil"/>
              <w:left w:val="nil"/>
              <w:bottom w:val="nil"/>
              <w:right w:val="nil"/>
            </w:tcBorders>
          </w:tcPr>
          <w:p w14:paraId="1179B5A7"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Number of Firm-Year Observations</w:t>
            </w:r>
          </w:p>
          <w:p w14:paraId="053A7C7F"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(Number of Firms)</w:t>
            </w:r>
          </w:p>
        </w:tc>
        <w:tc>
          <w:tcPr>
            <w:tcW w:w="3420" w:type="dxa"/>
            <w:gridSpan w:val="2"/>
            <w:tcBorders>
              <w:top w:val="nil"/>
              <w:left w:val="nil"/>
              <w:bottom w:val="nil"/>
              <w:right w:val="nil"/>
            </w:tcBorders>
          </w:tcPr>
          <w:p w14:paraId="2FC6C9C9" w14:textId="77777777" w:rsidR="000C7C95" w:rsidRDefault="000C7C95" w:rsidP="000C7C95">
            <w:pPr>
              <w:spacing w:after="0"/>
              <w:rPr>
                <w:rFonts w:ascii="Times New Roman" w:hAnsi="Times New Roman"/>
                <w:sz w:val="20"/>
                <w:szCs w:val="20"/>
              </w:rPr>
            </w:pPr>
            <w:r>
              <w:rPr>
                <w:rFonts w:ascii="Times New Roman" w:hAnsi="Times New Roman"/>
                <w:sz w:val="20"/>
                <w:szCs w:val="20"/>
              </w:rPr>
              <w:t xml:space="preserve">                    15,297</w:t>
            </w:r>
          </w:p>
          <w:p w14:paraId="7837FFF4"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 xml:space="preserve">                    (2,285)</w:t>
            </w:r>
          </w:p>
        </w:tc>
      </w:tr>
      <w:tr w:rsidR="000C7C95" w14:paraId="2CD2756C" w14:textId="77777777" w:rsidTr="001D5610">
        <w:trPr>
          <w:trHeight w:val="342"/>
          <w:jc w:val="center"/>
        </w:trPr>
        <w:tc>
          <w:tcPr>
            <w:tcW w:w="4230" w:type="dxa"/>
            <w:tcBorders>
              <w:top w:val="nil"/>
              <w:left w:val="nil"/>
              <w:bottom w:val="nil"/>
              <w:right w:val="nil"/>
            </w:tcBorders>
          </w:tcPr>
          <w:p w14:paraId="530DDFB2"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Wald χ</w:t>
            </w:r>
            <w:r w:rsidRPr="00BB27FC">
              <w:rPr>
                <w:rFonts w:ascii="Times New Roman" w:hAnsi="Times New Roman"/>
                <w:sz w:val="20"/>
                <w:szCs w:val="20"/>
                <w:vertAlign w:val="superscript"/>
              </w:rPr>
              <w:t>2</w:t>
            </w:r>
            <w:r w:rsidRPr="00BB27FC">
              <w:rPr>
                <w:rFonts w:ascii="Times New Roman" w:hAnsi="Times New Roman"/>
                <w:sz w:val="20"/>
                <w:szCs w:val="20"/>
              </w:rPr>
              <w:t xml:space="preserve"> (</w:t>
            </w:r>
            <w:proofErr w:type="spellStart"/>
            <w:r w:rsidRPr="00BB27FC">
              <w:rPr>
                <w:rFonts w:ascii="Times New Roman" w:hAnsi="Times New Roman"/>
                <w:sz w:val="20"/>
                <w:szCs w:val="20"/>
              </w:rPr>
              <w:t>df</w:t>
            </w:r>
            <w:proofErr w:type="spellEnd"/>
            <w:r w:rsidRPr="00BB27FC">
              <w:rPr>
                <w:rFonts w:ascii="Times New Roman" w:hAnsi="Times New Roman"/>
                <w:sz w:val="20"/>
                <w:szCs w:val="20"/>
              </w:rPr>
              <w:t>)</w:t>
            </w:r>
          </w:p>
        </w:tc>
        <w:tc>
          <w:tcPr>
            <w:tcW w:w="3420" w:type="dxa"/>
            <w:gridSpan w:val="2"/>
            <w:tcBorders>
              <w:top w:val="nil"/>
              <w:left w:val="nil"/>
              <w:bottom w:val="nil"/>
              <w:right w:val="nil"/>
            </w:tcBorders>
          </w:tcPr>
          <w:p w14:paraId="564B9651"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 xml:space="preserve">                 </w:t>
            </w:r>
            <w:r w:rsidRPr="00D35613">
              <w:rPr>
                <w:rFonts w:ascii="Times New Roman" w:hAnsi="Times New Roman"/>
                <w:sz w:val="20"/>
                <w:szCs w:val="20"/>
              </w:rPr>
              <w:t>6</w:t>
            </w:r>
            <w:r>
              <w:rPr>
                <w:rFonts w:ascii="Times New Roman" w:hAnsi="Times New Roman"/>
                <w:sz w:val="20"/>
                <w:szCs w:val="20"/>
              </w:rPr>
              <w:t>67.65 (38) ****</w:t>
            </w:r>
          </w:p>
        </w:tc>
      </w:tr>
      <w:tr w:rsidR="000C7C95" w14:paraId="6E62541C" w14:textId="77777777" w:rsidTr="001D5610">
        <w:trPr>
          <w:trHeight w:val="333"/>
          <w:jc w:val="center"/>
        </w:trPr>
        <w:tc>
          <w:tcPr>
            <w:tcW w:w="4230" w:type="dxa"/>
            <w:tcBorders>
              <w:top w:val="nil"/>
              <w:left w:val="nil"/>
              <w:bottom w:val="single" w:sz="4" w:space="0" w:color="auto"/>
              <w:right w:val="nil"/>
            </w:tcBorders>
          </w:tcPr>
          <w:p w14:paraId="20EF7B77" w14:textId="77777777" w:rsidR="000C7C95" w:rsidRPr="00BB27FC" w:rsidRDefault="000C7C95" w:rsidP="000C7C95">
            <w:pPr>
              <w:spacing w:after="0"/>
              <w:rPr>
                <w:rFonts w:ascii="Times New Roman" w:hAnsi="Times New Roman"/>
                <w:sz w:val="20"/>
                <w:szCs w:val="20"/>
              </w:rPr>
            </w:pPr>
            <w:r w:rsidRPr="00BB27FC">
              <w:rPr>
                <w:rFonts w:ascii="Times New Roman" w:hAnsi="Times New Roman"/>
                <w:sz w:val="20"/>
                <w:szCs w:val="20"/>
              </w:rPr>
              <w:t>Log Pseudolikelihood</w:t>
            </w:r>
          </w:p>
        </w:tc>
        <w:tc>
          <w:tcPr>
            <w:tcW w:w="3420" w:type="dxa"/>
            <w:gridSpan w:val="2"/>
            <w:tcBorders>
              <w:top w:val="nil"/>
              <w:left w:val="nil"/>
              <w:bottom w:val="single" w:sz="4" w:space="0" w:color="auto"/>
              <w:right w:val="nil"/>
            </w:tcBorders>
          </w:tcPr>
          <w:p w14:paraId="1E6045CC" w14:textId="77777777" w:rsidR="000C7C95" w:rsidRPr="00BB27FC" w:rsidRDefault="000C7C95" w:rsidP="000C7C95">
            <w:pPr>
              <w:spacing w:after="0"/>
              <w:rPr>
                <w:rFonts w:ascii="Times New Roman" w:hAnsi="Times New Roman"/>
                <w:sz w:val="20"/>
                <w:szCs w:val="20"/>
              </w:rPr>
            </w:pPr>
            <w:r>
              <w:rPr>
                <w:rFonts w:ascii="Times New Roman" w:hAnsi="Times New Roman"/>
                <w:sz w:val="20"/>
                <w:szCs w:val="20"/>
              </w:rPr>
              <w:t xml:space="preserve">                  </w:t>
            </w:r>
            <w:r w:rsidRPr="009E37A0">
              <w:rPr>
                <w:rFonts w:ascii="Times New Roman" w:hAnsi="Times New Roman"/>
                <w:sz w:val="20"/>
                <w:szCs w:val="20"/>
              </w:rPr>
              <w:t>-8</w:t>
            </w:r>
            <w:r>
              <w:rPr>
                <w:rFonts w:ascii="Times New Roman" w:hAnsi="Times New Roman"/>
                <w:sz w:val="20"/>
                <w:szCs w:val="20"/>
              </w:rPr>
              <w:t>,</w:t>
            </w:r>
            <w:r w:rsidRPr="009E37A0">
              <w:rPr>
                <w:rFonts w:ascii="Times New Roman" w:hAnsi="Times New Roman"/>
                <w:sz w:val="20"/>
                <w:szCs w:val="20"/>
              </w:rPr>
              <w:t>481.26</w:t>
            </w:r>
          </w:p>
        </w:tc>
      </w:tr>
      <w:tr w:rsidR="000C7C95" w:rsidRPr="009110FE" w14:paraId="2D1A8A28" w14:textId="77777777" w:rsidTr="001D5610">
        <w:trPr>
          <w:trHeight w:val="998"/>
          <w:jc w:val="center"/>
        </w:trPr>
        <w:tc>
          <w:tcPr>
            <w:tcW w:w="7650" w:type="dxa"/>
            <w:gridSpan w:val="3"/>
            <w:tcBorders>
              <w:top w:val="single" w:sz="4" w:space="0" w:color="auto"/>
              <w:left w:val="nil"/>
              <w:bottom w:val="nil"/>
              <w:right w:val="nil"/>
            </w:tcBorders>
          </w:tcPr>
          <w:p w14:paraId="20EB97FF" w14:textId="77777777" w:rsidR="000C7C95" w:rsidRPr="00FD02EB" w:rsidRDefault="000C7C95" w:rsidP="000C7C95">
            <w:pPr>
              <w:spacing w:after="0"/>
              <w:rPr>
                <w:rFonts w:ascii="Times New Roman" w:hAnsi="Times New Roman"/>
                <w:sz w:val="18"/>
                <w:szCs w:val="18"/>
              </w:rPr>
            </w:pPr>
          </w:p>
          <w:p w14:paraId="4D41AE6E" w14:textId="4ACC7685" w:rsidR="000C7C95" w:rsidRPr="00FD02EB" w:rsidRDefault="000C7C95" w:rsidP="000C7C95">
            <w:pPr>
              <w:spacing w:after="0"/>
              <w:rPr>
                <w:rFonts w:ascii="Times New Roman" w:hAnsi="Times New Roman"/>
                <w:sz w:val="18"/>
                <w:szCs w:val="18"/>
              </w:rPr>
            </w:pPr>
            <w:r w:rsidRPr="00FD02EB">
              <w:rPr>
                <w:rFonts w:ascii="Times New Roman" w:hAnsi="Times New Roman"/>
                <w:sz w:val="18"/>
                <w:szCs w:val="18"/>
              </w:rPr>
              <w:t>Notes:</w:t>
            </w:r>
          </w:p>
          <w:p w14:paraId="6BCDA054" w14:textId="023C4295" w:rsidR="000C7C95" w:rsidRPr="00FD02EB" w:rsidRDefault="000C7C95" w:rsidP="000C7C95">
            <w:pPr>
              <w:spacing w:after="0"/>
              <w:rPr>
                <w:rFonts w:ascii="Times New Roman" w:hAnsi="Times New Roman"/>
                <w:sz w:val="18"/>
                <w:szCs w:val="18"/>
              </w:rPr>
            </w:pPr>
            <w:r w:rsidRPr="00FD02EB">
              <w:rPr>
                <w:rFonts w:ascii="Times New Roman" w:hAnsi="Times New Roman"/>
                <w:sz w:val="18"/>
                <w:szCs w:val="18"/>
              </w:rPr>
              <w:t>a. AD</w:t>
            </w:r>
            <w:r w:rsidRPr="00FD02EB">
              <w:rPr>
                <w:rFonts w:ascii="Times New Roman" w:hAnsi="Times New Roman"/>
                <w:sz w:val="18"/>
                <w:szCs w:val="18"/>
                <w:vertAlign w:val="subscript"/>
              </w:rPr>
              <w:t>i,j,t-1</w:t>
            </w:r>
            <w:r w:rsidRPr="00FD02EB">
              <w:rPr>
                <w:rFonts w:ascii="Times New Roman" w:hAnsi="Times New Roman"/>
                <w:sz w:val="18"/>
                <w:szCs w:val="18"/>
              </w:rPr>
              <w:t xml:space="preserve"> is disclosure of advertising spending for firm </w:t>
            </w:r>
            <w:proofErr w:type="spellStart"/>
            <w:r w:rsidRPr="00FD02EB">
              <w:rPr>
                <w:rFonts w:ascii="Times New Roman" w:hAnsi="Times New Roman"/>
                <w:i/>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sz w:val="18"/>
                <w:szCs w:val="18"/>
              </w:rPr>
              <w:t>j</w:t>
            </w:r>
            <w:r w:rsidRPr="00FD02EB">
              <w:rPr>
                <w:rFonts w:ascii="Times New Roman" w:hAnsi="Times New Roman"/>
                <w:sz w:val="18"/>
                <w:szCs w:val="18"/>
              </w:rPr>
              <w:t xml:space="preserve"> in fiscal year </w:t>
            </w:r>
            <w:r w:rsidRPr="00FD02EB">
              <w:rPr>
                <w:rFonts w:ascii="Times New Roman" w:hAnsi="Times New Roman"/>
                <w:i/>
                <w:sz w:val="18"/>
                <w:szCs w:val="18"/>
              </w:rPr>
              <w:t>t-1</w:t>
            </w:r>
            <w:r w:rsidRPr="00FD02EB">
              <w:rPr>
                <w:rFonts w:ascii="Times New Roman" w:hAnsi="Times New Roman"/>
                <w:sz w:val="18"/>
                <w:szCs w:val="18"/>
              </w:rPr>
              <w:t>.</w:t>
            </w:r>
          </w:p>
          <w:p w14:paraId="4A8CA5B5" w14:textId="1A3BD60A" w:rsidR="000C7C95" w:rsidRPr="00FD02EB" w:rsidRDefault="000C7C95" w:rsidP="000C7C95">
            <w:pPr>
              <w:spacing w:after="0"/>
              <w:rPr>
                <w:rFonts w:ascii="Times New Roman" w:hAnsi="Times New Roman"/>
                <w:sz w:val="18"/>
                <w:szCs w:val="18"/>
              </w:rPr>
            </w:pPr>
            <w:r w:rsidRPr="00FD02EB">
              <w:rPr>
                <w:rFonts w:ascii="Times New Roman" w:hAnsi="Times New Roman"/>
                <w:sz w:val="18"/>
                <w:szCs w:val="18"/>
              </w:rPr>
              <w:t>b. Weighted Industry Peer Disclosure</w:t>
            </w:r>
            <w:r w:rsidRPr="00FD02EB">
              <w:rPr>
                <w:rFonts w:ascii="Times New Roman" w:hAnsi="Times New Roman"/>
                <w:sz w:val="18"/>
                <w:szCs w:val="18"/>
                <w:vertAlign w:val="subscript"/>
              </w:rPr>
              <w:t>i,j,t-2</w:t>
            </w:r>
            <w:r w:rsidRPr="00FD02EB">
              <w:rPr>
                <w:rFonts w:ascii="Times New Roman" w:hAnsi="Times New Roman"/>
                <w:sz w:val="18"/>
                <w:szCs w:val="18"/>
              </w:rPr>
              <w:t xml:space="preserve"> is the weighted proportion of industry peer firms that disclose advertising spending, </w:t>
            </w:r>
            <w:r w:rsidR="00C2685C" w:rsidRPr="00FD02EB">
              <w:rPr>
                <w:rFonts w:ascii="Times New Roman" w:hAnsi="Times New Roman"/>
                <w:sz w:val="18"/>
                <w:szCs w:val="18"/>
              </w:rPr>
              <w:t>Weighted Sector Peer Disclosure</w:t>
            </w:r>
            <w:r w:rsidR="00C2685C" w:rsidRPr="00FD02EB">
              <w:rPr>
                <w:rFonts w:ascii="Times New Roman" w:hAnsi="Times New Roman"/>
                <w:sz w:val="18"/>
                <w:szCs w:val="18"/>
                <w:vertAlign w:val="subscript"/>
              </w:rPr>
              <w:t>i,j,t-2</w:t>
            </w:r>
            <w:r w:rsidR="00C2685C" w:rsidRPr="00FD02EB">
              <w:rPr>
                <w:rFonts w:ascii="Times New Roman" w:hAnsi="Times New Roman"/>
                <w:sz w:val="18"/>
                <w:szCs w:val="18"/>
              </w:rPr>
              <w:t xml:space="preserve"> is the weighted proportion of sector peer firms that disclose advertising spending, </w:t>
            </w:r>
            <w:r w:rsidRPr="00FD02EB">
              <w:rPr>
                <w:rFonts w:ascii="Times New Roman" w:hAnsi="Times New Roman"/>
                <w:sz w:val="18"/>
                <w:szCs w:val="18"/>
              </w:rPr>
              <w:t>and Weighted Auditor Peer Disclosure</w:t>
            </w:r>
            <w:r w:rsidRPr="00FD02EB">
              <w:rPr>
                <w:rFonts w:ascii="Times New Roman" w:hAnsi="Times New Roman"/>
                <w:sz w:val="18"/>
                <w:szCs w:val="18"/>
                <w:vertAlign w:val="subscript"/>
              </w:rPr>
              <w:t>i,j,t-2</w:t>
            </w:r>
            <w:r w:rsidRPr="00FD02EB">
              <w:rPr>
                <w:rFonts w:ascii="Times New Roman" w:hAnsi="Times New Roman"/>
                <w:sz w:val="18"/>
                <w:szCs w:val="18"/>
              </w:rPr>
              <w:t xml:space="preserve"> is the weighted proportion of auditor peer firms that disclose advertising spending in fiscal year </w:t>
            </w:r>
            <w:r w:rsidRPr="00FD02EB">
              <w:rPr>
                <w:rFonts w:ascii="Times New Roman" w:hAnsi="Times New Roman"/>
                <w:i/>
                <w:iCs/>
                <w:sz w:val="18"/>
                <w:szCs w:val="18"/>
              </w:rPr>
              <w:t>t-2</w:t>
            </w:r>
            <w:r w:rsidRPr="00FD02EB">
              <w:rPr>
                <w:rFonts w:ascii="Times New Roman" w:hAnsi="Times New Roman"/>
                <w:sz w:val="18"/>
                <w:szCs w:val="18"/>
              </w:rPr>
              <w:t>. SG&amp;A</w:t>
            </w:r>
            <w:r w:rsidRPr="00FD02EB">
              <w:rPr>
                <w:rFonts w:ascii="Times New Roman" w:hAnsi="Times New Roman"/>
                <w:sz w:val="18"/>
                <w:szCs w:val="18"/>
                <w:vertAlign w:val="subscript"/>
              </w:rPr>
              <w:t>i,j,t-1</w:t>
            </w:r>
            <w:r w:rsidRPr="00FD02EB">
              <w:rPr>
                <w:rFonts w:ascii="Times New Roman" w:hAnsi="Times New Roman"/>
                <w:sz w:val="18"/>
                <w:szCs w:val="18"/>
              </w:rPr>
              <w:t xml:space="preserve"> represents selling, general, and administrative expense (excluding </w:t>
            </w:r>
            <w:r w:rsidR="00285669">
              <w:rPr>
                <w:rFonts w:ascii="Times New Roman" w:hAnsi="Times New Roman"/>
                <w:sz w:val="18"/>
                <w:szCs w:val="18"/>
              </w:rPr>
              <w:t>estimated</w:t>
            </w:r>
            <w:r w:rsidRPr="00FD02EB">
              <w:rPr>
                <w:rFonts w:ascii="Times New Roman" w:hAnsi="Times New Roman"/>
                <w:sz w:val="18"/>
                <w:szCs w:val="18"/>
              </w:rPr>
              <w:t xml:space="preserve"> advertising spending), scaled by total assets for firm </w:t>
            </w:r>
            <w:proofErr w:type="spellStart"/>
            <w:r w:rsidRPr="00FD02EB">
              <w:rPr>
                <w:rFonts w:ascii="Times New Roman" w:hAnsi="Times New Roman"/>
                <w:i/>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sz w:val="18"/>
                <w:szCs w:val="18"/>
              </w:rPr>
              <w:t>j</w:t>
            </w:r>
            <w:r w:rsidRPr="00FD02EB">
              <w:rPr>
                <w:rFonts w:ascii="Times New Roman" w:hAnsi="Times New Roman"/>
                <w:sz w:val="18"/>
                <w:szCs w:val="18"/>
              </w:rPr>
              <w:t xml:space="preserve"> in fiscal year </w:t>
            </w:r>
            <w:r w:rsidRPr="00FD02EB">
              <w:rPr>
                <w:rFonts w:ascii="Times New Roman" w:hAnsi="Times New Roman"/>
                <w:i/>
                <w:sz w:val="18"/>
                <w:szCs w:val="18"/>
              </w:rPr>
              <w:t>t-1</w:t>
            </w:r>
            <w:r w:rsidRPr="00FD02EB">
              <w:rPr>
                <w:rFonts w:ascii="Times New Roman" w:hAnsi="Times New Roman"/>
                <w:sz w:val="18"/>
                <w:szCs w:val="18"/>
              </w:rPr>
              <w:t>.</w:t>
            </w:r>
            <w:r w:rsidR="00862AAF" w:rsidRPr="00FD02EB">
              <w:rPr>
                <w:rFonts w:ascii="Times New Roman" w:hAnsi="Times New Roman"/>
                <w:sz w:val="18"/>
                <w:szCs w:val="18"/>
              </w:rPr>
              <w:t xml:space="preserve"> ROA</w:t>
            </w:r>
            <w:r w:rsidR="00862AAF" w:rsidRPr="00FD02EB">
              <w:rPr>
                <w:rFonts w:ascii="Times New Roman" w:hAnsi="Times New Roman"/>
                <w:sz w:val="18"/>
                <w:szCs w:val="18"/>
                <w:vertAlign w:val="subscript"/>
              </w:rPr>
              <w:t>i,j,t-1</w:t>
            </w:r>
            <w:r w:rsidR="00862AAF" w:rsidRPr="00FD02EB">
              <w:rPr>
                <w:rFonts w:ascii="Times New Roman" w:hAnsi="Times New Roman"/>
                <w:sz w:val="18"/>
                <w:szCs w:val="18"/>
              </w:rPr>
              <w:t xml:space="preserve"> is return on assets for firm </w:t>
            </w:r>
            <w:proofErr w:type="spellStart"/>
            <w:r w:rsidR="00862AAF" w:rsidRPr="00FD02EB">
              <w:rPr>
                <w:rFonts w:ascii="Times New Roman" w:hAnsi="Times New Roman"/>
                <w:i/>
                <w:sz w:val="18"/>
                <w:szCs w:val="18"/>
              </w:rPr>
              <w:t>i</w:t>
            </w:r>
            <w:proofErr w:type="spellEnd"/>
            <w:r w:rsidR="00862AAF" w:rsidRPr="00FD02EB">
              <w:rPr>
                <w:rFonts w:ascii="Times New Roman" w:hAnsi="Times New Roman"/>
                <w:sz w:val="18"/>
                <w:szCs w:val="18"/>
              </w:rPr>
              <w:t xml:space="preserve"> in industry </w:t>
            </w:r>
            <w:r w:rsidR="00862AAF" w:rsidRPr="00FD02EB">
              <w:rPr>
                <w:rFonts w:ascii="Times New Roman" w:hAnsi="Times New Roman"/>
                <w:i/>
                <w:sz w:val="18"/>
                <w:szCs w:val="18"/>
              </w:rPr>
              <w:t>j</w:t>
            </w:r>
            <w:r w:rsidR="00862AAF" w:rsidRPr="00FD02EB">
              <w:rPr>
                <w:rFonts w:ascii="Times New Roman" w:hAnsi="Times New Roman"/>
                <w:sz w:val="18"/>
                <w:szCs w:val="18"/>
              </w:rPr>
              <w:t xml:space="preserve"> in fiscal year </w:t>
            </w:r>
            <w:r w:rsidR="00862AAF" w:rsidRPr="00FD02EB">
              <w:rPr>
                <w:rFonts w:ascii="Times New Roman" w:hAnsi="Times New Roman"/>
                <w:i/>
                <w:sz w:val="18"/>
                <w:szCs w:val="18"/>
              </w:rPr>
              <w:t>t-1</w:t>
            </w:r>
            <w:r w:rsidR="00862AAF" w:rsidRPr="00FD02EB">
              <w:rPr>
                <w:rFonts w:ascii="Times New Roman" w:hAnsi="Times New Roman"/>
                <w:iCs/>
                <w:sz w:val="18"/>
                <w:szCs w:val="18"/>
              </w:rPr>
              <w:t>.</w:t>
            </w:r>
          </w:p>
          <w:p w14:paraId="10BDFFE0" w14:textId="07A5F07D" w:rsidR="000C7C95" w:rsidRPr="00FD02EB" w:rsidRDefault="000C7C95" w:rsidP="000C7C95">
            <w:pPr>
              <w:spacing w:after="0"/>
              <w:rPr>
                <w:rFonts w:ascii="Times New Roman" w:hAnsi="Times New Roman"/>
                <w:sz w:val="18"/>
                <w:szCs w:val="18"/>
              </w:rPr>
            </w:pPr>
            <w:r w:rsidRPr="00FD02EB">
              <w:rPr>
                <w:rFonts w:ascii="Times New Roman" w:hAnsi="Times New Roman"/>
                <w:sz w:val="18"/>
                <w:szCs w:val="18"/>
              </w:rPr>
              <w:t>c. The result of Wald test for joint significance of Weighted Industry Peer Disclosure</w:t>
            </w:r>
            <w:r w:rsidRPr="00FD02EB">
              <w:rPr>
                <w:rFonts w:ascii="Times New Roman" w:hAnsi="Times New Roman"/>
                <w:sz w:val="18"/>
                <w:szCs w:val="18"/>
                <w:vertAlign w:val="subscript"/>
              </w:rPr>
              <w:t>i,j,t-2</w:t>
            </w:r>
            <w:r w:rsidRPr="00FD02EB">
              <w:rPr>
                <w:rFonts w:ascii="Times New Roman" w:hAnsi="Times New Roman"/>
                <w:sz w:val="18"/>
                <w:szCs w:val="18"/>
              </w:rPr>
              <w:t xml:space="preserve">, </w:t>
            </w:r>
            <w:r w:rsidR="0043429C" w:rsidRPr="00FD02EB">
              <w:rPr>
                <w:rFonts w:ascii="Times New Roman" w:hAnsi="Times New Roman"/>
                <w:sz w:val="18"/>
                <w:szCs w:val="18"/>
              </w:rPr>
              <w:t>Weighted Sector Peer Disclosure</w:t>
            </w:r>
            <w:r w:rsidR="0043429C" w:rsidRPr="00FD02EB">
              <w:rPr>
                <w:rFonts w:ascii="Times New Roman" w:hAnsi="Times New Roman"/>
                <w:sz w:val="18"/>
                <w:szCs w:val="18"/>
                <w:vertAlign w:val="subscript"/>
              </w:rPr>
              <w:t>i,j,t-2</w:t>
            </w:r>
            <w:r w:rsidR="0043429C" w:rsidRPr="00FD02EB">
              <w:rPr>
                <w:rFonts w:ascii="Times New Roman" w:hAnsi="Times New Roman"/>
                <w:sz w:val="18"/>
                <w:szCs w:val="18"/>
              </w:rPr>
              <w:t xml:space="preserve">, </w:t>
            </w:r>
            <w:r w:rsidRPr="00FD02EB">
              <w:rPr>
                <w:rFonts w:ascii="Times New Roman" w:hAnsi="Times New Roman"/>
                <w:sz w:val="18"/>
                <w:szCs w:val="18"/>
              </w:rPr>
              <w:t>and Weighted Auditor Peer Disclosure</w:t>
            </w:r>
            <w:r w:rsidRPr="00FD02EB">
              <w:rPr>
                <w:rFonts w:ascii="Times New Roman" w:hAnsi="Times New Roman"/>
                <w:sz w:val="18"/>
                <w:szCs w:val="18"/>
                <w:vertAlign w:val="subscript"/>
              </w:rPr>
              <w:t>i,j,t-2</w:t>
            </w:r>
            <w:r w:rsidRPr="00FD02EB">
              <w:rPr>
                <w:rFonts w:ascii="Times New Roman" w:hAnsi="Times New Roman"/>
                <w:sz w:val="18"/>
                <w:szCs w:val="18"/>
              </w:rPr>
              <w:t xml:space="preserve"> is 239.41 (</w:t>
            </w:r>
            <w:r w:rsidRPr="00FD02EB">
              <w:rPr>
                <w:rFonts w:ascii="Times New Roman" w:hAnsi="Times New Roman"/>
                <w:i/>
                <w:iCs/>
                <w:sz w:val="18"/>
                <w:szCs w:val="18"/>
              </w:rPr>
              <w:t>p</w:t>
            </w:r>
            <w:r w:rsidRPr="00FD02EB">
              <w:rPr>
                <w:rFonts w:ascii="Times New Roman" w:hAnsi="Times New Roman"/>
                <w:sz w:val="18"/>
                <w:szCs w:val="18"/>
              </w:rPr>
              <w:t xml:space="preserve"> &lt; .001).</w:t>
            </w:r>
          </w:p>
          <w:p w14:paraId="640DF629" w14:textId="77777777" w:rsidR="000C7C95" w:rsidRPr="00FD02EB" w:rsidRDefault="000C7C95" w:rsidP="000C7C95">
            <w:pPr>
              <w:spacing w:after="0"/>
              <w:rPr>
                <w:rFonts w:ascii="Times New Roman" w:hAnsi="Times New Roman"/>
                <w:sz w:val="18"/>
                <w:szCs w:val="18"/>
              </w:rPr>
            </w:pPr>
            <w:r w:rsidRPr="00FD02EB">
              <w:rPr>
                <w:rFonts w:ascii="Times New Roman" w:hAnsi="Times New Roman"/>
                <w:sz w:val="18"/>
                <w:szCs w:val="18"/>
              </w:rPr>
              <w:t>d. We use the clustered robust standard errors of the estimates at the firm level; We mean center all continuous variables.</w:t>
            </w:r>
          </w:p>
          <w:p w14:paraId="06A96F2B" w14:textId="77777777" w:rsidR="000C7C95" w:rsidRPr="00F30D86" w:rsidRDefault="000C7C95" w:rsidP="000C7C95">
            <w:pPr>
              <w:spacing w:after="0"/>
              <w:rPr>
                <w:rFonts w:ascii="Times New Roman" w:hAnsi="Times New Roman"/>
                <w:sz w:val="20"/>
                <w:szCs w:val="20"/>
              </w:rPr>
            </w:pPr>
            <w:r w:rsidRPr="00FD02EB">
              <w:rPr>
                <w:rFonts w:ascii="Times New Roman" w:hAnsi="Times New Roman"/>
                <w:sz w:val="18"/>
                <w:szCs w:val="18"/>
              </w:rPr>
              <w:t xml:space="preserve">e. SE = standard error; * </w:t>
            </w:r>
            <w:r w:rsidRPr="00FD02EB">
              <w:rPr>
                <w:rFonts w:ascii="Times New Roman" w:hAnsi="Times New Roman"/>
                <w:i/>
                <w:iCs/>
                <w:sz w:val="18"/>
                <w:szCs w:val="18"/>
              </w:rPr>
              <w:t>p</w:t>
            </w:r>
            <w:r w:rsidRPr="00FD02EB">
              <w:rPr>
                <w:rFonts w:ascii="Times New Roman" w:hAnsi="Times New Roman"/>
                <w:sz w:val="18"/>
                <w:szCs w:val="18"/>
              </w:rPr>
              <w:t xml:space="preserve"> &lt; .10, ** </w:t>
            </w:r>
            <w:r w:rsidRPr="00FD02EB">
              <w:rPr>
                <w:rFonts w:ascii="Times New Roman" w:hAnsi="Times New Roman"/>
                <w:i/>
                <w:iCs/>
                <w:sz w:val="18"/>
                <w:szCs w:val="18"/>
              </w:rPr>
              <w:t>p</w:t>
            </w:r>
            <w:r w:rsidRPr="00FD02EB">
              <w:rPr>
                <w:rFonts w:ascii="Times New Roman" w:hAnsi="Times New Roman"/>
                <w:sz w:val="18"/>
                <w:szCs w:val="18"/>
              </w:rPr>
              <w:t xml:space="preserve"> &lt; .05, *** </w:t>
            </w:r>
            <w:r w:rsidRPr="00FD02EB">
              <w:rPr>
                <w:rFonts w:ascii="Times New Roman" w:hAnsi="Times New Roman"/>
                <w:i/>
                <w:iCs/>
                <w:sz w:val="18"/>
                <w:szCs w:val="18"/>
              </w:rPr>
              <w:t>p</w:t>
            </w:r>
            <w:r w:rsidRPr="00FD02EB">
              <w:rPr>
                <w:rFonts w:ascii="Times New Roman" w:hAnsi="Times New Roman"/>
                <w:sz w:val="18"/>
                <w:szCs w:val="18"/>
              </w:rPr>
              <w:t xml:space="preserve"> &lt;.01, **** </w:t>
            </w:r>
            <w:r w:rsidRPr="00FD02EB">
              <w:rPr>
                <w:rFonts w:ascii="Times New Roman" w:hAnsi="Times New Roman"/>
                <w:i/>
                <w:iCs/>
                <w:sz w:val="18"/>
                <w:szCs w:val="18"/>
              </w:rPr>
              <w:t>p</w:t>
            </w:r>
            <w:r w:rsidRPr="00FD02EB">
              <w:rPr>
                <w:rFonts w:ascii="Times New Roman" w:hAnsi="Times New Roman"/>
                <w:sz w:val="18"/>
                <w:szCs w:val="18"/>
              </w:rPr>
              <w:t xml:space="preserve"> &lt; .001 (two-tailed).</w:t>
            </w:r>
          </w:p>
        </w:tc>
      </w:tr>
    </w:tbl>
    <w:p w14:paraId="3237FD27" w14:textId="77777777" w:rsidR="00B42B8C" w:rsidRDefault="00B42B8C" w:rsidP="00B42B8C">
      <w:pPr>
        <w:rPr>
          <w:rFonts w:ascii="Times New Roman" w:hAnsi="Times New Roman" w:cs="Times New Roman"/>
          <w:sz w:val="24"/>
        </w:rPr>
      </w:pPr>
      <w:r>
        <w:rPr>
          <w:rFonts w:ascii="Times New Roman" w:hAnsi="Times New Roman" w:cs="Times New Roman"/>
          <w:sz w:val="24"/>
        </w:rPr>
        <w:br w:type="page"/>
      </w:r>
    </w:p>
    <w:tbl>
      <w:tblPr>
        <w:tblW w:w="0" w:type="auto"/>
        <w:jc w:val="center"/>
        <w:tblLayout w:type="fixed"/>
        <w:tblLook w:val="04A0" w:firstRow="1" w:lastRow="0" w:firstColumn="1" w:lastColumn="0" w:noHBand="0" w:noVBand="1"/>
      </w:tblPr>
      <w:tblGrid>
        <w:gridCol w:w="4230"/>
        <w:gridCol w:w="1350"/>
        <w:gridCol w:w="2070"/>
      </w:tblGrid>
      <w:tr w:rsidR="00B42B8C" w14:paraId="0DDF5063" w14:textId="77777777" w:rsidTr="001D5610">
        <w:trPr>
          <w:trHeight w:val="180"/>
          <w:jc w:val="center"/>
        </w:trPr>
        <w:tc>
          <w:tcPr>
            <w:tcW w:w="7650" w:type="dxa"/>
            <w:gridSpan w:val="3"/>
            <w:tcBorders>
              <w:top w:val="nil"/>
              <w:left w:val="nil"/>
              <w:bottom w:val="single" w:sz="4" w:space="0" w:color="auto"/>
              <w:right w:val="nil"/>
            </w:tcBorders>
          </w:tcPr>
          <w:p w14:paraId="7DF27991" w14:textId="02455D04" w:rsidR="006E6A67" w:rsidRPr="00586600" w:rsidRDefault="00A90DBE" w:rsidP="001D5610">
            <w:pPr>
              <w:spacing w:after="0"/>
              <w:jc w:val="center"/>
              <w:rPr>
                <w:rFonts w:ascii="Times New Roman" w:hAnsi="Times New Roman"/>
                <w:b/>
                <w:sz w:val="24"/>
                <w:szCs w:val="24"/>
              </w:rPr>
            </w:pPr>
            <w:r>
              <w:rPr>
                <w:rFonts w:ascii="Times New Roman" w:hAnsi="Times New Roman"/>
                <w:b/>
                <w:sz w:val="24"/>
                <w:szCs w:val="24"/>
              </w:rPr>
              <w:lastRenderedPageBreak/>
              <w:t>Web Appendix</w:t>
            </w:r>
            <w:r w:rsidR="006E6A67" w:rsidRPr="00586600">
              <w:rPr>
                <w:rFonts w:ascii="Times New Roman" w:hAnsi="Times New Roman"/>
                <w:b/>
                <w:sz w:val="24"/>
                <w:szCs w:val="24"/>
              </w:rPr>
              <w:t xml:space="preserve"> </w:t>
            </w:r>
            <w:r w:rsidR="00362A2A">
              <w:rPr>
                <w:rFonts w:ascii="Times New Roman" w:hAnsi="Times New Roman"/>
                <w:b/>
                <w:sz w:val="24"/>
                <w:szCs w:val="24"/>
              </w:rPr>
              <w:t>J</w:t>
            </w:r>
          </w:p>
          <w:p w14:paraId="5052EE50" w14:textId="77777777" w:rsidR="000B1B54" w:rsidRDefault="00A90DBE" w:rsidP="00A90DBE">
            <w:pPr>
              <w:spacing w:after="0"/>
              <w:jc w:val="center"/>
              <w:rPr>
                <w:rFonts w:ascii="Times New Roman" w:hAnsi="Times New Roman"/>
                <w:b/>
                <w:sz w:val="24"/>
                <w:szCs w:val="24"/>
              </w:rPr>
            </w:pPr>
            <w:r>
              <w:rPr>
                <w:rFonts w:ascii="Times New Roman" w:hAnsi="Times New Roman"/>
                <w:b/>
                <w:sz w:val="24"/>
                <w:szCs w:val="24"/>
              </w:rPr>
              <w:t xml:space="preserve">Results of </w:t>
            </w:r>
            <w:r w:rsidR="004D465E">
              <w:rPr>
                <w:rFonts w:ascii="Times New Roman" w:hAnsi="Times New Roman"/>
                <w:b/>
                <w:sz w:val="24"/>
                <w:szCs w:val="24"/>
              </w:rPr>
              <w:t xml:space="preserve">the </w:t>
            </w:r>
            <w:r>
              <w:rPr>
                <w:rFonts w:ascii="Times New Roman" w:hAnsi="Times New Roman"/>
                <w:b/>
                <w:sz w:val="24"/>
                <w:szCs w:val="24"/>
              </w:rPr>
              <w:t xml:space="preserve">Auxiliary Regression Model for </w:t>
            </w:r>
          </w:p>
          <w:p w14:paraId="28F79D1B" w14:textId="29843787" w:rsidR="00B42B8C" w:rsidRPr="006E6A67" w:rsidRDefault="000B1B54" w:rsidP="00A90DBE">
            <w:pPr>
              <w:spacing w:after="0"/>
              <w:jc w:val="center"/>
              <w:rPr>
                <w:rFonts w:ascii="Times New Roman" w:hAnsi="Times New Roman"/>
                <w:b/>
                <w:sz w:val="24"/>
                <w:szCs w:val="24"/>
              </w:rPr>
            </w:pPr>
            <w:r>
              <w:rPr>
                <w:rFonts w:ascii="Times New Roman" w:hAnsi="Times New Roman"/>
                <w:b/>
                <w:sz w:val="24"/>
                <w:szCs w:val="24"/>
              </w:rPr>
              <w:t xml:space="preserve">Estimated </w:t>
            </w:r>
            <w:r w:rsidR="00A90DBE">
              <w:rPr>
                <w:rFonts w:ascii="Times New Roman" w:hAnsi="Times New Roman"/>
                <w:b/>
                <w:sz w:val="24"/>
                <w:szCs w:val="24"/>
              </w:rPr>
              <w:t>Advertising Spending</w:t>
            </w:r>
          </w:p>
          <w:p w14:paraId="3E52E9C7" w14:textId="77777777" w:rsidR="00B42B8C" w:rsidRPr="00586600" w:rsidRDefault="00B42B8C" w:rsidP="001D5610">
            <w:pPr>
              <w:spacing w:after="0"/>
              <w:jc w:val="center"/>
              <w:rPr>
                <w:rFonts w:ascii="Times New Roman" w:hAnsi="Times New Roman"/>
                <w:b/>
                <w:sz w:val="20"/>
                <w:szCs w:val="20"/>
              </w:rPr>
            </w:pPr>
          </w:p>
        </w:tc>
      </w:tr>
      <w:tr w:rsidR="00B42B8C" w:rsidRPr="008957CC" w14:paraId="68F73F3C" w14:textId="77777777" w:rsidTr="001D5610">
        <w:trPr>
          <w:trHeight w:val="386"/>
          <w:jc w:val="center"/>
        </w:trPr>
        <w:tc>
          <w:tcPr>
            <w:tcW w:w="4230" w:type="dxa"/>
            <w:tcBorders>
              <w:top w:val="single" w:sz="4" w:space="0" w:color="auto"/>
              <w:left w:val="nil"/>
              <w:bottom w:val="nil"/>
              <w:right w:val="nil"/>
            </w:tcBorders>
          </w:tcPr>
          <w:p w14:paraId="4B1B9851" w14:textId="3492A226" w:rsidR="00B42B8C" w:rsidRPr="00862ED9" w:rsidRDefault="00B42B8C" w:rsidP="001D5610">
            <w:pPr>
              <w:spacing w:after="0"/>
              <w:rPr>
                <w:rFonts w:ascii="Times New Roman" w:hAnsi="Times New Roman"/>
                <w:i/>
                <w:sz w:val="20"/>
                <w:szCs w:val="20"/>
              </w:rPr>
            </w:pPr>
            <w:r w:rsidRPr="00862ED9">
              <w:rPr>
                <w:rFonts w:ascii="Times New Roman" w:hAnsi="Times New Roman"/>
                <w:i/>
                <w:sz w:val="20"/>
                <w:szCs w:val="20"/>
              </w:rPr>
              <w:t xml:space="preserve">Dependent Variable = </w:t>
            </w:r>
            <w:r w:rsidR="000B1B54">
              <w:rPr>
                <w:rFonts w:ascii="Times New Roman" w:hAnsi="Times New Roman"/>
                <w:i/>
                <w:sz w:val="20"/>
                <w:szCs w:val="20"/>
              </w:rPr>
              <w:t xml:space="preserve">Est. </w:t>
            </w:r>
            <w:r w:rsidRPr="00862ED9">
              <w:rPr>
                <w:rFonts w:ascii="Times New Roman" w:hAnsi="Times New Roman"/>
                <w:i/>
                <w:sz w:val="20"/>
                <w:szCs w:val="20"/>
              </w:rPr>
              <w:t>Adv Spending</w:t>
            </w:r>
            <w:r w:rsidRPr="00862ED9">
              <w:rPr>
                <w:rFonts w:ascii="Times New Roman" w:hAnsi="Times New Roman"/>
                <w:i/>
                <w:sz w:val="20"/>
                <w:szCs w:val="20"/>
                <w:vertAlign w:val="subscript"/>
              </w:rPr>
              <w:t>i,j,t-1</w:t>
            </w:r>
          </w:p>
        </w:tc>
        <w:tc>
          <w:tcPr>
            <w:tcW w:w="3420" w:type="dxa"/>
            <w:gridSpan w:val="2"/>
            <w:tcBorders>
              <w:top w:val="single" w:sz="4" w:space="0" w:color="auto"/>
              <w:left w:val="nil"/>
              <w:bottom w:val="nil"/>
              <w:right w:val="nil"/>
            </w:tcBorders>
          </w:tcPr>
          <w:p w14:paraId="7CAF37A9" w14:textId="77777777" w:rsidR="00B42B8C" w:rsidRPr="00862ED9" w:rsidRDefault="00B42B8C" w:rsidP="001D5610">
            <w:pPr>
              <w:spacing w:after="0"/>
              <w:jc w:val="center"/>
              <w:rPr>
                <w:rFonts w:ascii="Times New Roman" w:hAnsi="Times New Roman"/>
                <w:i/>
                <w:sz w:val="20"/>
                <w:szCs w:val="20"/>
              </w:rPr>
            </w:pPr>
          </w:p>
        </w:tc>
      </w:tr>
      <w:tr w:rsidR="00B42B8C" w14:paraId="024CF21D" w14:textId="77777777" w:rsidTr="001D5610">
        <w:trPr>
          <w:trHeight w:val="297"/>
          <w:jc w:val="center"/>
        </w:trPr>
        <w:tc>
          <w:tcPr>
            <w:tcW w:w="4230" w:type="dxa"/>
            <w:tcBorders>
              <w:top w:val="nil"/>
              <w:left w:val="nil"/>
              <w:bottom w:val="single" w:sz="4" w:space="0" w:color="auto"/>
              <w:right w:val="nil"/>
            </w:tcBorders>
          </w:tcPr>
          <w:p w14:paraId="7041CFEA" w14:textId="77777777" w:rsidR="00B42B8C" w:rsidRPr="00BB27FC" w:rsidRDefault="00B42B8C" w:rsidP="001D5610">
            <w:pPr>
              <w:spacing w:after="0"/>
              <w:rPr>
                <w:rFonts w:ascii="Times New Roman" w:hAnsi="Times New Roman"/>
                <w:i/>
                <w:sz w:val="20"/>
                <w:szCs w:val="20"/>
              </w:rPr>
            </w:pPr>
            <w:r w:rsidRPr="00BB27FC">
              <w:rPr>
                <w:rFonts w:ascii="Times New Roman" w:hAnsi="Times New Roman"/>
                <w:i/>
                <w:sz w:val="20"/>
                <w:szCs w:val="20"/>
              </w:rPr>
              <w:t>Independent Variables</w:t>
            </w:r>
          </w:p>
        </w:tc>
        <w:tc>
          <w:tcPr>
            <w:tcW w:w="1350" w:type="dxa"/>
            <w:tcBorders>
              <w:top w:val="nil"/>
              <w:left w:val="nil"/>
              <w:bottom w:val="single" w:sz="4" w:space="0" w:color="auto"/>
              <w:right w:val="nil"/>
            </w:tcBorders>
          </w:tcPr>
          <w:p w14:paraId="27D22C29" w14:textId="77777777" w:rsidR="00B42B8C" w:rsidRPr="00BB27FC" w:rsidRDefault="00B42B8C" w:rsidP="001D5610">
            <w:pPr>
              <w:spacing w:after="0"/>
              <w:jc w:val="right"/>
              <w:rPr>
                <w:rFonts w:ascii="Times New Roman" w:hAnsi="Times New Roman"/>
                <w:i/>
                <w:sz w:val="20"/>
                <w:szCs w:val="20"/>
              </w:rPr>
            </w:pPr>
            <w:r w:rsidRPr="00BB27FC">
              <w:rPr>
                <w:rFonts w:ascii="Times New Roman" w:hAnsi="Times New Roman"/>
                <w:i/>
                <w:sz w:val="20"/>
                <w:szCs w:val="20"/>
              </w:rPr>
              <w:t>Coef.</w:t>
            </w:r>
          </w:p>
        </w:tc>
        <w:tc>
          <w:tcPr>
            <w:tcW w:w="2070" w:type="dxa"/>
            <w:tcBorders>
              <w:top w:val="nil"/>
              <w:left w:val="nil"/>
              <w:bottom w:val="single" w:sz="4" w:space="0" w:color="auto"/>
              <w:right w:val="nil"/>
            </w:tcBorders>
          </w:tcPr>
          <w:p w14:paraId="44F4E6F4" w14:textId="77777777" w:rsidR="00B42B8C" w:rsidRPr="00BB27FC" w:rsidRDefault="00B42B8C" w:rsidP="001D5610">
            <w:pPr>
              <w:spacing w:after="0"/>
              <w:rPr>
                <w:rFonts w:ascii="Times New Roman" w:hAnsi="Times New Roman"/>
                <w:i/>
                <w:sz w:val="20"/>
                <w:szCs w:val="20"/>
              </w:rPr>
            </w:pPr>
            <w:r>
              <w:rPr>
                <w:rFonts w:ascii="Times New Roman" w:hAnsi="Times New Roman"/>
                <w:i/>
                <w:sz w:val="20"/>
                <w:szCs w:val="20"/>
              </w:rPr>
              <w:t xml:space="preserve">  </w:t>
            </w:r>
            <w:r w:rsidRPr="00BB27FC">
              <w:rPr>
                <w:rFonts w:ascii="Times New Roman" w:hAnsi="Times New Roman"/>
                <w:i/>
                <w:sz w:val="20"/>
                <w:szCs w:val="20"/>
              </w:rPr>
              <w:t>SE</w:t>
            </w:r>
          </w:p>
        </w:tc>
      </w:tr>
      <w:tr w:rsidR="009C1A2C" w14:paraId="1E0F9E0D" w14:textId="77777777" w:rsidTr="001D5610">
        <w:trPr>
          <w:trHeight w:val="360"/>
          <w:jc w:val="center"/>
        </w:trPr>
        <w:tc>
          <w:tcPr>
            <w:tcW w:w="4230" w:type="dxa"/>
            <w:tcBorders>
              <w:top w:val="single" w:sz="4" w:space="0" w:color="auto"/>
              <w:left w:val="nil"/>
              <w:bottom w:val="nil"/>
              <w:right w:val="nil"/>
            </w:tcBorders>
          </w:tcPr>
          <w:p w14:paraId="5CF10359" w14:textId="4A0537F3" w:rsidR="009C1A2C" w:rsidRPr="00BB27FC" w:rsidRDefault="009C1A2C" w:rsidP="009C1A2C">
            <w:pPr>
              <w:spacing w:after="0"/>
              <w:rPr>
                <w:rFonts w:ascii="Times New Roman" w:hAnsi="Times New Roman"/>
                <w:sz w:val="20"/>
                <w:szCs w:val="20"/>
              </w:rPr>
            </w:pPr>
            <w:r>
              <w:rPr>
                <w:rFonts w:ascii="Times New Roman" w:hAnsi="Times New Roman"/>
                <w:sz w:val="20"/>
                <w:szCs w:val="20"/>
              </w:rPr>
              <w:t xml:space="preserve">Weighted Industry Peer </w:t>
            </w:r>
            <w:r w:rsidR="000B1B54">
              <w:rPr>
                <w:rFonts w:ascii="Times New Roman" w:hAnsi="Times New Roman"/>
                <w:sz w:val="20"/>
                <w:szCs w:val="20"/>
              </w:rPr>
              <w:t xml:space="preserve">Est. </w:t>
            </w:r>
            <w:r>
              <w:rPr>
                <w:rFonts w:ascii="Times New Roman" w:hAnsi="Times New Roman"/>
                <w:sz w:val="20"/>
                <w:szCs w:val="20"/>
              </w:rPr>
              <w:t>Adv Spending</w:t>
            </w:r>
            <w:r w:rsidRPr="00BB27FC">
              <w:rPr>
                <w:rFonts w:ascii="Times New Roman" w:hAnsi="Times New Roman"/>
                <w:sz w:val="20"/>
                <w:szCs w:val="20"/>
                <w:vertAlign w:val="subscript"/>
              </w:rPr>
              <w:t>i,j,t-</w:t>
            </w:r>
            <w:r>
              <w:rPr>
                <w:rFonts w:ascii="Times New Roman" w:hAnsi="Times New Roman"/>
                <w:sz w:val="20"/>
                <w:szCs w:val="20"/>
                <w:vertAlign w:val="subscript"/>
              </w:rPr>
              <w:t>2</w:t>
            </w:r>
          </w:p>
        </w:tc>
        <w:tc>
          <w:tcPr>
            <w:tcW w:w="1350" w:type="dxa"/>
            <w:tcBorders>
              <w:top w:val="single" w:sz="4" w:space="0" w:color="auto"/>
              <w:left w:val="nil"/>
              <w:bottom w:val="nil"/>
              <w:right w:val="nil"/>
            </w:tcBorders>
          </w:tcPr>
          <w:p w14:paraId="251A4BBF" w14:textId="6CF8D242"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6</w:t>
            </w:r>
          </w:p>
        </w:tc>
        <w:tc>
          <w:tcPr>
            <w:tcW w:w="2070" w:type="dxa"/>
            <w:tcBorders>
              <w:top w:val="single" w:sz="4" w:space="0" w:color="auto"/>
              <w:left w:val="nil"/>
              <w:bottom w:val="nil"/>
              <w:right w:val="nil"/>
            </w:tcBorders>
          </w:tcPr>
          <w:p w14:paraId="7CD8A3C4" w14:textId="6D4CD038"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.024</w:t>
            </w:r>
            <w:r>
              <w:rPr>
                <w:rFonts w:ascii="Times New Roman" w:eastAsia="Times New Roman" w:hAnsi="Times New Roman" w:cs="Times New Roman"/>
                <w:color w:val="000000"/>
                <w:sz w:val="20"/>
                <w:szCs w:val="20"/>
              </w:rPr>
              <w:t>) ****</w:t>
            </w:r>
          </w:p>
        </w:tc>
      </w:tr>
      <w:tr w:rsidR="009C1A2C" w14:paraId="5D05E227" w14:textId="77777777" w:rsidTr="001D5610">
        <w:trPr>
          <w:trHeight w:val="360"/>
          <w:jc w:val="center"/>
        </w:trPr>
        <w:tc>
          <w:tcPr>
            <w:tcW w:w="4230" w:type="dxa"/>
            <w:tcBorders>
              <w:top w:val="nil"/>
              <w:left w:val="nil"/>
              <w:bottom w:val="nil"/>
              <w:right w:val="nil"/>
            </w:tcBorders>
          </w:tcPr>
          <w:p w14:paraId="3ACB7714" w14:textId="4BAC28C1" w:rsidR="009C1A2C" w:rsidRDefault="009C1A2C" w:rsidP="009C1A2C">
            <w:pPr>
              <w:spacing w:after="0"/>
              <w:rPr>
                <w:rFonts w:ascii="Times New Roman" w:hAnsi="Times New Roman"/>
                <w:sz w:val="20"/>
                <w:szCs w:val="20"/>
              </w:rPr>
            </w:pPr>
            <w:r>
              <w:rPr>
                <w:rFonts w:ascii="Times New Roman" w:hAnsi="Times New Roman"/>
                <w:sz w:val="20"/>
                <w:szCs w:val="20"/>
              </w:rPr>
              <w:t xml:space="preserve">Weighted Sector Peer </w:t>
            </w:r>
            <w:r w:rsidR="000B1B54">
              <w:rPr>
                <w:rFonts w:ascii="Times New Roman" w:hAnsi="Times New Roman"/>
                <w:sz w:val="20"/>
                <w:szCs w:val="20"/>
              </w:rPr>
              <w:t xml:space="preserve">Est. </w:t>
            </w:r>
            <w:r>
              <w:rPr>
                <w:rFonts w:ascii="Times New Roman" w:hAnsi="Times New Roman"/>
                <w:sz w:val="20"/>
                <w:szCs w:val="20"/>
              </w:rPr>
              <w:t>Adv Spending</w:t>
            </w:r>
            <w:r w:rsidRPr="00BB27FC">
              <w:rPr>
                <w:rFonts w:ascii="Times New Roman" w:hAnsi="Times New Roman"/>
                <w:sz w:val="20"/>
                <w:szCs w:val="20"/>
                <w:vertAlign w:val="subscript"/>
              </w:rPr>
              <w:t>i,j,t-</w:t>
            </w:r>
            <w:r>
              <w:rPr>
                <w:rFonts w:ascii="Times New Roman" w:hAnsi="Times New Roman"/>
                <w:sz w:val="20"/>
                <w:szCs w:val="20"/>
                <w:vertAlign w:val="subscript"/>
              </w:rPr>
              <w:t>2</w:t>
            </w:r>
          </w:p>
        </w:tc>
        <w:tc>
          <w:tcPr>
            <w:tcW w:w="1350" w:type="dxa"/>
            <w:tcBorders>
              <w:top w:val="nil"/>
              <w:left w:val="nil"/>
              <w:bottom w:val="nil"/>
              <w:right w:val="nil"/>
            </w:tcBorders>
          </w:tcPr>
          <w:p w14:paraId="2AA4177A" w14:textId="17D649AC" w:rsidR="009C1A2C" w:rsidRPr="00D969A2"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.059</w:t>
            </w:r>
          </w:p>
        </w:tc>
        <w:tc>
          <w:tcPr>
            <w:tcW w:w="2070" w:type="dxa"/>
            <w:tcBorders>
              <w:top w:val="nil"/>
              <w:left w:val="nil"/>
              <w:bottom w:val="nil"/>
              <w:right w:val="nil"/>
            </w:tcBorders>
          </w:tcPr>
          <w:p w14:paraId="74257BA8" w14:textId="12D4FA3E" w:rsidR="009C1A2C"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6) ****</w:t>
            </w:r>
          </w:p>
        </w:tc>
      </w:tr>
      <w:tr w:rsidR="009C1A2C" w14:paraId="5D18251E" w14:textId="77777777" w:rsidTr="001D5610">
        <w:trPr>
          <w:trHeight w:val="360"/>
          <w:jc w:val="center"/>
        </w:trPr>
        <w:tc>
          <w:tcPr>
            <w:tcW w:w="4230" w:type="dxa"/>
            <w:tcBorders>
              <w:top w:val="nil"/>
              <w:left w:val="nil"/>
              <w:bottom w:val="nil"/>
              <w:right w:val="nil"/>
            </w:tcBorders>
          </w:tcPr>
          <w:p w14:paraId="6B70E3BF" w14:textId="1EA4D431" w:rsidR="009C1A2C" w:rsidDel="00552CCA" w:rsidRDefault="009C1A2C" w:rsidP="009C1A2C">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w:t>
            </w:r>
            <w:r>
              <w:rPr>
                <w:rFonts w:ascii="Times New Roman" w:hAnsi="Times New Roman"/>
                <w:sz w:val="20"/>
                <w:szCs w:val="20"/>
              </w:rPr>
              <w:t>iquidity</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64DDF698" w14:textId="680E9566"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p>
        </w:tc>
        <w:tc>
          <w:tcPr>
            <w:tcW w:w="2070" w:type="dxa"/>
            <w:tcBorders>
              <w:top w:val="nil"/>
              <w:left w:val="nil"/>
              <w:bottom w:val="nil"/>
              <w:right w:val="nil"/>
            </w:tcBorders>
          </w:tcPr>
          <w:p w14:paraId="324A07C0"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w:t>
            </w:r>
          </w:p>
        </w:tc>
      </w:tr>
      <w:tr w:rsidR="009C1A2C" w14:paraId="3CB48208" w14:textId="77777777" w:rsidTr="001D5610">
        <w:trPr>
          <w:trHeight w:val="360"/>
          <w:jc w:val="center"/>
        </w:trPr>
        <w:tc>
          <w:tcPr>
            <w:tcW w:w="4230" w:type="dxa"/>
            <w:tcBorders>
              <w:top w:val="nil"/>
              <w:left w:val="nil"/>
              <w:bottom w:val="nil"/>
              <w:right w:val="nil"/>
            </w:tcBorders>
          </w:tcPr>
          <w:p w14:paraId="0254DDF9" w14:textId="6AF80917" w:rsidR="009C1A2C" w:rsidRPr="00BB27FC" w:rsidRDefault="009C1A2C" w:rsidP="009C1A2C">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Leverage</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0CD4466B"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.001</w:t>
            </w:r>
          </w:p>
        </w:tc>
        <w:tc>
          <w:tcPr>
            <w:tcW w:w="2070" w:type="dxa"/>
            <w:tcBorders>
              <w:top w:val="nil"/>
              <w:left w:val="nil"/>
              <w:bottom w:val="nil"/>
              <w:right w:val="nil"/>
            </w:tcBorders>
          </w:tcPr>
          <w:p w14:paraId="469E29C0"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.002</w:t>
            </w:r>
            <w:r>
              <w:rPr>
                <w:rFonts w:ascii="Times New Roman" w:eastAsia="Times New Roman" w:hAnsi="Times New Roman" w:cs="Times New Roman"/>
                <w:color w:val="000000"/>
                <w:sz w:val="20"/>
                <w:szCs w:val="20"/>
              </w:rPr>
              <w:t>)</w:t>
            </w:r>
          </w:p>
        </w:tc>
      </w:tr>
      <w:tr w:rsidR="009C1A2C" w14:paraId="1764DD6B" w14:textId="77777777" w:rsidTr="001D5610">
        <w:trPr>
          <w:trHeight w:val="360"/>
          <w:jc w:val="center"/>
        </w:trPr>
        <w:tc>
          <w:tcPr>
            <w:tcW w:w="4230" w:type="dxa"/>
            <w:tcBorders>
              <w:top w:val="nil"/>
              <w:left w:val="nil"/>
              <w:bottom w:val="nil"/>
              <w:right w:val="nil"/>
            </w:tcBorders>
          </w:tcPr>
          <w:p w14:paraId="6C0707B6" w14:textId="07E0F63C" w:rsidR="009C1A2C" w:rsidRPr="00BB27FC" w:rsidRDefault="009C1A2C" w:rsidP="009C1A2C">
            <w:pPr>
              <w:spacing w:after="0"/>
              <w:rPr>
                <w:rFonts w:ascii="Times New Roman" w:hAnsi="Times New Roman"/>
                <w:sz w:val="20"/>
                <w:szCs w:val="20"/>
              </w:rPr>
            </w:pPr>
            <w:r>
              <w:rPr>
                <w:rFonts w:ascii="Times New Roman" w:hAnsi="Times New Roman"/>
                <w:sz w:val="20"/>
                <w:szCs w:val="20"/>
              </w:rPr>
              <w:t>Disclosure Quality</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nil"/>
              <w:left w:val="nil"/>
              <w:bottom w:val="nil"/>
              <w:right w:val="nil"/>
            </w:tcBorders>
          </w:tcPr>
          <w:p w14:paraId="64BFC6C1" w14:textId="5C530A67" w:rsidR="009C1A2C" w:rsidRPr="00D969A2"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-.018</w:t>
            </w:r>
          </w:p>
        </w:tc>
        <w:tc>
          <w:tcPr>
            <w:tcW w:w="2070" w:type="dxa"/>
            <w:tcBorders>
              <w:top w:val="nil"/>
              <w:left w:val="nil"/>
              <w:bottom w:val="nil"/>
              <w:right w:val="nil"/>
            </w:tcBorders>
          </w:tcPr>
          <w:p w14:paraId="2C38BAD9" w14:textId="78C2EA81" w:rsidR="009C1A2C"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.006</w:t>
            </w:r>
            <w:r>
              <w:rPr>
                <w:rFonts w:ascii="Times New Roman" w:eastAsia="Times New Roman" w:hAnsi="Times New Roman" w:cs="Times New Roman"/>
                <w:color w:val="000000"/>
                <w:sz w:val="20"/>
                <w:szCs w:val="20"/>
              </w:rPr>
              <w:t>) ***</w:t>
            </w:r>
          </w:p>
        </w:tc>
      </w:tr>
      <w:tr w:rsidR="009C1A2C" w14:paraId="2402DB61" w14:textId="77777777" w:rsidTr="001D5610">
        <w:trPr>
          <w:trHeight w:val="360"/>
          <w:jc w:val="center"/>
        </w:trPr>
        <w:tc>
          <w:tcPr>
            <w:tcW w:w="4230" w:type="dxa"/>
            <w:tcBorders>
              <w:top w:val="nil"/>
              <w:left w:val="nil"/>
              <w:bottom w:val="nil"/>
              <w:right w:val="nil"/>
            </w:tcBorders>
          </w:tcPr>
          <w:p w14:paraId="73ED4EE9"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Competitive Intensity</w:t>
            </w:r>
            <w:r w:rsidRPr="00732A17">
              <w:rPr>
                <w:rFonts w:ascii="Times New Roman" w:hAnsi="Times New Roman"/>
                <w:sz w:val="20"/>
                <w:szCs w:val="20"/>
                <w:vertAlign w:val="subscript"/>
              </w:rPr>
              <w:t>j,t-1</w:t>
            </w:r>
          </w:p>
        </w:tc>
        <w:tc>
          <w:tcPr>
            <w:tcW w:w="1350" w:type="dxa"/>
            <w:tcBorders>
              <w:top w:val="nil"/>
              <w:left w:val="nil"/>
              <w:bottom w:val="nil"/>
              <w:right w:val="nil"/>
            </w:tcBorders>
          </w:tcPr>
          <w:p w14:paraId="71F930F6"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.009</w:t>
            </w:r>
          </w:p>
        </w:tc>
        <w:tc>
          <w:tcPr>
            <w:tcW w:w="2070" w:type="dxa"/>
            <w:tcBorders>
              <w:top w:val="nil"/>
              <w:left w:val="nil"/>
              <w:bottom w:val="nil"/>
              <w:right w:val="nil"/>
            </w:tcBorders>
          </w:tcPr>
          <w:p w14:paraId="7FD831FE"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 **</w:t>
            </w:r>
          </w:p>
        </w:tc>
      </w:tr>
      <w:tr w:rsidR="009C1A2C" w14:paraId="53BBF72B" w14:textId="77777777" w:rsidTr="001D5610">
        <w:trPr>
          <w:trHeight w:val="360"/>
          <w:jc w:val="center"/>
        </w:trPr>
        <w:tc>
          <w:tcPr>
            <w:tcW w:w="4230" w:type="dxa"/>
            <w:tcBorders>
              <w:top w:val="nil"/>
              <w:left w:val="nil"/>
              <w:bottom w:val="nil"/>
              <w:right w:val="nil"/>
            </w:tcBorders>
          </w:tcPr>
          <w:p w14:paraId="1CA6E6B1" w14:textId="77777777" w:rsidR="009C1A2C" w:rsidRDefault="009C1A2C" w:rsidP="009C1A2C">
            <w:pPr>
              <w:spacing w:after="0"/>
              <w:rPr>
                <w:rFonts w:ascii="Times New Roman" w:hAnsi="Times New Roman"/>
                <w:sz w:val="20"/>
                <w:szCs w:val="20"/>
              </w:rPr>
            </w:pPr>
            <w:r w:rsidRPr="00BB27FC">
              <w:rPr>
                <w:rFonts w:ascii="Times New Roman" w:hAnsi="Times New Roman"/>
                <w:sz w:val="20"/>
                <w:szCs w:val="20"/>
              </w:rPr>
              <w:t>Analyst Following</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49ECCE98" w14:textId="78CA041D"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p>
        </w:tc>
        <w:tc>
          <w:tcPr>
            <w:tcW w:w="2070" w:type="dxa"/>
            <w:tcBorders>
              <w:top w:val="nil"/>
              <w:left w:val="nil"/>
              <w:bottom w:val="nil"/>
              <w:right w:val="nil"/>
            </w:tcBorders>
          </w:tcPr>
          <w:p w14:paraId="1CBE8333"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w:t>
            </w:r>
          </w:p>
        </w:tc>
      </w:tr>
      <w:tr w:rsidR="009C1A2C" w14:paraId="650D4879" w14:textId="77777777" w:rsidTr="001D5610">
        <w:trPr>
          <w:trHeight w:val="360"/>
          <w:jc w:val="center"/>
        </w:trPr>
        <w:tc>
          <w:tcPr>
            <w:tcW w:w="4230" w:type="dxa"/>
            <w:tcBorders>
              <w:top w:val="nil"/>
              <w:left w:val="nil"/>
              <w:bottom w:val="nil"/>
              <w:right w:val="nil"/>
            </w:tcBorders>
          </w:tcPr>
          <w:p w14:paraId="6D061CF0"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Institutional Ownership</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1E9107BE"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.004</w:t>
            </w:r>
          </w:p>
        </w:tc>
        <w:tc>
          <w:tcPr>
            <w:tcW w:w="2070" w:type="dxa"/>
            <w:tcBorders>
              <w:top w:val="nil"/>
              <w:left w:val="nil"/>
              <w:bottom w:val="nil"/>
              <w:right w:val="nil"/>
            </w:tcBorders>
          </w:tcPr>
          <w:p w14:paraId="3CE2D4DF"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.002</w:t>
            </w:r>
            <w:r>
              <w:rPr>
                <w:rFonts w:ascii="Times New Roman" w:eastAsia="Times New Roman" w:hAnsi="Times New Roman" w:cs="Times New Roman"/>
                <w:color w:val="000000"/>
                <w:sz w:val="20"/>
                <w:szCs w:val="20"/>
              </w:rPr>
              <w:t>) ***</w:t>
            </w:r>
          </w:p>
        </w:tc>
      </w:tr>
      <w:tr w:rsidR="009C1A2C" w14:paraId="4F9849E7" w14:textId="77777777" w:rsidTr="001D5610">
        <w:trPr>
          <w:trHeight w:val="360"/>
          <w:jc w:val="center"/>
        </w:trPr>
        <w:tc>
          <w:tcPr>
            <w:tcW w:w="4230" w:type="dxa"/>
            <w:tcBorders>
              <w:top w:val="nil"/>
              <w:left w:val="nil"/>
              <w:bottom w:val="nil"/>
              <w:right w:val="nil"/>
            </w:tcBorders>
          </w:tcPr>
          <w:p w14:paraId="49A24583" w14:textId="77777777" w:rsidR="009C1A2C" w:rsidRDefault="009C1A2C" w:rsidP="009C1A2C">
            <w:pPr>
              <w:spacing w:after="0"/>
              <w:rPr>
                <w:rFonts w:ascii="Times New Roman" w:hAnsi="Times New Roman"/>
                <w:sz w:val="20"/>
                <w:szCs w:val="20"/>
              </w:rPr>
            </w:pPr>
            <w:r>
              <w:rPr>
                <w:rFonts w:ascii="Times New Roman" w:hAnsi="Times New Roman"/>
                <w:sz w:val="20"/>
                <w:szCs w:val="20"/>
              </w:rPr>
              <w:t>Firm Age</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7151A095"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-.002</w:t>
            </w:r>
          </w:p>
        </w:tc>
        <w:tc>
          <w:tcPr>
            <w:tcW w:w="2070" w:type="dxa"/>
            <w:tcBorders>
              <w:top w:val="nil"/>
              <w:left w:val="nil"/>
              <w:bottom w:val="nil"/>
              <w:right w:val="nil"/>
            </w:tcBorders>
          </w:tcPr>
          <w:p w14:paraId="638A66D8"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 **</w:t>
            </w:r>
          </w:p>
        </w:tc>
      </w:tr>
      <w:tr w:rsidR="009C1A2C" w14:paraId="7777DFE7" w14:textId="77777777" w:rsidTr="001D5610">
        <w:trPr>
          <w:trHeight w:val="360"/>
          <w:jc w:val="center"/>
        </w:trPr>
        <w:tc>
          <w:tcPr>
            <w:tcW w:w="4230" w:type="dxa"/>
            <w:tcBorders>
              <w:top w:val="nil"/>
              <w:left w:val="nil"/>
              <w:bottom w:val="nil"/>
              <w:right w:val="nil"/>
            </w:tcBorders>
          </w:tcPr>
          <w:p w14:paraId="2058102A"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Firm Size</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6D70EEA7"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-.003</w:t>
            </w:r>
          </w:p>
        </w:tc>
        <w:tc>
          <w:tcPr>
            <w:tcW w:w="2070" w:type="dxa"/>
            <w:tcBorders>
              <w:top w:val="nil"/>
              <w:left w:val="nil"/>
              <w:bottom w:val="nil"/>
              <w:right w:val="nil"/>
            </w:tcBorders>
          </w:tcPr>
          <w:p w14:paraId="20805CE1"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 ****</w:t>
            </w:r>
          </w:p>
        </w:tc>
      </w:tr>
      <w:tr w:rsidR="009C1A2C" w14:paraId="68908E2F" w14:textId="77777777" w:rsidTr="001D5610">
        <w:trPr>
          <w:trHeight w:val="360"/>
          <w:jc w:val="center"/>
        </w:trPr>
        <w:tc>
          <w:tcPr>
            <w:tcW w:w="4230" w:type="dxa"/>
            <w:tcBorders>
              <w:top w:val="nil"/>
              <w:left w:val="nil"/>
              <w:bottom w:val="nil"/>
              <w:right w:val="nil"/>
            </w:tcBorders>
          </w:tcPr>
          <w:p w14:paraId="4CD59BA6"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SG&amp;A</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39C11D86"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.001</w:t>
            </w:r>
          </w:p>
        </w:tc>
        <w:tc>
          <w:tcPr>
            <w:tcW w:w="2070" w:type="dxa"/>
            <w:tcBorders>
              <w:top w:val="nil"/>
              <w:left w:val="nil"/>
              <w:bottom w:val="nil"/>
              <w:right w:val="nil"/>
            </w:tcBorders>
          </w:tcPr>
          <w:p w14:paraId="40967EF0"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r>
      <w:tr w:rsidR="009C1A2C" w14:paraId="296026DF" w14:textId="77777777" w:rsidTr="001D5610">
        <w:trPr>
          <w:trHeight w:val="360"/>
          <w:jc w:val="center"/>
        </w:trPr>
        <w:tc>
          <w:tcPr>
            <w:tcW w:w="4230" w:type="dxa"/>
            <w:tcBorders>
              <w:top w:val="nil"/>
              <w:left w:val="nil"/>
              <w:bottom w:val="nil"/>
              <w:right w:val="nil"/>
            </w:tcBorders>
          </w:tcPr>
          <w:p w14:paraId="0CAB887B"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ROA</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2B9F7D46"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.000</w:t>
            </w:r>
          </w:p>
        </w:tc>
        <w:tc>
          <w:tcPr>
            <w:tcW w:w="2070" w:type="dxa"/>
            <w:tcBorders>
              <w:top w:val="nil"/>
              <w:left w:val="nil"/>
              <w:bottom w:val="nil"/>
              <w:right w:val="nil"/>
            </w:tcBorders>
          </w:tcPr>
          <w:p w14:paraId="2095AED0"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.002</w:t>
            </w:r>
            <w:r>
              <w:rPr>
                <w:rFonts w:ascii="Times New Roman" w:eastAsia="Times New Roman" w:hAnsi="Times New Roman" w:cs="Times New Roman"/>
                <w:color w:val="000000"/>
                <w:sz w:val="20"/>
                <w:szCs w:val="20"/>
              </w:rPr>
              <w:t>)</w:t>
            </w:r>
          </w:p>
        </w:tc>
      </w:tr>
      <w:tr w:rsidR="009C1A2C" w14:paraId="5004BBAF" w14:textId="77777777" w:rsidTr="001D5610">
        <w:trPr>
          <w:trHeight w:val="360"/>
          <w:jc w:val="center"/>
        </w:trPr>
        <w:tc>
          <w:tcPr>
            <w:tcW w:w="4230" w:type="dxa"/>
            <w:tcBorders>
              <w:top w:val="nil"/>
              <w:left w:val="nil"/>
              <w:bottom w:val="nil"/>
              <w:right w:val="nil"/>
            </w:tcBorders>
          </w:tcPr>
          <w:p w14:paraId="68C01386"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Cash Flows</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2BB9E5B4" w14:textId="77E7C6AF"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p>
        </w:tc>
        <w:tc>
          <w:tcPr>
            <w:tcW w:w="2070" w:type="dxa"/>
            <w:tcBorders>
              <w:top w:val="nil"/>
              <w:left w:val="nil"/>
              <w:bottom w:val="nil"/>
              <w:right w:val="nil"/>
            </w:tcBorders>
          </w:tcPr>
          <w:p w14:paraId="15AE050F"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w:t>
            </w:r>
          </w:p>
        </w:tc>
      </w:tr>
      <w:tr w:rsidR="009C1A2C" w14:paraId="32101399" w14:textId="77777777" w:rsidTr="001D5610">
        <w:trPr>
          <w:trHeight w:val="360"/>
          <w:jc w:val="center"/>
        </w:trPr>
        <w:tc>
          <w:tcPr>
            <w:tcW w:w="4230" w:type="dxa"/>
            <w:tcBorders>
              <w:top w:val="nil"/>
              <w:left w:val="nil"/>
              <w:bottom w:val="nil"/>
              <w:right w:val="nil"/>
            </w:tcBorders>
          </w:tcPr>
          <w:p w14:paraId="60A0FAFE"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Industry Growth</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1AC9DAFC" w14:textId="22F4E1EF"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.000</w:t>
            </w:r>
          </w:p>
        </w:tc>
        <w:tc>
          <w:tcPr>
            <w:tcW w:w="2070" w:type="dxa"/>
            <w:tcBorders>
              <w:top w:val="nil"/>
              <w:left w:val="nil"/>
              <w:bottom w:val="nil"/>
              <w:right w:val="nil"/>
            </w:tcBorders>
          </w:tcPr>
          <w:p w14:paraId="4CE2C0ED"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w:t>
            </w:r>
          </w:p>
        </w:tc>
      </w:tr>
      <w:tr w:rsidR="009C1A2C" w14:paraId="1ED436B7" w14:textId="77777777" w:rsidTr="001D5610">
        <w:trPr>
          <w:trHeight w:val="360"/>
          <w:jc w:val="center"/>
        </w:trPr>
        <w:tc>
          <w:tcPr>
            <w:tcW w:w="4230" w:type="dxa"/>
            <w:tcBorders>
              <w:top w:val="nil"/>
              <w:left w:val="nil"/>
              <w:bottom w:val="nil"/>
              <w:right w:val="nil"/>
            </w:tcBorders>
          </w:tcPr>
          <w:p w14:paraId="2DCCA3B5"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Demand Uncertainty</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1EB12967"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-.002</w:t>
            </w:r>
          </w:p>
        </w:tc>
        <w:tc>
          <w:tcPr>
            <w:tcW w:w="2070" w:type="dxa"/>
            <w:tcBorders>
              <w:top w:val="nil"/>
              <w:left w:val="nil"/>
              <w:bottom w:val="nil"/>
              <w:right w:val="nil"/>
            </w:tcBorders>
          </w:tcPr>
          <w:p w14:paraId="0D8E154F"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.002</w:t>
            </w:r>
            <w:r>
              <w:rPr>
                <w:rFonts w:ascii="Times New Roman" w:eastAsia="Times New Roman" w:hAnsi="Times New Roman" w:cs="Times New Roman"/>
                <w:color w:val="000000"/>
                <w:sz w:val="20"/>
                <w:szCs w:val="20"/>
              </w:rPr>
              <w:t>)</w:t>
            </w:r>
          </w:p>
        </w:tc>
      </w:tr>
      <w:tr w:rsidR="009C1A2C" w14:paraId="59CC3843" w14:textId="77777777" w:rsidTr="001D5610">
        <w:trPr>
          <w:trHeight w:val="360"/>
          <w:jc w:val="center"/>
        </w:trPr>
        <w:tc>
          <w:tcPr>
            <w:tcW w:w="4230" w:type="dxa"/>
            <w:tcBorders>
              <w:top w:val="nil"/>
              <w:left w:val="nil"/>
              <w:bottom w:val="nil"/>
              <w:right w:val="nil"/>
            </w:tcBorders>
          </w:tcPr>
          <w:p w14:paraId="4E43DB1A"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IMR</w:t>
            </w:r>
            <w:r w:rsidRPr="00862ED9">
              <w:rPr>
                <w:rFonts w:ascii="Times New Roman" w:hAnsi="Times New Roman"/>
                <w:sz w:val="20"/>
                <w:szCs w:val="20"/>
                <w:vertAlign w:val="subscript"/>
              </w:rPr>
              <w:t>i,j,t-1</w:t>
            </w:r>
          </w:p>
        </w:tc>
        <w:tc>
          <w:tcPr>
            <w:tcW w:w="1350" w:type="dxa"/>
            <w:tcBorders>
              <w:top w:val="nil"/>
              <w:left w:val="nil"/>
              <w:bottom w:val="nil"/>
              <w:right w:val="nil"/>
            </w:tcBorders>
          </w:tcPr>
          <w:p w14:paraId="1C395F5F"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-.012</w:t>
            </w:r>
          </w:p>
        </w:tc>
        <w:tc>
          <w:tcPr>
            <w:tcW w:w="2070" w:type="dxa"/>
            <w:tcBorders>
              <w:top w:val="nil"/>
              <w:left w:val="nil"/>
              <w:bottom w:val="nil"/>
              <w:right w:val="nil"/>
            </w:tcBorders>
          </w:tcPr>
          <w:p w14:paraId="600C7AB4"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 ****</w:t>
            </w:r>
          </w:p>
        </w:tc>
      </w:tr>
      <w:tr w:rsidR="009C1A2C" w14:paraId="736F2096" w14:textId="77777777" w:rsidTr="001D5610">
        <w:trPr>
          <w:trHeight w:val="360"/>
          <w:jc w:val="center"/>
        </w:trPr>
        <w:tc>
          <w:tcPr>
            <w:tcW w:w="4230" w:type="dxa"/>
            <w:tcBorders>
              <w:top w:val="nil"/>
              <w:left w:val="nil"/>
              <w:bottom w:val="single" w:sz="4" w:space="0" w:color="auto"/>
              <w:right w:val="nil"/>
            </w:tcBorders>
          </w:tcPr>
          <w:p w14:paraId="0A973943"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Intercept</w:t>
            </w:r>
          </w:p>
        </w:tc>
        <w:tc>
          <w:tcPr>
            <w:tcW w:w="1350" w:type="dxa"/>
            <w:tcBorders>
              <w:top w:val="nil"/>
              <w:left w:val="nil"/>
              <w:bottom w:val="single" w:sz="4" w:space="0" w:color="auto"/>
              <w:right w:val="nil"/>
            </w:tcBorders>
          </w:tcPr>
          <w:p w14:paraId="667C676D" w14:textId="77777777" w:rsidR="009C1A2C" w:rsidRPr="008B24E5" w:rsidRDefault="009C1A2C" w:rsidP="009C1A2C">
            <w:pPr>
              <w:spacing w:after="0" w:line="240" w:lineRule="auto"/>
              <w:jc w:val="right"/>
              <w:rPr>
                <w:rFonts w:ascii="Times New Roman" w:eastAsia="Times New Roman" w:hAnsi="Times New Roman" w:cs="Times New Roman"/>
                <w:color w:val="000000"/>
                <w:sz w:val="20"/>
                <w:szCs w:val="20"/>
              </w:rPr>
            </w:pPr>
            <w:r w:rsidRPr="00D969A2">
              <w:rPr>
                <w:rFonts w:ascii="Times New Roman" w:eastAsia="Times New Roman" w:hAnsi="Times New Roman" w:cs="Times New Roman"/>
                <w:color w:val="000000"/>
                <w:sz w:val="20"/>
                <w:szCs w:val="20"/>
              </w:rPr>
              <w:t>.009</w:t>
            </w:r>
          </w:p>
        </w:tc>
        <w:tc>
          <w:tcPr>
            <w:tcW w:w="2070" w:type="dxa"/>
            <w:tcBorders>
              <w:top w:val="nil"/>
              <w:left w:val="nil"/>
              <w:bottom w:val="single" w:sz="4" w:space="0" w:color="auto"/>
              <w:right w:val="nil"/>
            </w:tcBorders>
          </w:tcPr>
          <w:p w14:paraId="4D98A141" w14:textId="77777777" w:rsidR="009C1A2C" w:rsidRPr="008B24E5" w:rsidRDefault="009C1A2C" w:rsidP="009C1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969A2">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 ***</w:t>
            </w:r>
          </w:p>
        </w:tc>
      </w:tr>
      <w:tr w:rsidR="009C1A2C" w14:paraId="413A02B7" w14:textId="77777777" w:rsidTr="001D5610">
        <w:trPr>
          <w:trHeight w:val="377"/>
          <w:jc w:val="center"/>
        </w:trPr>
        <w:tc>
          <w:tcPr>
            <w:tcW w:w="4230" w:type="dxa"/>
            <w:tcBorders>
              <w:left w:val="nil"/>
              <w:bottom w:val="nil"/>
              <w:right w:val="nil"/>
            </w:tcBorders>
          </w:tcPr>
          <w:p w14:paraId="094222DE"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Year Fixed Effects</w:t>
            </w:r>
          </w:p>
        </w:tc>
        <w:tc>
          <w:tcPr>
            <w:tcW w:w="3420" w:type="dxa"/>
            <w:gridSpan w:val="2"/>
            <w:tcBorders>
              <w:left w:val="nil"/>
              <w:bottom w:val="nil"/>
              <w:right w:val="nil"/>
            </w:tcBorders>
          </w:tcPr>
          <w:p w14:paraId="4940423D"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 xml:space="preserve">                      Yes</w:t>
            </w:r>
          </w:p>
        </w:tc>
      </w:tr>
      <w:tr w:rsidR="009C1A2C" w14:paraId="5348CC7F" w14:textId="77777777" w:rsidTr="001D5610">
        <w:trPr>
          <w:trHeight w:val="558"/>
          <w:jc w:val="center"/>
        </w:trPr>
        <w:tc>
          <w:tcPr>
            <w:tcW w:w="4230" w:type="dxa"/>
            <w:tcBorders>
              <w:top w:val="nil"/>
              <w:left w:val="nil"/>
              <w:bottom w:val="nil"/>
              <w:right w:val="nil"/>
            </w:tcBorders>
          </w:tcPr>
          <w:p w14:paraId="6986F72D"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Number of Firm-Year Observations</w:t>
            </w:r>
          </w:p>
          <w:p w14:paraId="79C56B3C"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(Number of Firms)</w:t>
            </w:r>
          </w:p>
        </w:tc>
        <w:tc>
          <w:tcPr>
            <w:tcW w:w="3420" w:type="dxa"/>
            <w:gridSpan w:val="2"/>
            <w:tcBorders>
              <w:top w:val="nil"/>
              <w:left w:val="nil"/>
              <w:bottom w:val="nil"/>
              <w:right w:val="nil"/>
            </w:tcBorders>
          </w:tcPr>
          <w:p w14:paraId="25AFE099" w14:textId="77777777" w:rsidR="009C1A2C" w:rsidRDefault="009C1A2C" w:rsidP="009C1A2C">
            <w:pPr>
              <w:spacing w:after="0"/>
              <w:rPr>
                <w:rFonts w:ascii="Times New Roman" w:hAnsi="Times New Roman"/>
                <w:sz w:val="20"/>
                <w:szCs w:val="20"/>
              </w:rPr>
            </w:pPr>
            <w:r>
              <w:rPr>
                <w:rFonts w:ascii="Times New Roman" w:hAnsi="Times New Roman"/>
                <w:sz w:val="20"/>
                <w:szCs w:val="20"/>
              </w:rPr>
              <w:t xml:space="preserve">                    15,297</w:t>
            </w:r>
          </w:p>
          <w:p w14:paraId="67481489"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 xml:space="preserve">                    (2,285)</w:t>
            </w:r>
          </w:p>
        </w:tc>
      </w:tr>
      <w:tr w:rsidR="009C1A2C" w14:paraId="3744F0E2" w14:textId="77777777" w:rsidTr="001D5610">
        <w:trPr>
          <w:trHeight w:val="342"/>
          <w:jc w:val="center"/>
        </w:trPr>
        <w:tc>
          <w:tcPr>
            <w:tcW w:w="4230" w:type="dxa"/>
            <w:tcBorders>
              <w:top w:val="nil"/>
              <w:left w:val="nil"/>
              <w:bottom w:val="nil"/>
              <w:right w:val="nil"/>
            </w:tcBorders>
          </w:tcPr>
          <w:p w14:paraId="2ADA003A" w14:textId="77777777" w:rsidR="009C1A2C" w:rsidRPr="00BB27FC" w:rsidRDefault="009C1A2C" w:rsidP="009C1A2C">
            <w:pPr>
              <w:spacing w:after="0"/>
              <w:rPr>
                <w:rFonts w:ascii="Times New Roman" w:hAnsi="Times New Roman"/>
                <w:sz w:val="20"/>
                <w:szCs w:val="20"/>
              </w:rPr>
            </w:pPr>
            <w:r w:rsidRPr="00BB27FC">
              <w:rPr>
                <w:rFonts w:ascii="Times New Roman" w:hAnsi="Times New Roman"/>
                <w:sz w:val="20"/>
                <w:szCs w:val="20"/>
              </w:rPr>
              <w:t>Wald χ</w:t>
            </w:r>
            <w:r w:rsidRPr="00BB27FC">
              <w:rPr>
                <w:rFonts w:ascii="Times New Roman" w:hAnsi="Times New Roman"/>
                <w:sz w:val="20"/>
                <w:szCs w:val="20"/>
                <w:vertAlign w:val="superscript"/>
              </w:rPr>
              <w:t>2</w:t>
            </w:r>
            <w:r w:rsidRPr="00BB27FC">
              <w:rPr>
                <w:rFonts w:ascii="Times New Roman" w:hAnsi="Times New Roman"/>
                <w:sz w:val="20"/>
                <w:szCs w:val="20"/>
              </w:rPr>
              <w:t xml:space="preserve"> (</w:t>
            </w:r>
            <w:proofErr w:type="spellStart"/>
            <w:r w:rsidRPr="00BB27FC">
              <w:rPr>
                <w:rFonts w:ascii="Times New Roman" w:hAnsi="Times New Roman"/>
                <w:sz w:val="20"/>
                <w:szCs w:val="20"/>
              </w:rPr>
              <w:t>df</w:t>
            </w:r>
            <w:proofErr w:type="spellEnd"/>
            <w:r w:rsidRPr="00BB27FC">
              <w:rPr>
                <w:rFonts w:ascii="Times New Roman" w:hAnsi="Times New Roman"/>
                <w:sz w:val="20"/>
                <w:szCs w:val="20"/>
              </w:rPr>
              <w:t>)</w:t>
            </w:r>
          </w:p>
        </w:tc>
        <w:tc>
          <w:tcPr>
            <w:tcW w:w="3420" w:type="dxa"/>
            <w:gridSpan w:val="2"/>
            <w:tcBorders>
              <w:top w:val="nil"/>
              <w:left w:val="nil"/>
              <w:bottom w:val="nil"/>
              <w:right w:val="nil"/>
            </w:tcBorders>
          </w:tcPr>
          <w:p w14:paraId="08476D9E" w14:textId="77777777" w:rsidR="009C1A2C" w:rsidRPr="00BB27FC" w:rsidRDefault="009C1A2C" w:rsidP="009C1A2C">
            <w:pPr>
              <w:spacing w:after="0"/>
              <w:rPr>
                <w:rFonts w:ascii="Times New Roman" w:hAnsi="Times New Roman"/>
                <w:sz w:val="20"/>
                <w:szCs w:val="20"/>
              </w:rPr>
            </w:pPr>
            <w:r>
              <w:rPr>
                <w:rFonts w:ascii="Times New Roman" w:hAnsi="Times New Roman"/>
                <w:sz w:val="20"/>
                <w:szCs w:val="20"/>
              </w:rPr>
              <w:t xml:space="preserve">                 123.38 (38) ****</w:t>
            </w:r>
          </w:p>
        </w:tc>
      </w:tr>
      <w:tr w:rsidR="009C1A2C" w:rsidRPr="009110FE" w14:paraId="52FC9560" w14:textId="77777777" w:rsidTr="001D5610">
        <w:trPr>
          <w:trHeight w:val="998"/>
          <w:jc w:val="center"/>
        </w:trPr>
        <w:tc>
          <w:tcPr>
            <w:tcW w:w="7650" w:type="dxa"/>
            <w:gridSpan w:val="3"/>
            <w:tcBorders>
              <w:top w:val="single" w:sz="4" w:space="0" w:color="auto"/>
              <w:left w:val="nil"/>
              <w:bottom w:val="nil"/>
              <w:right w:val="nil"/>
            </w:tcBorders>
          </w:tcPr>
          <w:p w14:paraId="7E615CF1" w14:textId="77777777" w:rsidR="009C1A2C" w:rsidRPr="00FD02EB" w:rsidRDefault="009C1A2C" w:rsidP="009C1A2C">
            <w:pPr>
              <w:spacing w:after="0"/>
              <w:rPr>
                <w:rFonts w:ascii="Times New Roman" w:hAnsi="Times New Roman"/>
                <w:sz w:val="18"/>
                <w:szCs w:val="18"/>
              </w:rPr>
            </w:pPr>
          </w:p>
          <w:p w14:paraId="6AD9E790" w14:textId="0932D6A6" w:rsidR="009C1A2C" w:rsidRPr="00FD02EB" w:rsidRDefault="009C1A2C" w:rsidP="009C1A2C">
            <w:pPr>
              <w:spacing w:after="0"/>
              <w:rPr>
                <w:rFonts w:ascii="Times New Roman" w:hAnsi="Times New Roman"/>
                <w:sz w:val="18"/>
                <w:szCs w:val="18"/>
              </w:rPr>
            </w:pPr>
            <w:r w:rsidRPr="00FD02EB">
              <w:rPr>
                <w:rFonts w:ascii="Times New Roman" w:hAnsi="Times New Roman"/>
                <w:sz w:val="18"/>
                <w:szCs w:val="18"/>
              </w:rPr>
              <w:t>Notes:</w:t>
            </w:r>
          </w:p>
          <w:p w14:paraId="44957ADF" w14:textId="3D70F28D" w:rsidR="009C1A2C" w:rsidRPr="00FD02EB" w:rsidRDefault="009C1A2C" w:rsidP="009C1A2C">
            <w:pPr>
              <w:spacing w:after="0"/>
              <w:rPr>
                <w:rFonts w:ascii="Times New Roman" w:hAnsi="Times New Roman"/>
                <w:sz w:val="18"/>
                <w:szCs w:val="18"/>
              </w:rPr>
            </w:pPr>
            <w:r w:rsidRPr="00FD02EB">
              <w:rPr>
                <w:rFonts w:ascii="Times New Roman" w:hAnsi="Times New Roman"/>
                <w:sz w:val="18"/>
                <w:szCs w:val="18"/>
              </w:rPr>
              <w:t xml:space="preserve">a. </w:t>
            </w:r>
            <w:r w:rsidR="000B1B54">
              <w:rPr>
                <w:rFonts w:ascii="Times New Roman" w:hAnsi="Times New Roman"/>
                <w:sz w:val="18"/>
                <w:szCs w:val="18"/>
              </w:rPr>
              <w:t xml:space="preserve">Est. </w:t>
            </w:r>
            <w:r w:rsidRPr="00FD02EB">
              <w:rPr>
                <w:rFonts w:ascii="Times New Roman" w:hAnsi="Times New Roman"/>
                <w:sz w:val="18"/>
                <w:szCs w:val="18"/>
              </w:rPr>
              <w:t>Adv Spending</w:t>
            </w:r>
            <w:r w:rsidRPr="00FD02EB">
              <w:rPr>
                <w:rFonts w:ascii="Times New Roman" w:hAnsi="Times New Roman"/>
                <w:sz w:val="18"/>
                <w:szCs w:val="18"/>
                <w:vertAlign w:val="subscript"/>
              </w:rPr>
              <w:t>i,j,t-1</w:t>
            </w:r>
            <w:r w:rsidRPr="00FD02EB">
              <w:rPr>
                <w:rFonts w:ascii="Times New Roman" w:hAnsi="Times New Roman"/>
                <w:sz w:val="18"/>
                <w:szCs w:val="18"/>
              </w:rPr>
              <w:t xml:space="preserve"> is Kantar Media (KM) </w:t>
            </w:r>
            <w:r w:rsidR="000B1B54">
              <w:rPr>
                <w:rFonts w:ascii="Times New Roman" w:hAnsi="Times New Roman"/>
                <w:sz w:val="18"/>
                <w:szCs w:val="18"/>
              </w:rPr>
              <w:t xml:space="preserve">estimates of </w:t>
            </w:r>
            <w:r w:rsidRPr="00FD02EB">
              <w:rPr>
                <w:rFonts w:ascii="Times New Roman" w:hAnsi="Times New Roman"/>
                <w:sz w:val="18"/>
                <w:szCs w:val="18"/>
              </w:rPr>
              <w:t xml:space="preserve">advertising spending scaled by total assets for firm </w:t>
            </w:r>
            <w:proofErr w:type="spellStart"/>
            <w:r w:rsidRPr="00FD02EB">
              <w:rPr>
                <w:rFonts w:ascii="Times New Roman" w:hAnsi="Times New Roman"/>
                <w:i/>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sz w:val="18"/>
                <w:szCs w:val="18"/>
              </w:rPr>
              <w:t>j</w:t>
            </w:r>
            <w:r w:rsidRPr="00FD02EB">
              <w:rPr>
                <w:rFonts w:ascii="Times New Roman" w:hAnsi="Times New Roman"/>
                <w:sz w:val="18"/>
                <w:szCs w:val="18"/>
              </w:rPr>
              <w:t xml:space="preserve"> in fiscal year </w:t>
            </w:r>
            <w:r w:rsidRPr="00FD02EB">
              <w:rPr>
                <w:rFonts w:ascii="Times New Roman" w:hAnsi="Times New Roman"/>
                <w:i/>
                <w:sz w:val="18"/>
                <w:szCs w:val="18"/>
              </w:rPr>
              <w:t>t-1</w:t>
            </w:r>
            <w:r w:rsidRPr="00FD02EB">
              <w:rPr>
                <w:rFonts w:ascii="Times New Roman" w:hAnsi="Times New Roman"/>
                <w:sz w:val="18"/>
                <w:szCs w:val="18"/>
              </w:rPr>
              <w:t>.</w:t>
            </w:r>
          </w:p>
          <w:p w14:paraId="359784B8" w14:textId="103B2AB3" w:rsidR="009C1A2C" w:rsidRPr="00FD02EB" w:rsidRDefault="009C1A2C" w:rsidP="009C1A2C">
            <w:pPr>
              <w:spacing w:after="0"/>
              <w:rPr>
                <w:rFonts w:ascii="Times New Roman" w:hAnsi="Times New Roman"/>
                <w:sz w:val="18"/>
                <w:szCs w:val="18"/>
              </w:rPr>
            </w:pPr>
            <w:r w:rsidRPr="00FD02EB">
              <w:rPr>
                <w:rFonts w:ascii="Times New Roman" w:hAnsi="Times New Roman"/>
                <w:sz w:val="18"/>
                <w:szCs w:val="18"/>
              </w:rPr>
              <w:t xml:space="preserve">b. Weighted Industry Peer </w:t>
            </w:r>
            <w:r w:rsidR="000B1B54">
              <w:rPr>
                <w:rFonts w:ascii="Times New Roman" w:hAnsi="Times New Roman"/>
                <w:sz w:val="18"/>
                <w:szCs w:val="18"/>
              </w:rPr>
              <w:t xml:space="preserve">Est. </w:t>
            </w:r>
            <w:r w:rsidRPr="00FD02EB">
              <w:rPr>
                <w:rFonts w:ascii="Times New Roman" w:hAnsi="Times New Roman"/>
                <w:sz w:val="18"/>
                <w:szCs w:val="18"/>
              </w:rPr>
              <w:t>Adv Spending</w:t>
            </w:r>
            <w:r w:rsidRPr="00FD02EB">
              <w:rPr>
                <w:rFonts w:ascii="Times New Roman" w:hAnsi="Times New Roman"/>
                <w:sz w:val="18"/>
                <w:szCs w:val="18"/>
                <w:vertAlign w:val="subscript"/>
              </w:rPr>
              <w:t>i,j,t-2</w:t>
            </w:r>
            <w:r w:rsidRPr="00FD02EB">
              <w:rPr>
                <w:rFonts w:ascii="Times New Roman" w:hAnsi="Times New Roman"/>
                <w:sz w:val="18"/>
                <w:szCs w:val="18"/>
              </w:rPr>
              <w:t xml:space="preserve"> is the weighted average of industry peer firms’ KM advertising spending scaled by total assets </w:t>
            </w:r>
            <w:r w:rsidR="00F46752" w:rsidRPr="00FD02EB">
              <w:rPr>
                <w:rFonts w:ascii="Times New Roman" w:hAnsi="Times New Roman"/>
                <w:sz w:val="18"/>
                <w:szCs w:val="18"/>
              </w:rPr>
              <w:t>and Weighted Sector Peer Adv Spending</w:t>
            </w:r>
            <w:r w:rsidR="00F46752" w:rsidRPr="00FD02EB">
              <w:rPr>
                <w:rFonts w:ascii="Times New Roman" w:hAnsi="Times New Roman"/>
                <w:sz w:val="18"/>
                <w:szCs w:val="18"/>
                <w:vertAlign w:val="subscript"/>
              </w:rPr>
              <w:t>i,j,t-2</w:t>
            </w:r>
            <w:r w:rsidR="00F46752" w:rsidRPr="00FD02EB">
              <w:rPr>
                <w:rFonts w:ascii="Times New Roman" w:hAnsi="Times New Roman"/>
                <w:sz w:val="18"/>
                <w:szCs w:val="18"/>
              </w:rPr>
              <w:t xml:space="preserve"> is the weighted average of sector peer firms’ KM advertising spending scaled by total assets </w:t>
            </w:r>
            <w:r w:rsidRPr="00FD02EB">
              <w:rPr>
                <w:rFonts w:ascii="Times New Roman" w:hAnsi="Times New Roman"/>
                <w:sz w:val="18"/>
                <w:szCs w:val="18"/>
              </w:rPr>
              <w:t xml:space="preserve">at fiscal year </w:t>
            </w:r>
            <w:r w:rsidRPr="00FD02EB">
              <w:rPr>
                <w:rFonts w:ascii="Times New Roman" w:hAnsi="Times New Roman"/>
                <w:i/>
                <w:iCs/>
                <w:sz w:val="18"/>
                <w:szCs w:val="18"/>
              </w:rPr>
              <w:t>t-2</w:t>
            </w:r>
            <w:r w:rsidR="00C06DF5" w:rsidRPr="00FD02EB">
              <w:rPr>
                <w:rFonts w:ascii="Times New Roman" w:hAnsi="Times New Roman"/>
                <w:sz w:val="18"/>
                <w:szCs w:val="18"/>
              </w:rPr>
              <w:t>.</w:t>
            </w:r>
            <w:r w:rsidR="00A92617" w:rsidRPr="00FD02EB">
              <w:rPr>
                <w:rFonts w:ascii="Times New Roman" w:hAnsi="Times New Roman"/>
                <w:sz w:val="18"/>
                <w:szCs w:val="18"/>
              </w:rPr>
              <w:t xml:space="preserve"> </w:t>
            </w:r>
            <w:r w:rsidRPr="00FD02EB">
              <w:rPr>
                <w:rFonts w:ascii="Times New Roman" w:hAnsi="Times New Roman"/>
                <w:sz w:val="18"/>
                <w:szCs w:val="18"/>
              </w:rPr>
              <w:t>SG&amp;A</w:t>
            </w:r>
            <w:r w:rsidRPr="00FD02EB">
              <w:rPr>
                <w:rFonts w:ascii="Times New Roman" w:hAnsi="Times New Roman"/>
                <w:sz w:val="18"/>
                <w:szCs w:val="18"/>
                <w:vertAlign w:val="subscript"/>
              </w:rPr>
              <w:t>i,j,t-1</w:t>
            </w:r>
            <w:r w:rsidRPr="00FD02EB">
              <w:rPr>
                <w:rFonts w:ascii="Times New Roman" w:hAnsi="Times New Roman"/>
                <w:sz w:val="18"/>
                <w:szCs w:val="18"/>
              </w:rPr>
              <w:t xml:space="preserve"> represents selling, general, and administrative expense (excluding KM advertising spending), scaled by total assets for firm </w:t>
            </w:r>
            <w:proofErr w:type="spellStart"/>
            <w:r w:rsidRPr="00FD02EB">
              <w:rPr>
                <w:rFonts w:ascii="Times New Roman" w:hAnsi="Times New Roman"/>
                <w:i/>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sz w:val="18"/>
                <w:szCs w:val="18"/>
              </w:rPr>
              <w:t>j</w:t>
            </w:r>
            <w:r w:rsidRPr="00FD02EB">
              <w:rPr>
                <w:rFonts w:ascii="Times New Roman" w:hAnsi="Times New Roman"/>
                <w:sz w:val="18"/>
                <w:szCs w:val="18"/>
              </w:rPr>
              <w:t xml:space="preserve"> in fiscal year </w:t>
            </w:r>
            <w:r w:rsidRPr="00FD02EB">
              <w:rPr>
                <w:rFonts w:ascii="Times New Roman" w:hAnsi="Times New Roman"/>
                <w:i/>
                <w:sz w:val="18"/>
                <w:szCs w:val="18"/>
              </w:rPr>
              <w:t>t-1</w:t>
            </w:r>
            <w:r w:rsidR="00C06DF5" w:rsidRPr="00FD02EB">
              <w:rPr>
                <w:rFonts w:ascii="Times New Roman" w:hAnsi="Times New Roman"/>
                <w:sz w:val="18"/>
                <w:szCs w:val="18"/>
              </w:rPr>
              <w:t>.</w:t>
            </w:r>
            <w:r w:rsidR="00A92617" w:rsidRPr="00FD02EB">
              <w:rPr>
                <w:rFonts w:ascii="Times New Roman" w:hAnsi="Times New Roman"/>
                <w:sz w:val="18"/>
                <w:szCs w:val="18"/>
              </w:rPr>
              <w:t xml:space="preserve"> ROA</w:t>
            </w:r>
            <w:r w:rsidR="00A92617" w:rsidRPr="00FD02EB">
              <w:rPr>
                <w:rFonts w:ascii="Times New Roman" w:hAnsi="Times New Roman"/>
                <w:sz w:val="18"/>
                <w:szCs w:val="18"/>
                <w:vertAlign w:val="subscript"/>
              </w:rPr>
              <w:t>i,j,t-1</w:t>
            </w:r>
            <w:r w:rsidR="00A92617" w:rsidRPr="00FD02EB">
              <w:rPr>
                <w:rFonts w:ascii="Times New Roman" w:hAnsi="Times New Roman"/>
                <w:sz w:val="18"/>
                <w:szCs w:val="18"/>
              </w:rPr>
              <w:t xml:space="preserve"> is return on assets for firm </w:t>
            </w:r>
            <w:proofErr w:type="spellStart"/>
            <w:r w:rsidR="00B80256" w:rsidRPr="00FD02EB">
              <w:rPr>
                <w:rFonts w:ascii="Times New Roman" w:hAnsi="Times New Roman"/>
                <w:i/>
                <w:sz w:val="18"/>
                <w:szCs w:val="18"/>
              </w:rPr>
              <w:t>i</w:t>
            </w:r>
            <w:proofErr w:type="spellEnd"/>
            <w:r w:rsidR="00B80256" w:rsidRPr="00FD02EB">
              <w:rPr>
                <w:rFonts w:ascii="Times New Roman" w:hAnsi="Times New Roman"/>
                <w:sz w:val="18"/>
                <w:szCs w:val="18"/>
              </w:rPr>
              <w:t xml:space="preserve"> </w:t>
            </w:r>
            <w:r w:rsidR="00A92617" w:rsidRPr="00FD02EB">
              <w:rPr>
                <w:rFonts w:ascii="Times New Roman" w:hAnsi="Times New Roman"/>
                <w:sz w:val="18"/>
                <w:szCs w:val="18"/>
              </w:rPr>
              <w:t xml:space="preserve">in industry </w:t>
            </w:r>
            <w:r w:rsidR="00A92617" w:rsidRPr="00FD02EB">
              <w:rPr>
                <w:rFonts w:ascii="Times New Roman" w:hAnsi="Times New Roman"/>
                <w:i/>
                <w:sz w:val="18"/>
                <w:szCs w:val="18"/>
              </w:rPr>
              <w:t>j</w:t>
            </w:r>
            <w:r w:rsidR="00A92617" w:rsidRPr="00FD02EB">
              <w:rPr>
                <w:rFonts w:ascii="Times New Roman" w:hAnsi="Times New Roman"/>
                <w:sz w:val="18"/>
                <w:szCs w:val="18"/>
              </w:rPr>
              <w:t xml:space="preserve"> in fiscal year </w:t>
            </w:r>
            <w:r w:rsidR="00A92617" w:rsidRPr="00FD02EB">
              <w:rPr>
                <w:rFonts w:ascii="Times New Roman" w:hAnsi="Times New Roman"/>
                <w:i/>
                <w:sz w:val="18"/>
                <w:szCs w:val="18"/>
              </w:rPr>
              <w:t>t-1</w:t>
            </w:r>
            <w:r w:rsidR="00C06DF5" w:rsidRPr="00FD02EB">
              <w:rPr>
                <w:rFonts w:ascii="Times New Roman" w:hAnsi="Times New Roman"/>
                <w:sz w:val="18"/>
                <w:szCs w:val="18"/>
              </w:rPr>
              <w:t>.</w:t>
            </w:r>
            <w:r w:rsidR="00A92617" w:rsidRPr="00FD02EB">
              <w:rPr>
                <w:rFonts w:ascii="Times New Roman" w:hAnsi="Times New Roman"/>
                <w:sz w:val="18"/>
                <w:szCs w:val="18"/>
              </w:rPr>
              <w:t xml:space="preserve"> IMR </w:t>
            </w:r>
            <w:r w:rsidR="00C06DF5" w:rsidRPr="00FD02EB">
              <w:rPr>
                <w:rFonts w:ascii="Times New Roman" w:hAnsi="Times New Roman"/>
                <w:sz w:val="18"/>
                <w:szCs w:val="18"/>
              </w:rPr>
              <w:t>represents</w:t>
            </w:r>
            <w:r w:rsidR="00A92617" w:rsidRPr="00FD02EB">
              <w:rPr>
                <w:rFonts w:ascii="Times New Roman" w:hAnsi="Times New Roman"/>
                <w:sz w:val="18"/>
                <w:szCs w:val="18"/>
              </w:rPr>
              <w:t xml:space="preserve"> the inverse Mills ratio to correct for a selection bias of KM coverage of firms.</w:t>
            </w:r>
          </w:p>
          <w:p w14:paraId="10CB5A2B" w14:textId="368A3BDB" w:rsidR="009C1A2C" w:rsidRPr="00FD02EB" w:rsidRDefault="009C1A2C" w:rsidP="009C1A2C">
            <w:pPr>
              <w:spacing w:after="0"/>
              <w:rPr>
                <w:rFonts w:ascii="Times New Roman" w:hAnsi="Times New Roman"/>
                <w:sz w:val="18"/>
                <w:szCs w:val="18"/>
              </w:rPr>
            </w:pPr>
            <w:r w:rsidRPr="00FD02EB">
              <w:rPr>
                <w:rFonts w:ascii="Times New Roman" w:hAnsi="Times New Roman"/>
                <w:sz w:val="18"/>
                <w:szCs w:val="18"/>
              </w:rPr>
              <w:t>c. The result of Wald test for joint significance of Weighted Industry Peer Adv Spending</w:t>
            </w:r>
            <w:r w:rsidRPr="00FD02EB">
              <w:rPr>
                <w:rFonts w:ascii="Times New Roman" w:hAnsi="Times New Roman"/>
                <w:sz w:val="18"/>
                <w:szCs w:val="18"/>
                <w:vertAlign w:val="subscript"/>
              </w:rPr>
              <w:t>i,j,t-2</w:t>
            </w:r>
            <w:r w:rsidRPr="00FD02EB">
              <w:rPr>
                <w:rFonts w:ascii="Times New Roman" w:hAnsi="Times New Roman"/>
                <w:sz w:val="18"/>
                <w:szCs w:val="18"/>
              </w:rPr>
              <w:t xml:space="preserve"> </w:t>
            </w:r>
            <w:r w:rsidR="00F46752" w:rsidRPr="00FD02EB">
              <w:rPr>
                <w:rFonts w:ascii="Times New Roman" w:hAnsi="Times New Roman"/>
                <w:sz w:val="18"/>
                <w:szCs w:val="18"/>
              </w:rPr>
              <w:t>and Weighted Sector Peer Adv Spending</w:t>
            </w:r>
            <w:r w:rsidR="00F46752" w:rsidRPr="00FD02EB">
              <w:rPr>
                <w:rFonts w:ascii="Times New Roman" w:hAnsi="Times New Roman"/>
                <w:sz w:val="18"/>
                <w:szCs w:val="18"/>
                <w:vertAlign w:val="subscript"/>
              </w:rPr>
              <w:t>i,j,t-2</w:t>
            </w:r>
            <w:r w:rsidR="00F46752" w:rsidRPr="00FD02EB">
              <w:rPr>
                <w:rFonts w:ascii="Times New Roman" w:hAnsi="Times New Roman"/>
                <w:sz w:val="18"/>
                <w:szCs w:val="18"/>
              </w:rPr>
              <w:t xml:space="preserve"> </w:t>
            </w:r>
            <w:r w:rsidRPr="00FD02EB">
              <w:rPr>
                <w:rFonts w:ascii="Times New Roman" w:hAnsi="Times New Roman"/>
                <w:sz w:val="18"/>
                <w:szCs w:val="18"/>
              </w:rPr>
              <w:t>is 36.91 (</w:t>
            </w:r>
            <w:r w:rsidRPr="00FD02EB">
              <w:rPr>
                <w:rFonts w:ascii="Times New Roman" w:hAnsi="Times New Roman"/>
                <w:i/>
                <w:iCs/>
                <w:sz w:val="18"/>
                <w:szCs w:val="18"/>
              </w:rPr>
              <w:t>p</w:t>
            </w:r>
            <w:r w:rsidRPr="00FD02EB">
              <w:rPr>
                <w:rFonts w:ascii="Times New Roman" w:hAnsi="Times New Roman"/>
                <w:sz w:val="18"/>
                <w:szCs w:val="18"/>
              </w:rPr>
              <w:t xml:space="preserve"> &lt; .001).</w:t>
            </w:r>
          </w:p>
          <w:p w14:paraId="644ED67F" w14:textId="77777777" w:rsidR="009C1A2C" w:rsidRPr="00FD02EB" w:rsidRDefault="009C1A2C" w:rsidP="009C1A2C">
            <w:pPr>
              <w:spacing w:after="0"/>
              <w:rPr>
                <w:rFonts w:ascii="Times New Roman" w:hAnsi="Times New Roman"/>
                <w:sz w:val="18"/>
                <w:szCs w:val="18"/>
              </w:rPr>
            </w:pPr>
            <w:r w:rsidRPr="00FD02EB">
              <w:rPr>
                <w:rFonts w:ascii="Times New Roman" w:hAnsi="Times New Roman"/>
                <w:sz w:val="18"/>
                <w:szCs w:val="18"/>
              </w:rPr>
              <w:t>d. We use the clustered robust standard errors of the estimates at the firm level; We mean center all continuous variables.</w:t>
            </w:r>
          </w:p>
          <w:p w14:paraId="3F87ACCA" w14:textId="77777777" w:rsidR="009C1A2C" w:rsidRPr="00F30D86" w:rsidRDefault="009C1A2C" w:rsidP="009C1A2C">
            <w:pPr>
              <w:spacing w:after="0"/>
              <w:rPr>
                <w:rFonts w:ascii="Times New Roman" w:hAnsi="Times New Roman"/>
                <w:sz w:val="20"/>
                <w:szCs w:val="20"/>
              </w:rPr>
            </w:pPr>
            <w:r w:rsidRPr="00FD02EB">
              <w:rPr>
                <w:rFonts w:ascii="Times New Roman" w:hAnsi="Times New Roman"/>
                <w:sz w:val="18"/>
                <w:szCs w:val="18"/>
              </w:rPr>
              <w:t xml:space="preserve">e. SE = standard error; * </w:t>
            </w:r>
            <w:r w:rsidRPr="00FD02EB">
              <w:rPr>
                <w:rFonts w:ascii="Times New Roman" w:hAnsi="Times New Roman"/>
                <w:i/>
                <w:iCs/>
                <w:sz w:val="18"/>
                <w:szCs w:val="18"/>
              </w:rPr>
              <w:t>p</w:t>
            </w:r>
            <w:r w:rsidRPr="00FD02EB">
              <w:rPr>
                <w:rFonts w:ascii="Times New Roman" w:hAnsi="Times New Roman"/>
                <w:sz w:val="18"/>
                <w:szCs w:val="18"/>
              </w:rPr>
              <w:t xml:space="preserve"> &lt; .10, ** </w:t>
            </w:r>
            <w:r w:rsidRPr="00FD02EB">
              <w:rPr>
                <w:rFonts w:ascii="Times New Roman" w:hAnsi="Times New Roman"/>
                <w:i/>
                <w:iCs/>
                <w:sz w:val="18"/>
                <w:szCs w:val="18"/>
              </w:rPr>
              <w:t>p</w:t>
            </w:r>
            <w:r w:rsidRPr="00FD02EB">
              <w:rPr>
                <w:rFonts w:ascii="Times New Roman" w:hAnsi="Times New Roman"/>
                <w:sz w:val="18"/>
                <w:szCs w:val="18"/>
              </w:rPr>
              <w:t xml:space="preserve"> &lt; .05, *** </w:t>
            </w:r>
            <w:r w:rsidRPr="00FD02EB">
              <w:rPr>
                <w:rFonts w:ascii="Times New Roman" w:hAnsi="Times New Roman"/>
                <w:i/>
                <w:iCs/>
                <w:sz w:val="18"/>
                <w:szCs w:val="18"/>
              </w:rPr>
              <w:t>p</w:t>
            </w:r>
            <w:r w:rsidRPr="00FD02EB">
              <w:rPr>
                <w:rFonts w:ascii="Times New Roman" w:hAnsi="Times New Roman"/>
                <w:sz w:val="18"/>
                <w:szCs w:val="18"/>
              </w:rPr>
              <w:t xml:space="preserve"> &lt;.01, **** </w:t>
            </w:r>
            <w:r w:rsidRPr="00FD02EB">
              <w:rPr>
                <w:rFonts w:ascii="Times New Roman" w:hAnsi="Times New Roman"/>
                <w:i/>
                <w:iCs/>
                <w:sz w:val="18"/>
                <w:szCs w:val="18"/>
              </w:rPr>
              <w:t>p</w:t>
            </w:r>
            <w:r w:rsidRPr="00FD02EB">
              <w:rPr>
                <w:rFonts w:ascii="Times New Roman" w:hAnsi="Times New Roman"/>
                <w:sz w:val="18"/>
                <w:szCs w:val="18"/>
              </w:rPr>
              <w:t xml:space="preserve"> &lt; .001 (two-tailed).</w:t>
            </w:r>
          </w:p>
        </w:tc>
      </w:tr>
    </w:tbl>
    <w:p w14:paraId="6E83685F" w14:textId="77777777" w:rsidR="00CF5D10" w:rsidRDefault="00CF5D10">
      <w:pPr>
        <w:rPr>
          <w:rFonts w:ascii="Times New Roman" w:hAnsi="Times New Roman" w:cs="Times New Roman"/>
          <w:sz w:val="24"/>
        </w:rPr>
      </w:pPr>
    </w:p>
    <w:p w14:paraId="5DC4AADA" w14:textId="77777777" w:rsidR="00CF5D10" w:rsidRDefault="00CF5D10">
      <w:pPr>
        <w:rPr>
          <w:rFonts w:ascii="Times New Roman" w:hAnsi="Times New Roman" w:cs="Times New Roman"/>
          <w:sz w:val="24"/>
        </w:rPr>
      </w:pPr>
      <w:r>
        <w:rPr>
          <w:rFonts w:ascii="Times New Roman" w:hAnsi="Times New Roman" w:cs="Times New Roman"/>
          <w:sz w:val="24"/>
        </w:rPr>
        <w:br w:type="page"/>
      </w:r>
    </w:p>
    <w:tbl>
      <w:tblPr>
        <w:tblW w:w="0" w:type="auto"/>
        <w:jc w:val="center"/>
        <w:tblLayout w:type="fixed"/>
        <w:tblLook w:val="04A0" w:firstRow="1" w:lastRow="0" w:firstColumn="1" w:lastColumn="0" w:noHBand="0" w:noVBand="1"/>
      </w:tblPr>
      <w:tblGrid>
        <w:gridCol w:w="4230"/>
        <w:gridCol w:w="1350"/>
        <w:gridCol w:w="2070"/>
      </w:tblGrid>
      <w:tr w:rsidR="00CF5D10" w14:paraId="1B47D09E" w14:textId="77777777" w:rsidTr="001B4127">
        <w:trPr>
          <w:trHeight w:val="180"/>
          <w:jc w:val="center"/>
        </w:trPr>
        <w:tc>
          <w:tcPr>
            <w:tcW w:w="7650" w:type="dxa"/>
            <w:gridSpan w:val="3"/>
            <w:tcBorders>
              <w:top w:val="nil"/>
              <w:left w:val="nil"/>
              <w:bottom w:val="single" w:sz="4" w:space="0" w:color="auto"/>
              <w:right w:val="nil"/>
            </w:tcBorders>
          </w:tcPr>
          <w:p w14:paraId="5CDB5A70" w14:textId="4AB0EE85" w:rsidR="00CF5D10" w:rsidRPr="00586600" w:rsidRDefault="004D465E" w:rsidP="001B4127">
            <w:pPr>
              <w:spacing w:after="0"/>
              <w:jc w:val="center"/>
              <w:rPr>
                <w:rFonts w:ascii="Times New Roman" w:hAnsi="Times New Roman"/>
                <w:b/>
                <w:sz w:val="24"/>
                <w:szCs w:val="28"/>
              </w:rPr>
            </w:pPr>
            <w:r>
              <w:rPr>
                <w:rFonts w:ascii="Times New Roman" w:hAnsi="Times New Roman"/>
                <w:b/>
                <w:sz w:val="24"/>
                <w:szCs w:val="24"/>
              </w:rPr>
              <w:lastRenderedPageBreak/>
              <w:t>Web Appendix</w:t>
            </w:r>
            <w:r w:rsidR="00CF5D10" w:rsidRPr="00586600">
              <w:rPr>
                <w:rFonts w:ascii="Times New Roman" w:hAnsi="Times New Roman"/>
                <w:b/>
                <w:sz w:val="24"/>
                <w:szCs w:val="28"/>
              </w:rPr>
              <w:t xml:space="preserve"> </w:t>
            </w:r>
            <w:r w:rsidR="00362A2A">
              <w:rPr>
                <w:rFonts w:ascii="Times New Roman" w:hAnsi="Times New Roman"/>
                <w:b/>
                <w:sz w:val="24"/>
                <w:szCs w:val="28"/>
              </w:rPr>
              <w:t>K</w:t>
            </w:r>
          </w:p>
          <w:p w14:paraId="21E4371B" w14:textId="77777777" w:rsidR="000B1B54" w:rsidRDefault="004D465E" w:rsidP="001B4127">
            <w:pPr>
              <w:spacing w:after="0"/>
              <w:jc w:val="center"/>
              <w:rPr>
                <w:rFonts w:ascii="Times New Roman" w:hAnsi="Times New Roman"/>
                <w:b/>
                <w:sz w:val="24"/>
                <w:szCs w:val="28"/>
              </w:rPr>
            </w:pPr>
            <w:r>
              <w:rPr>
                <w:rFonts w:ascii="Times New Roman" w:hAnsi="Times New Roman"/>
                <w:b/>
                <w:sz w:val="24"/>
                <w:szCs w:val="28"/>
              </w:rPr>
              <w:t>Results of the Selection Model for</w:t>
            </w:r>
          </w:p>
          <w:p w14:paraId="5F65199F" w14:textId="5642205D" w:rsidR="00CF5D10" w:rsidRDefault="000B1B54" w:rsidP="001B4127">
            <w:pPr>
              <w:spacing w:after="0"/>
              <w:jc w:val="center"/>
              <w:rPr>
                <w:rFonts w:ascii="Times New Roman" w:hAnsi="Times New Roman"/>
                <w:b/>
                <w:sz w:val="24"/>
                <w:szCs w:val="24"/>
              </w:rPr>
            </w:pPr>
            <w:r>
              <w:rPr>
                <w:rFonts w:ascii="Times New Roman" w:hAnsi="Times New Roman"/>
                <w:b/>
                <w:sz w:val="24"/>
                <w:szCs w:val="28"/>
              </w:rPr>
              <w:t xml:space="preserve">Estimated </w:t>
            </w:r>
            <w:r w:rsidR="004D465E">
              <w:rPr>
                <w:rFonts w:ascii="Times New Roman" w:hAnsi="Times New Roman"/>
                <w:b/>
                <w:sz w:val="24"/>
                <w:szCs w:val="28"/>
              </w:rPr>
              <w:t>Advertising Spending</w:t>
            </w:r>
            <w:r w:rsidR="00CF5D10">
              <w:rPr>
                <w:rFonts w:ascii="Times New Roman" w:hAnsi="Times New Roman"/>
                <w:b/>
                <w:szCs w:val="24"/>
              </w:rPr>
              <w:t xml:space="preserve"> </w:t>
            </w:r>
          </w:p>
          <w:p w14:paraId="4494CB4B" w14:textId="77777777" w:rsidR="00CF5D10" w:rsidRPr="00862ED9" w:rsidRDefault="00CF5D10" w:rsidP="001B4127">
            <w:pPr>
              <w:spacing w:after="0"/>
              <w:jc w:val="center"/>
              <w:rPr>
                <w:rFonts w:ascii="Times New Roman" w:hAnsi="Times New Roman"/>
                <w:b/>
                <w:sz w:val="20"/>
                <w:szCs w:val="20"/>
              </w:rPr>
            </w:pPr>
          </w:p>
        </w:tc>
      </w:tr>
      <w:tr w:rsidR="00CF5D10" w:rsidRPr="00B776BF" w14:paraId="0934BB3B" w14:textId="77777777" w:rsidTr="001B4127">
        <w:trPr>
          <w:trHeight w:val="332"/>
          <w:jc w:val="center"/>
        </w:trPr>
        <w:tc>
          <w:tcPr>
            <w:tcW w:w="4230" w:type="dxa"/>
            <w:tcBorders>
              <w:top w:val="single" w:sz="4" w:space="0" w:color="auto"/>
              <w:left w:val="nil"/>
              <w:bottom w:val="nil"/>
              <w:right w:val="nil"/>
            </w:tcBorders>
          </w:tcPr>
          <w:p w14:paraId="2D1B051B" w14:textId="77777777" w:rsidR="00CF5D10" w:rsidRPr="000D40F4" w:rsidRDefault="00CF5D10" w:rsidP="001B4127">
            <w:pPr>
              <w:spacing w:after="0"/>
              <w:rPr>
                <w:rFonts w:ascii="Times New Roman" w:hAnsi="Times New Roman"/>
                <w:i/>
                <w:sz w:val="20"/>
                <w:szCs w:val="20"/>
                <w:lang w:val="fr-FR"/>
              </w:rPr>
            </w:pPr>
            <w:proofErr w:type="spellStart"/>
            <w:r w:rsidRPr="00444AD1">
              <w:rPr>
                <w:rFonts w:ascii="Times New Roman" w:hAnsi="Times New Roman"/>
                <w:i/>
                <w:sz w:val="20"/>
                <w:szCs w:val="20"/>
                <w:lang w:val="fr-FR"/>
              </w:rPr>
              <w:t>Dependent</w:t>
            </w:r>
            <w:proofErr w:type="spellEnd"/>
            <w:r w:rsidRPr="000D40F4">
              <w:rPr>
                <w:rFonts w:ascii="Times New Roman" w:hAnsi="Times New Roman"/>
                <w:i/>
                <w:sz w:val="20"/>
                <w:szCs w:val="20"/>
                <w:lang w:val="fr-FR"/>
              </w:rPr>
              <w:t xml:space="preserve"> Variable = </w:t>
            </w:r>
            <w:r>
              <w:rPr>
                <w:rFonts w:ascii="Times New Roman" w:hAnsi="Times New Roman"/>
                <w:i/>
                <w:sz w:val="20"/>
                <w:szCs w:val="20"/>
                <w:lang w:val="fr-FR"/>
              </w:rPr>
              <w:t>KM</w:t>
            </w:r>
            <w:r w:rsidRPr="000D40F4">
              <w:rPr>
                <w:rFonts w:ascii="Times New Roman" w:hAnsi="Times New Roman"/>
                <w:i/>
                <w:sz w:val="20"/>
                <w:szCs w:val="20"/>
                <w:vertAlign w:val="subscript"/>
                <w:lang w:val="fr-FR"/>
              </w:rPr>
              <w:t>i,j,t-1</w:t>
            </w:r>
          </w:p>
        </w:tc>
        <w:tc>
          <w:tcPr>
            <w:tcW w:w="3420" w:type="dxa"/>
            <w:gridSpan w:val="2"/>
            <w:tcBorders>
              <w:top w:val="single" w:sz="4" w:space="0" w:color="auto"/>
              <w:left w:val="nil"/>
              <w:bottom w:val="nil"/>
              <w:right w:val="nil"/>
            </w:tcBorders>
          </w:tcPr>
          <w:p w14:paraId="009FB022" w14:textId="77777777" w:rsidR="00CF5D10" w:rsidRPr="000D40F4" w:rsidRDefault="00CF5D10" w:rsidP="001B4127">
            <w:pPr>
              <w:spacing w:after="0"/>
              <w:jc w:val="center"/>
              <w:rPr>
                <w:rFonts w:ascii="Times New Roman" w:hAnsi="Times New Roman"/>
                <w:i/>
                <w:sz w:val="20"/>
                <w:szCs w:val="20"/>
                <w:lang w:val="fr-FR"/>
              </w:rPr>
            </w:pPr>
          </w:p>
        </w:tc>
      </w:tr>
      <w:tr w:rsidR="00CF5D10" w14:paraId="0AA725FB" w14:textId="77777777" w:rsidTr="001B4127">
        <w:trPr>
          <w:trHeight w:val="297"/>
          <w:jc w:val="center"/>
        </w:trPr>
        <w:tc>
          <w:tcPr>
            <w:tcW w:w="4230" w:type="dxa"/>
            <w:tcBorders>
              <w:top w:val="nil"/>
              <w:left w:val="nil"/>
              <w:bottom w:val="single" w:sz="4" w:space="0" w:color="auto"/>
              <w:right w:val="nil"/>
            </w:tcBorders>
          </w:tcPr>
          <w:p w14:paraId="46FF86B9" w14:textId="77777777" w:rsidR="00CF5D10" w:rsidRPr="00BB27FC" w:rsidRDefault="00CF5D10" w:rsidP="001B4127">
            <w:pPr>
              <w:spacing w:after="0"/>
              <w:rPr>
                <w:rFonts w:ascii="Times New Roman" w:hAnsi="Times New Roman"/>
                <w:i/>
                <w:sz w:val="20"/>
                <w:szCs w:val="20"/>
              </w:rPr>
            </w:pPr>
            <w:r w:rsidRPr="00BB27FC">
              <w:rPr>
                <w:rFonts w:ascii="Times New Roman" w:hAnsi="Times New Roman"/>
                <w:i/>
                <w:sz w:val="20"/>
                <w:szCs w:val="20"/>
              </w:rPr>
              <w:t>Independent Variables</w:t>
            </w:r>
          </w:p>
        </w:tc>
        <w:tc>
          <w:tcPr>
            <w:tcW w:w="1350" w:type="dxa"/>
            <w:tcBorders>
              <w:top w:val="nil"/>
              <w:left w:val="nil"/>
              <w:bottom w:val="single" w:sz="4" w:space="0" w:color="auto"/>
              <w:right w:val="nil"/>
            </w:tcBorders>
          </w:tcPr>
          <w:p w14:paraId="53E046B4" w14:textId="77777777" w:rsidR="00CF5D10" w:rsidRPr="00BB27FC" w:rsidRDefault="00CF5D10" w:rsidP="001B4127">
            <w:pPr>
              <w:spacing w:after="0"/>
              <w:jc w:val="right"/>
              <w:rPr>
                <w:rFonts w:ascii="Times New Roman" w:hAnsi="Times New Roman"/>
                <w:i/>
                <w:sz w:val="20"/>
                <w:szCs w:val="20"/>
              </w:rPr>
            </w:pPr>
            <w:r w:rsidRPr="00BB27FC">
              <w:rPr>
                <w:rFonts w:ascii="Times New Roman" w:hAnsi="Times New Roman"/>
                <w:i/>
                <w:sz w:val="20"/>
                <w:szCs w:val="20"/>
              </w:rPr>
              <w:t>Coef.</w:t>
            </w:r>
          </w:p>
        </w:tc>
        <w:tc>
          <w:tcPr>
            <w:tcW w:w="2070" w:type="dxa"/>
            <w:tcBorders>
              <w:top w:val="nil"/>
              <w:left w:val="nil"/>
              <w:bottom w:val="single" w:sz="4" w:space="0" w:color="auto"/>
              <w:right w:val="nil"/>
            </w:tcBorders>
          </w:tcPr>
          <w:p w14:paraId="5E05414E" w14:textId="109E4356" w:rsidR="00CF5D10" w:rsidRPr="00BB27FC" w:rsidRDefault="00CF5D10" w:rsidP="00962D66">
            <w:pPr>
              <w:spacing w:after="0"/>
              <w:ind w:firstLine="105"/>
              <w:rPr>
                <w:rFonts w:ascii="Times New Roman" w:hAnsi="Times New Roman"/>
                <w:i/>
                <w:sz w:val="20"/>
                <w:szCs w:val="20"/>
              </w:rPr>
            </w:pPr>
            <w:r w:rsidRPr="00BB27FC">
              <w:rPr>
                <w:rFonts w:ascii="Times New Roman" w:hAnsi="Times New Roman"/>
                <w:i/>
                <w:sz w:val="20"/>
                <w:szCs w:val="20"/>
              </w:rPr>
              <w:t>SE</w:t>
            </w:r>
          </w:p>
        </w:tc>
      </w:tr>
      <w:tr w:rsidR="00B05766" w14:paraId="5DA0EF88" w14:textId="77777777" w:rsidTr="001B4127">
        <w:trPr>
          <w:trHeight w:val="360"/>
          <w:jc w:val="center"/>
        </w:trPr>
        <w:tc>
          <w:tcPr>
            <w:tcW w:w="4230" w:type="dxa"/>
            <w:tcBorders>
              <w:top w:val="single" w:sz="4" w:space="0" w:color="auto"/>
              <w:left w:val="nil"/>
              <w:bottom w:val="nil"/>
              <w:right w:val="nil"/>
            </w:tcBorders>
          </w:tcPr>
          <w:p w14:paraId="4968BD17" w14:textId="5891F50C" w:rsidR="00B05766" w:rsidRPr="00BB27FC" w:rsidRDefault="00B05766" w:rsidP="00B05766">
            <w:pPr>
              <w:spacing w:after="0"/>
              <w:rPr>
                <w:rFonts w:ascii="Times New Roman" w:hAnsi="Times New Roman"/>
                <w:sz w:val="20"/>
                <w:szCs w:val="20"/>
              </w:rPr>
            </w:pPr>
            <w:r>
              <w:rPr>
                <w:rFonts w:ascii="Times New Roman" w:hAnsi="Times New Roman"/>
                <w:sz w:val="20"/>
                <w:szCs w:val="20"/>
              </w:rPr>
              <w:t>Weighted Industry Peer KM</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single" w:sz="4" w:space="0" w:color="auto"/>
              <w:left w:val="nil"/>
              <w:bottom w:val="nil"/>
              <w:right w:val="nil"/>
            </w:tcBorders>
          </w:tcPr>
          <w:p w14:paraId="522AE9F4" w14:textId="0E71F64C"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.772</w:t>
            </w:r>
          </w:p>
        </w:tc>
        <w:tc>
          <w:tcPr>
            <w:tcW w:w="2070" w:type="dxa"/>
            <w:tcBorders>
              <w:top w:val="single" w:sz="4" w:space="0" w:color="auto"/>
              <w:left w:val="nil"/>
              <w:bottom w:val="nil"/>
              <w:right w:val="nil"/>
            </w:tcBorders>
          </w:tcPr>
          <w:p w14:paraId="535E243C" w14:textId="3B5D7C38"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.113</w:t>
            </w:r>
            <w:r>
              <w:rPr>
                <w:rFonts w:ascii="Times New Roman" w:eastAsia="Times New Roman" w:hAnsi="Times New Roman" w:cs="Times New Roman"/>
                <w:color w:val="000000"/>
                <w:sz w:val="20"/>
                <w:szCs w:val="20"/>
              </w:rPr>
              <w:t>) ****</w:t>
            </w:r>
          </w:p>
        </w:tc>
      </w:tr>
      <w:tr w:rsidR="00B05766" w14:paraId="348FBB93" w14:textId="77777777" w:rsidTr="001B4127">
        <w:trPr>
          <w:trHeight w:val="360"/>
          <w:jc w:val="center"/>
        </w:trPr>
        <w:tc>
          <w:tcPr>
            <w:tcW w:w="4230" w:type="dxa"/>
            <w:tcBorders>
              <w:top w:val="nil"/>
              <w:left w:val="nil"/>
              <w:bottom w:val="nil"/>
              <w:right w:val="nil"/>
            </w:tcBorders>
          </w:tcPr>
          <w:p w14:paraId="408983EF" w14:textId="5AA4F23C" w:rsidR="00B05766" w:rsidRDefault="00B05766" w:rsidP="00B05766">
            <w:pPr>
              <w:spacing w:after="0"/>
              <w:rPr>
                <w:rFonts w:ascii="Times New Roman" w:hAnsi="Times New Roman"/>
                <w:sz w:val="20"/>
                <w:szCs w:val="20"/>
              </w:rPr>
            </w:pPr>
            <w:r>
              <w:rPr>
                <w:rFonts w:ascii="Times New Roman" w:hAnsi="Times New Roman"/>
                <w:sz w:val="20"/>
                <w:szCs w:val="20"/>
              </w:rPr>
              <w:t>Weighted Sector Peer KM</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nil"/>
              <w:left w:val="nil"/>
              <w:bottom w:val="nil"/>
              <w:right w:val="nil"/>
            </w:tcBorders>
          </w:tcPr>
          <w:p w14:paraId="76974B1A" w14:textId="04EDD712" w:rsidR="00B05766" w:rsidRPr="003A3120"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1.005</w:t>
            </w:r>
          </w:p>
        </w:tc>
        <w:tc>
          <w:tcPr>
            <w:tcW w:w="2070" w:type="dxa"/>
            <w:tcBorders>
              <w:top w:val="nil"/>
              <w:left w:val="nil"/>
              <w:bottom w:val="nil"/>
              <w:right w:val="nil"/>
            </w:tcBorders>
          </w:tcPr>
          <w:p w14:paraId="25291823" w14:textId="336076E7" w:rsidR="00B05766"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.213</w:t>
            </w:r>
            <w:r>
              <w:rPr>
                <w:rFonts w:ascii="Times New Roman" w:eastAsia="Times New Roman" w:hAnsi="Times New Roman" w:cs="Times New Roman"/>
                <w:color w:val="000000"/>
                <w:sz w:val="20"/>
                <w:szCs w:val="20"/>
              </w:rPr>
              <w:t>) ****</w:t>
            </w:r>
          </w:p>
        </w:tc>
      </w:tr>
      <w:tr w:rsidR="00B05766" w14:paraId="57444293" w14:textId="77777777" w:rsidTr="001B4127">
        <w:trPr>
          <w:trHeight w:val="360"/>
          <w:jc w:val="center"/>
        </w:trPr>
        <w:tc>
          <w:tcPr>
            <w:tcW w:w="4230" w:type="dxa"/>
            <w:tcBorders>
              <w:top w:val="nil"/>
              <w:left w:val="nil"/>
              <w:bottom w:val="nil"/>
              <w:right w:val="nil"/>
            </w:tcBorders>
          </w:tcPr>
          <w:p w14:paraId="6699D723" w14:textId="4A6FD60D" w:rsidR="00B05766" w:rsidDel="00552CCA" w:rsidRDefault="00B05766" w:rsidP="00B05766">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w:t>
            </w:r>
            <w:r>
              <w:rPr>
                <w:rFonts w:ascii="Times New Roman" w:hAnsi="Times New Roman"/>
                <w:sz w:val="20"/>
                <w:szCs w:val="20"/>
              </w:rPr>
              <w:t>iquidity</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36DF3C52"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-.005</w:t>
            </w:r>
          </w:p>
        </w:tc>
        <w:tc>
          <w:tcPr>
            <w:tcW w:w="2070" w:type="dxa"/>
            <w:tcBorders>
              <w:top w:val="nil"/>
              <w:left w:val="nil"/>
              <w:bottom w:val="nil"/>
              <w:right w:val="nil"/>
            </w:tcBorders>
          </w:tcPr>
          <w:p w14:paraId="2D19F121"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.007</w:t>
            </w:r>
            <w:r>
              <w:rPr>
                <w:rFonts w:ascii="Times New Roman" w:eastAsia="Times New Roman" w:hAnsi="Times New Roman" w:cs="Times New Roman"/>
                <w:color w:val="000000"/>
                <w:sz w:val="20"/>
                <w:szCs w:val="20"/>
              </w:rPr>
              <w:t>)</w:t>
            </w:r>
          </w:p>
        </w:tc>
      </w:tr>
      <w:tr w:rsidR="00B05766" w14:paraId="12C44330" w14:textId="77777777" w:rsidTr="001B4127">
        <w:trPr>
          <w:trHeight w:val="360"/>
          <w:jc w:val="center"/>
        </w:trPr>
        <w:tc>
          <w:tcPr>
            <w:tcW w:w="4230" w:type="dxa"/>
            <w:tcBorders>
              <w:top w:val="nil"/>
              <w:left w:val="nil"/>
              <w:bottom w:val="nil"/>
              <w:right w:val="nil"/>
            </w:tcBorders>
          </w:tcPr>
          <w:p w14:paraId="70BAD518" w14:textId="2F6878A7" w:rsidR="00B05766" w:rsidRPr="00BB27FC" w:rsidRDefault="00B05766" w:rsidP="00B05766">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Leverage</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4A8DF5CD"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.144</w:t>
            </w:r>
          </w:p>
        </w:tc>
        <w:tc>
          <w:tcPr>
            <w:tcW w:w="2070" w:type="dxa"/>
            <w:tcBorders>
              <w:top w:val="nil"/>
              <w:left w:val="nil"/>
              <w:bottom w:val="nil"/>
              <w:right w:val="nil"/>
            </w:tcBorders>
          </w:tcPr>
          <w:p w14:paraId="431B8B85"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.080</w:t>
            </w:r>
            <w:r>
              <w:rPr>
                <w:rFonts w:ascii="Times New Roman" w:eastAsia="Times New Roman" w:hAnsi="Times New Roman" w:cs="Times New Roman"/>
                <w:color w:val="000000"/>
                <w:sz w:val="20"/>
                <w:szCs w:val="20"/>
              </w:rPr>
              <w:t>) *</w:t>
            </w:r>
          </w:p>
        </w:tc>
      </w:tr>
      <w:tr w:rsidR="00B05766" w14:paraId="0FE58772" w14:textId="77777777" w:rsidTr="001B4127">
        <w:trPr>
          <w:trHeight w:val="360"/>
          <w:jc w:val="center"/>
        </w:trPr>
        <w:tc>
          <w:tcPr>
            <w:tcW w:w="4230" w:type="dxa"/>
            <w:tcBorders>
              <w:top w:val="nil"/>
              <w:left w:val="nil"/>
              <w:bottom w:val="nil"/>
              <w:right w:val="nil"/>
            </w:tcBorders>
          </w:tcPr>
          <w:p w14:paraId="3040B5A2" w14:textId="4CB17D7A" w:rsidR="00B05766" w:rsidRPr="00BB27FC" w:rsidRDefault="00B05766" w:rsidP="00B05766">
            <w:pPr>
              <w:spacing w:after="0"/>
              <w:rPr>
                <w:rFonts w:ascii="Times New Roman" w:hAnsi="Times New Roman"/>
                <w:sz w:val="20"/>
                <w:szCs w:val="20"/>
              </w:rPr>
            </w:pPr>
            <w:r>
              <w:rPr>
                <w:rFonts w:ascii="Times New Roman" w:hAnsi="Times New Roman"/>
                <w:sz w:val="20"/>
                <w:szCs w:val="20"/>
              </w:rPr>
              <w:t>Disclosure Quality</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nil"/>
              <w:left w:val="nil"/>
              <w:bottom w:val="nil"/>
              <w:right w:val="nil"/>
            </w:tcBorders>
          </w:tcPr>
          <w:p w14:paraId="3D84E357" w14:textId="50278264" w:rsidR="00B05766" w:rsidRPr="003A3120"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1.905</w:t>
            </w:r>
          </w:p>
        </w:tc>
        <w:tc>
          <w:tcPr>
            <w:tcW w:w="2070" w:type="dxa"/>
            <w:tcBorders>
              <w:top w:val="nil"/>
              <w:left w:val="nil"/>
              <w:bottom w:val="nil"/>
              <w:right w:val="nil"/>
            </w:tcBorders>
          </w:tcPr>
          <w:p w14:paraId="2E125221" w14:textId="16C224B3" w:rsidR="00B05766"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.223</w:t>
            </w:r>
            <w:r>
              <w:rPr>
                <w:rFonts w:ascii="Times New Roman" w:eastAsia="Times New Roman" w:hAnsi="Times New Roman" w:cs="Times New Roman"/>
                <w:color w:val="000000"/>
                <w:sz w:val="20"/>
                <w:szCs w:val="20"/>
              </w:rPr>
              <w:t>) ****</w:t>
            </w:r>
          </w:p>
        </w:tc>
      </w:tr>
      <w:tr w:rsidR="00B05766" w14:paraId="44E6E7CC" w14:textId="77777777" w:rsidTr="001B4127">
        <w:trPr>
          <w:trHeight w:val="360"/>
          <w:jc w:val="center"/>
        </w:trPr>
        <w:tc>
          <w:tcPr>
            <w:tcW w:w="4230" w:type="dxa"/>
            <w:tcBorders>
              <w:top w:val="nil"/>
              <w:left w:val="nil"/>
              <w:bottom w:val="nil"/>
              <w:right w:val="nil"/>
            </w:tcBorders>
          </w:tcPr>
          <w:p w14:paraId="0E524210"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Competitive Intensity</w:t>
            </w:r>
            <w:r w:rsidRPr="00732A17">
              <w:rPr>
                <w:rFonts w:ascii="Times New Roman" w:hAnsi="Times New Roman"/>
                <w:sz w:val="20"/>
                <w:szCs w:val="20"/>
                <w:vertAlign w:val="subscript"/>
              </w:rPr>
              <w:t>j,t-1</w:t>
            </w:r>
          </w:p>
        </w:tc>
        <w:tc>
          <w:tcPr>
            <w:tcW w:w="1350" w:type="dxa"/>
            <w:tcBorders>
              <w:top w:val="nil"/>
              <w:left w:val="nil"/>
              <w:bottom w:val="nil"/>
              <w:right w:val="nil"/>
            </w:tcBorders>
          </w:tcPr>
          <w:p w14:paraId="04BD0714"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-.365</w:t>
            </w:r>
          </w:p>
        </w:tc>
        <w:tc>
          <w:tcPr>
            <w:tcW w:w="2070" w:type="dxa"/>
            <w:tcBorders>
              <w:top w:val="nil"/>
              <w:left w:val="nil"/>
              <w:bottom w:val="nil"/>
              <w:right w:val="nil"/>
            </w:tcBorders>
          </w:tcPr>
          <w:p w14:paraId="62C544A2"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.130</w:t>
            </w:r>
            <w:r>
              <w:rPr>
                <w:rFonts w:ascii="Times New Roman" w:eastAsia="Times New Roman" w:hAnsi="Times New Roman" w:cs="Times New Roman"/>
                <w:color w:val="000000"/>
                <w:sz w:val="20"/>
                <w:szCs w:val="20"/>
              </w:rPr>
              <w:t>) ***</w:t>
            </w:r>
          </w:p>
        </w:tc>
      </w:tr>
      <w:tr w:rsidR="00B05766" w14:paraId="6131B14B" w14:textId="77777777" w:rsidTr="001B4127">
        <w:trPr>
          <w:trHeight w:val="360"/>
          <w:jc w:val="center"/>
        </w:trPr>
        <w:tc>
          <w:tcPr>
            <w:tcW w:w="4230" w:type="dxa"/>
            <w:tcBorders>
              <w:top w:val="nil"/>
              <w:left w:val="nil"/>
              <w:bottom w:val="nil"/>
              <w:right w:val="nil"/>
            </w:tcBorders>
          </w:tcPr>
          <w:p w14:paraId="69575AFE" w14:textId="77777777" w:rsidR="00B05766" w:rsidRDefault="00B05766" w:rsidP="00B05766">
            <w:pPr>
              <w:spacing w:after="0"/>
              <w:rPr>
                <w:rFonts w:ascii="Times New Roman" w:hAnsi="Times New Roman"/>
                <w:sz w:val="20"/>
                <w:szCs w:val="20"/>
              </w:rPr>
            </w:pPr>
            <w:r w:rsidRPr="00BB27FC">
              <w:rPr>
                <w:rFonts w:ascii="Times New Roman" w:hAnsi="Times New Roman"/>
                <w:sz w:val="20"/>
                <w:szCs w:val="20"/>
              </w:rPr>
              <w:t>Analyst Following</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574AB2F7"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.148</w:t>
            </w:r>
          </w:p>
        </w:tc>
        <w:tc>
          <w:tcPr>
            <w:tcW w:w="2070" w:type="dxa"/>
            <w:tcBorders>
              <w:top w:val="nil"/>
              <w:left w:val="nil"/>
              <w:bottom w:val="nil"/>
              <w:right w:val="nil"/>
            </w:tcBorders>
          </w:tcPr>
          <w:p w14:paraId="67C08EC3"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.022</w:t>
            </w:r>
            <w:r>
              <w:rPr>
                <w:rFonts w:ascii="Times New Roman" w:eastAsia="Times New Roman" w:hAnsi="Times New Roman" w:cs="Times New Roman"/>
                <w:color w:val="000000"/>
                <w:sz w:val="20"/>
                <w:szCs w:val="20"/>
              </w:rPr>
              <w:t>) ****</w:t>
            </w:r>
          </w:p>
        </w:tc>
      </w:tr>
      <w:tr w:rsidR="00B05766" w14:paraId="2BBDC630" w14:textId="77777777" w:rsidTr="001B4127">
        <w:trPr>
          <w:trHeight w:val="360"/>
          <w:jc w:val="center"/>
        </w:trPr>
        <w:tc>
          <w:tcPr>
            <w:tcW w:w="4230" w:type="dxa"/>
            <w:tcBorders>
              <w:top w:val="nil"/>
              <w:left w:val="nil"/>
              <w:bottom w:val="nil"/>
              <w:right w:val="nil"/>
            </w:tcBorders>
          </w:tcPr>
          <w:p w14:paraId="4A6B7E03"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Institutional Ownership</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18CE04EC"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.025</w:t>
            </w:r>
          </w:p>
        </w:tc>
        <w:tc>
          <w:tcPr>
            <w:tcW w:w="2070" w:type="dxa"/>
            <w:tcBorders>
              <w:top w:val="nil"/>
              <w:left w:val="nil"/>
              <w:bottom w:val="nil"/>
              <w:right w:val="nil"/>
            </w:tcBorders>
          </w:tcPr>
          <w:p w14:paraId="329F7E51"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.022</w:t>
            </w:r>
            <w:r>
              <w:rPr>
                <w:rFonts w:ascii="Times New Roman" w:eastAsia="Times New Roman" w:hAnsi="Times New Roman" w:cs="Times New Roman"/>
                <w:color w:val="000000"/>
                <w:sz w:val="20"/>
                <w:szCs w:val="20"/>
              </w:rPr>
              <w:t>)</w:t>
            </w:r>
          </w:p>
        </w:tc>
      </w:tr>
      <w:tr w:rsidR="00B05766" w14:paraId="1CD1E49B" w14:textId="77777777" w:rsidTr="001B4127">
        <w:trPr>
          <w:trHeight w:val="360"/>
          <w:jc w:val="center"/>
        </w:trPr>
        <w:tc>
          <w:tcPr>
            <w:tcW w:w="4230" w:type="dxa"/>
            <w:tcBorders>
              <w:top w:val="nil"/>
              <w:left w:val="nil"/>
              <w:bottom w:val="nil"/>
              <w:right w:val="nil"/>
            </w:tcBorders>
          </w:tcPr>
          <w:p w14:paraId="2A68F455" w14:textId="77777777" w:rsidR="00B05766" w:rsidRDefault="00B05766" w:rsidP="00B05766">
            <w:pPr>
              <w:spacing w:after="0"/>
              <w:rPr>
                <w:rFonts w:ascii="Times New Roman" w:hAnsi="Times New Roman"/>
                <w:sz w:val="20"/>
                <w:szCs w:val="20"/>
              </w:rPr>
            </w:pPr>
            <w:r>
              <w:rPr>
                <w:rFonts w:ascii="Times New Roman" w:hAnsi="Times New Roman"/>
                <w:sz w:val="20"/>
                <w:szCs w:val="20"/>
              </w:rPr>
              <w:t>Firm Age</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17723301"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.208</w:t>
            </w:r>
          </w:p>
        </w:tc>
        <w:tc>
          <w:tcPr>
            <w:tcW w:w="2070" w:type="dxa"/>
            <w:tcBorders>
              <w:top w:val="nil"/>
              <w:left w:val="nil"/>
              <w:bottom w:val="nil"/>
              <w:right w:val="nil"/>
            </w:tcBorders>
          </w:tcPr>
          <w:p w14:paraId="131B63D7"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.027</w:t>
            </w:r>
            <w:r>
              <w:rPr>
                <w:rFonts w:ascii="Times New Roman" w:eastAsia="Times New Roman" w:hAnsi="Times New Roman" w:cs="Times New Roman"/>
                <w:color w:val="000000"/>
                <w:sz w:val="20"/>
                <w:szCs w:val="20"/>
              </w:rPr>
              <w:t>) ****</w:t>
            </w:r>
          </w:p>
        </w:tc>
      </w:tr>
      <w:tr w:rsidR="00B05766" w14:paraId="61EEF44E" w14:textId="77777777" w:rsidTr="001B4127">
        <w:trPr>
          <w:trHeight w:val="360"/>
          <w:jc w:val="center"/>
        </w:trPr>
        <w:tc>
          <w:tcPr>
            <w:tcW w:w="4230" w:type="dxa"/>
            <w:tcBorders>
              <w:top w:val="nil"/>
              <w:left w:val="nil"/>
              <w:bottom w:val="nil"/>
              <w:right w:val="nil"/>
            </w:tcBorders>
          </w:tcPr>
          <w:p w14:paraId="3B3BDC4F"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Firm Size</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027F9FEA"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.113</w:t>
            </w:r>
          </w:p>
        </w:tc>
        <w:tc>
          <w:tcPr>
            <w:tcW w:w="2070" w:type="dxa"/>
            <w:tcBorders>
              <w:top w:val="nil"/>
              <w:left w:val="nil"/>
              <w:bottom w:val="nil"/>
              <w:right w:val="nil"/>
            </w:tcBorders>
          </w:tcPr>
          <w:p w14:paraId="752685FB"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.015</w:t>
            </w:r>
            <w:r>
              <w:rPr>
                <w:rFonts w:ascii="Times New Roman" w:eastAsia="Times New Roman" w:hAnsi="Times New Roman" w:cs="Times New Roman"/>
                <w:color w:val="000000"/>
                <w:sz w:val="20"/>
                <w:szCs w:val="20"/>
              </w:rPr>
              <w:t>) ****</w:t>
            </w:r>
          </w:p>
        </w:tc>
      </w:tr>
      <w:tr w:rsidR="00B05766" w14:paraId="7FA1B732" w14:textId="77777777" w:rsidTr="001B4127">
        <w:trPr>
          <w:trHeight w:val="360"/>
          <w:jc w:val="center"/>
        </w:trPr>
        <w:tc>
          <w:tcPr>
            <w:tcW w:w="4230" w:type="dxa"/>
            <w:tcBorders>
              <w:top w:val="nil"/>
              <w:left w:val="nil"/>
              <w:bottom w:val="nil"/>
              <w:right w:val="nil"/>
            </w:tcBorders>
          </w:tcPr>
          <w:p w14:paraId="271F4A80"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SG&amp;A</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7679D522"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.683</w:t>
            </w:r>
          </w:p>
        </w:tc>
        <w:tc>
          <w:tcPr>
            <w:tcW w:w="2070" w:type="dxa"/>
            <w:tcBorders>
              <w:top w:val="nil"/>
              <w:left w:val="nil"/>
              <w:bottom w:val="nil"/>
              <w:right w:val="nil"/>
            </w:tcBorders>
          </w:tcPr>
          <w:p w14:paraId="3AF261E1"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.088</w:t>
            </w:r>
            <w:r>
              <w:rPr>
                <w:rFonts w:ascii="Times New Roman" w:eastAsia="Times New Roman" w:hAnsi="Times New Roman" w:cs="Times New Roman"/>
                <w:color w:val="000000"/>
                <w:sz w:val="20"/>
                <w:szCs w:val="20"/>
              </w:rPr>
              <w:t>) ****</w:t>
            </w:r>
          </w:p>
        </w:tc>
      </w:tr>
      <w:tr w:rsidR="00B05766" w14:paraId="3294BA0D" w14:textId="77777777" w:rsidTr="001B4127">
        <w:trPr>
          <w:trHeight w:val="360"/>
          <w:jc w:val="center"/>
        </w:trPr>
        <w:tc>
          <w:tcPr>
            <w:tcW w:w="4230" w:type="dxa"/>
            <w:tcBorders>
              <w:top w:val="nil"/>
              <w:left w:val="nil"/>
              <w:bottom w:val="nil"/>
              <w:right w:val="nil"/>
            </w:tcBorders>
          </w:tcPr>
          <w:p w14:paraId="79FDFDC9"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ROA</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1FFDF558"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.038</w:t>
            </w:r>
          </w:p>
        </w:tc>
        <w:tc>
          <w:tcPr>
            <w:tcW w:w="2070" w:type="dxa"/>
            <w:tcBorders>
              <w:top w:val="nil"/>
              <w:left w:val="nil"/>
              <w:bottom w:val="nil"/>
              <w:right w:val="nil"/>
            </w:tcBorders>
          </w:tcPr>
          <w:p w14:paraId="6CB9E50B"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.068</w:t>
            </w:r>
            <w:r>
              <w:rPr>
                <w:rFonts w:ascii="Times New Roman" w:eastAsia="Times New Roman" w:hAnsi="Times New Roman" w:cs="Times New Roman"/>
                <w:color w:val="000000"/>
                <w:sz w:val="20"/>
                <w:szCs w:val="20"/>
              </w:rPr>
              <w:t>)</w:t>
            </w:r>
          </w:p>
        </w:tc>
      </w:tr>
      <w:tr w:rsidR="00B05766" w14:paraId="0A7EE247" w14:textId="77777777" w:rsidTr="001B4127">
        <w:trPr>
          <w:trHeight w:val="360"/>
          <w:jc w:val="center"/>
        </w:trPr>
        <w:tc>
          <w:tcPr>
            <w:tcW w:w="4230" w:type="dxa"/>
            <w:tcBorders>
              <w:top w:val="nil"/>
              <w:left w:val="nil"/>
              <w:bottom w:val="nil"/>
              <w:right w:val="nil"/>
            </w:tcBorders>
          </w:tcPr>
          <w:p w14:paraId="0EB263A9"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Cash Flows</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6CA60330"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.462</w:t>
            </w:r>
          </w:p>
        </w:tc>
        <w:tc>
          <w:tcPr>
            <w:tcW w:w="2070" w:type="dxa"/>
            <w:tcBorders>
              <w:top w:val="nil"/>
              <w:left w:val="nil"/>
              <w:bottom w:val="nil"/>
              <w:right w:val="nil"/>
            </w:tcBorders>
          </w:tcPr>
          <w:p w14:paraId="37D53C81"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.111</w:t>
            </w:r>
            <w:r>
              <w:rPr>
                <w:rFonts w:ascii="Times New Roman" w:eastAsia="Times New Roman" w:hAnsi="Times New Roman" w:cs="Times New Roman"/>
                <w:color w:val="000000"/>
                <w:sz w:val="20"/>
                <w:szCs w:val="20"/>
              </w:rPr>
              <w:t>) ****</w:t>
            </w:r>
          </w:p>
        </w:tc>
      </w:tr>
      <w:tr w:rsidR="00B05766" w14:paraId="688B2582" w14:textId="77777777" w:rsidTr="001B4127">
        <w:trPr>
          <w:trHeight w:val="360"/>
          <w:jc w:val="center"/>
        </w:trPr>
        <w:tc>
          <w:tcPr>
            <w:tcW w:w="4230" w:type="dxa"/>
            <w:tcBorders>
              <w:top w:val="nil"/>
              <w:left w:val="nil"/>
              <w:bottom w:val="nil"/>
              <w:right w:val="nil"/>
            </w:tcBorders>
          </w:tcPr>
          <w:p w14:paraId="40BB8739"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Industry Growth</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753F6FD8"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.025</w:t>
            </w:r>
          </w:p>
        </w:tc>
        <w:tc>
          <w:tcPr>
            <w:tcW w:w="2070" w:type="dxa"/>
            <w:tcBorders>
              <w:top w:val="nil"/>
              <w:left w:val="nil"/>
              <w:bottom w:val="nil"/>
              <w:right w:val="nil"/>
            </w:tcBorders>
          </w:tcPr>
          <w:p w14:paraId="1DB29F04"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.048</w:t>
            </w:r>
            <w:r>
              <w:rPr>
                <w:rFonts w:ascii="Times New Roman" w:eastAsia="Times New Roman" w:hAnsi="Times New Roman" w:cs="Times New Roman"/>
                <w:color w:val="000000"/>
                <w:sz w:val="20"/>
                <w:szCs w:val="20"/>
              </w:rPr>
              <w:t>)</w:t>
            </w:r>
          </w:p>
        </w:tc>
      </w:tr>
      <w:tr w:rsidR="00B05766" w14:paraId="26F75C46" w14:textId="77777777" w:rsidTr="001B4127">
        <w:trPr>
          <w:trHeight w:val="360"/>
          <w:jc w:val="center"/>
        </w:trPr>
        <w:tc>
          <w:tcPr>
            <w:tcW w:w="4230" w:type="dxa"/>
            <w:tcBorders>
              <w:top w:val="nil"/>
              <w:left w:val="nil"/>
              <w:bottom w:val="nil"/>
              <w:right w:val="nil"/>
            </w:tcBorders>
          </w:tcPr>
          <w:p w14:paraId="3D2AC9E3"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Demand Uncertainty</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2D8FE541"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-.138</w:t>
            </w:r>
          </w:p>
        </w:tc>
        <w:tc>
          <w:tcPr>
            <w:tcW w:w="2070" w:type="dxa"/>
            <w:tcBorders>
              <w:top w:val="nil"/>
              <w:left w:val="nil"/>
              <w:bottom w:val="nil"/>
              <w:right w:val="nil"/>
            </w:tcBorders>
          </w:tcPr>
          <w:p w14:paraId="045AB5A6"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.123</w:t>
            </w:r>
            <w:r>
              <w:rPr>
                <w:rFonts w:ascii="Times New Roman" w:eastAsia="Times New Roman" w:hAnsi="Times New Roman" w:cs="Times New Roman"/>
                <w:color w:val="000000"/>
                <w:sz w:val="20"/>
                <w:szCs w:val="20"/>
              </w:rPr>
              <w:t>)</w:t>
            </w:r>
          </w:p>
        </w:tc>
      </w:tr>
      <w:tr w:rsidR="00B05766" w14:paraId="4733FEC0" w14:textId="77777777" w:rsidTr="001B4127">
        <w:trPr>
          <w:trHeight w:val="360"/>
          <w:jc w:val="center"/>
        </w:trPr>
        <w:tc>
          <w:tcPr>
            <w:tcW w:w="4230" w:type="dxa"/>
            <w:tcBorders>
              <w:top w:val="nil"/>
              <w:left w:val="nil"/>
              <w:bottom w:val="single" w:sz="4" w:space="0" w:color="auto"/>
              <w:right w:val="nil"/>
            </w:tcBorders>
          </w:tcPr>
          <w:p w14:paraId="7A9BC164"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Intercept</w:t>
            </w:r>
          </w:p>
        </w:tc>
        <w:tc>
          <w:tcPr>
            <w:tcW w:w="1350" w:type="dxa"/>
            <w:tcBorders>
              <w:top w:val="nil"/>
              <w:left w:val="nil"/>
              <w:bottom w:val="single" w:sz="4" w:space="0" w:color="auto"/>
              <w:right w:val="nil"/>
            </w:tcBorders>
          </w:tcPr>
          <w:p w14:paraId="445722F9" w14:textId="77777777" w:rsidR="00B05766" w:rsidRPr="00DD3E4E" w:rsidRDefault="00B05766" w:rsidP="00B05766">
            <w:pPr>
              <w:spacing w:after="0" w:line="240" w:lineRule="auto"/>
              <w:jc w:val="right"/>
              <w:rPr>
                <w:rFonts w:ascii="Times New Roman" w:eastAsia="Times New Roman" w:hAnsi="Times New Roman" w:cs="Times New Roman"/>
                <w:color w:val="000000"/>
                <w:sz w:val="20"/>
                <w:szCs w:val="20"/>
              </w:rPr>
            </w:pPr>
            <w:r w:rsidRPr="003A3120">
              <w:rPr>
                <w:rFonts w:ascii="Times New Roman" w:eastAsia="Times New Roman" w:hAnsi="Times New Roman" w:cs="Times New Roman"/>
                <w:color w:val="000000"/>
                <w:sz w:val="20"/>
                <w:szCs w:val="20"/>
              </w:rPr>
              <w:t>-3.494</w:t>
            </w:r>
          </w:p>
        </w:tc>
        <w:tc>
          <w:tcPr>
            <w:tcW w:w="2070" w:type="dxa"/>
            <w:tcBorders>
              <w:top w:val="nil"/>
              <w:left w:val="nil"/>
              <w:bottom w:val="single" w:sz="4" w:space="0" w:color="auto"/>
              <w:right w:val="nil"/>
            </w:tcBorders>
          </w:tcPr>
          <w:p w14:paraId="5DE577DB" w14:textId="77777777" w:rsidR="00B05766" w:rsidRPr="00DD3E4E" w:rsidRDefault="00B05766" w:rsidP="00B0576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A3120">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rPr>
              <w:t>) ****</w:t>
            </w:r>
          </w:p>
        </w:tc>
      </w:tr>
      <w:tr w:rsidR="00B05766" w14:paraId="24243D7E" w14:textId="77777777" w:rsidTr="001B4127">
        <w:trPr>
          <w:trHeight w:val="350"/>
          <w:jc w:val="center"/>
        </w:trPr>
        <w:tc>
          <w:tcPr>
            <w:tcW w:w="4230" w:type="dxa"/>
            <w:tcBorders>
              <w:top w:val="single" w:sz="4" w:space="0" w:color="auto"/>
              <w:left w:val="nil"/>
              <w:bottom w:val="nil"/>
              <w:right w:val="nil"/>
            </w:tcBorders>
          </w:tcPr>
          <w:p w14:paraId="30C0DEB2"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Year Fixed Effects</w:t>
            </w:r>
          </w:p>
        </w:tc>
        <w:tc>
          <w:tcPr>
            <w:tcW w:w="3420" w:type="dxa"/>
            <w:gridSpan w:val="2"/>
            <w:tcBorders>
              <w:top w:val="single" w:sz="4" w:space="0" w:color="auto"/>
              <w:left w:val="nil"/>
              <w:bottom w:val="nil"/>
              <w:right w:val="nil"/>
            </w:tcBorders>
          </w:tcPr>
          <w:p w14:paraId="722C2F6C"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 xml:space="preserve">                      Yes</w:t>
            </w:r>
          </w:p>
        </w:tc>
      </w:tr>
      <w:tr w:rsidR="00B05766" w14:paraId="681B4E62" w14:textId="77777777" w:rsidTr="001B4127">
        <w:trPr>
          <w:trHeight w:val="558"/>
          <w:jc w:val="center"/>
        </w:trPr>
        <w:tc>
          <w:tcPr>
            <w:tcW w:w="4230" w:type="dxa"/>
            <w:tcBorders>
              <w:top w:val="nil"/>
              <w:left w:val="nil"/>
              <w:bottom w:val="nil"/>
              <w:right w:val="nil"/>
            </w:tcBorders>
          </w:tcPr>
          <w:p w14:paraId="1D57DCF9"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Number of Firm-Year Observations</w:t>
            </w:r>
          </w:p>
          <w:p w14:paraId="4EC4F9E6"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(Number of Firms)</w:t>
            </w:r>
          </w:p>
        </w:tc>
        <w:tc>
          <w:tcPr>
            <w:tcW w:w="3420" w:type="dxa"/>
            <w:gridSpan w:val="2"/>
            <w:tcBorders>
              <w:top w:val="nil"/>
              <w:left w:val="nil"/>
              <w:bottom w:val="nil"/>
              <w:right w:val="nil"/>
            </w:tcBorders>
          </w:tcPr>
          <w:p w14:paraId="75B3C44B" w14:textId="77777777" w:rsidR="00B05766" w:rsidRDefault="00B05766" w:rsidP="00B05766">
            <w:pPr>
              <w:spacing w:after="0"/>
              <w:rPr>
                <w:rFonts w:ascii="Times New Roman" w:hAnsi="Times New Roman"/>
                <w:sz w:val="20"/>
                <w:szCs w:val="20"/>
              </w:rPr>
            </w:pPr>
            <w:r>
              <w:rPr>
                <w:rFonts w:ascii="Times New Roman" w:hAnsi="Times New Roman"/>
                <w:sz w:val="20"/>
                <w:szCs w:val="20"/>
              </w:rPr>
              <w:t xml:space="preserve">                    36,817</w:t>
            </w:r>
          </w:p>
          <w:p w14:paraId="0C7E65FD"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 xml:space="preserve">                    (5,091)</w:t>
            </w:r>
          </w:p>
        </w:tc>
      </w:tr>
      <w:tr w:rsidR="00B05766" w14:paraId="738C1B9B" w14:textId="77777777" w:rsidTr="001B4127">
        <w:trPr>
          <w:trHeight w:val="342"/>
          <w:jc w:val="center"/>
        </w:trPr>
        <w:tc>
          <w:tcPr>
            <w:tcW w:w="4230" w:type="dxa"/>
            <w:tcBorders>
              <w:top w:val="nil"/>
              <w:left w:val="nil"/>
              <w:bottom w:val="nil"/>
              <w:right w:val="nil"/>
            </w:tcBorders>
          </w:tcPr>
          <w:p w14:paraId="7A9AFDA2"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Wald χ</w:t>
            </w:r>
            <w:r w:rsidRPr="00BB27FC">
              <w:rPr>
                <w:rFonts w:ascii="Times New Roman" w:hAnsi="Times New Roman"/>
                <w:sz w:val="20"/>
                <w:szCs w:val="20"/>
                <w:vertAlign w:val="superscript"/>
              </w:rPr>
              <w:t>2</w:t>
            </w:r>
            <w:r w:rsidRPr="00BB27FC">
              <w:rPr>
                <w:rFonts w:ascii="Times New Roman" w:hAnsi="Times New Roman"/>
                <w:sz w:val="20"/>
                <w:szCs w:val="20"/>
              </w:rPr>
              <w:t xml:space="preserve"> (</w:t>
            </w:r>
            <w:proofErr w:type="spellStart"/>
            <w:r w:rsidRPr="00BB27FC">
              <w:rPr>
                <w:rFonts w:ascii="Times New Roman" w:hAnsi="Times New Roman"/>
                <w:sz w:val="20"/>
                <w:szCs w:val="20"/>
              </w:rPr>
              <w:t>df</w:t>
            </w:r>
            <w:proofErr w:type="spellEnd"/>
            <w:r w:rsidRPr="00BB27FC">
              <w:rPr>
                <w:rFonts w:ascii="Times New Roman" w:hAnsi="Times New Roman"/>
                <w:sz w:val="20"/>
                <w:szCs w:val="20"/>
              </w:rPr>
              <w:t>)</w:t>
            </w:r>
          </w:p>
        </w:tc>
        <w:tc>
          <w:tcPr>
            <w:tcW w:w="3420" w:type="dxa"/>
            <w:gridSpan w:val="2"/>
            <w:tcBorders>
              <w:top w:val="nil"/>
              <w:left w:val="nil"/>
              <w:bottom w:val="nil"/>
              <w:right w:val="nil"/>
            </w:tcBorders>
          </w:tcPr>
          <w:p w14:paraId="27012F9B"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 xml:space="preserve">                 1,110</w:t>
            </w:r>
            <w:r w:rsidRPr="00D35613">
              <w:rPr>
                <w:rFonts w:ascii="Times New Roman" w:hAnsi="Times New Roman"/>
                <w:sz w:val="20"/>
                <w:szCs w:val="20"/>
              </w:rPr>
              <w:t>.</w:t>
            </w:r>
            <w:r>
              <w:rPr>
                <w:rFonts w:ascii="Times New Roman" w:hAnsi="Times New Roman"/>
                <w:sz w:val="20"/>
                <w:szCs w:val="20"/>
              </w:rPr>
              <w:t>17 (38) ****</w:t>
            </w:r>
          </w:p>
        </w:tc>
      </w:tr>
      <w:tr w:rsidR="00B05766" w14:paraId="26E9701E" w14:textId="77777777" w:rsidTr="001B4127">
        <w:trPr>
          <w:trHeight w:val="333"/>
          <w:jc w:val="center"/>
        </w:trPr>
        <w:tc>
          <w:tcPr>
            <w:tcW w:w="4230" w:type="dxa"/>
            <w:tcBorders>
              <w:top w:val="nil"/>
              <w:left w:val="nil"/>
              <w:bottom w:val="single" w:sz="4" w:space="0" w:color="auto"/>
              <w:right w:val="nil"/>
            </w:tcBorders>
          </w:tcPr>
          <w:p w14:paraId="610C0264" w14:textId="77777777" w:rsidR="00B05766" w:rsidRPr="00BB27FC" w:rsidRDefault="00B05766" w:rsidP="00B05766">
            <w:pPr>
              <w:spacing w:after="0"/>
              <w:rPr>
                <w:rFonts w:ascii="Times New Roman" w:hAnsi="Times New Roman"/>
                <w:sz w:val="20"/>
                <w:szCs w:val="20"/>
              </w:rPr>
            </w:pPr>
            <w:r w:rsidRPr="00BB27FC">
              <w:rPr>
                <w:rFonts w:ascii="Times New Roman" w:hAnsi="Times New Roman"/>
                <w:sz w:val="20"/>
                <w:szCs w:val="20"/>
              </w:rPr>
              <w:t>Log Pseudolikelihood</w:t>
            </w:r>
          </w:p>
        </w:tc>
        <w:tc>
          <w:tcPr>
            <w:tcW w:w="3420" w:type="dxa"/>
            <w:gridSpan w:val="2"/>
            <w:tcBorders>
              <w:top w:val="nil"/>
              <w:left w:val="nil"/>
              <w:bottom w:val="single" w:sz="4" w:space="0" w:color="auto"/>
              <w:right w:val="nil"/>
            </w:tcBorders>
          </w:tcPr>
          <w:p w14:paraId="24C4A48D" w14:textId="77777777" w:rsidR="00B05766" w:rsidRPr="00BB27FC" w:rsidRDefault="00B05766" w:rsidP="00B05766">
            <w:pPr>
              <w:spacing w:after="0"/>
              <w:rPr>
                <w:rFonts w:ascii="Times New Roman" w:hAnsi="Times New Roman"/>
                <w:sz w:val="20"/>
                <w:szCs w:val="20"/>
              </w:rPr>
            </w:pPr>
            <w:r>
              <w:rPr>
                <w:rFonts w:ascii="Times New Roman" w:hAnsi="Times New Roman"/>
                <w:sz w:val="20"/>
                <w:szCs w:val="20"/>
              </w:rPr>
              <w:t xml:space="preserve">                   </w:t>
            </w:r>
            <w:r w:rsidRPr="00741934">
              <w:rPr>
                <w:rFonts w:ascii="Times New Roman" w:hAnsi="Times New Roman"/>
                <w:sz w:val="20"/>
                <w:szCs w:val="20"/>
              </w:rPr>
              <w:t>-22</w:t>
            </w:r>
            <w:r>
              <w:rPr>
                <w:rFonts w:ascii="Times New Roman" w:hAnsi="Times New Roman"/>
                <w:sz w:val="20"/>
                <w:szCs w:val="20"/>
              </w:rPr>
              <w:t>,</w:t>
            </w:r>
            <w:r w:rsidRPr="00741934">
              <w:rPr>
                <w:rFonts w:ascii="Times New Roman" w:hAnsi="Times New Roman"/>
                <w:sz w:val="20"/>
                <w:szCs w:val="20"/>
              </w:rPr>
              <w:t>570.6</w:t>
            </w:r>
            <w:r>
              <w:rPr>
                <w:rFonts w:ascii="Times New Roman" w:hAnsi="Times New Roman"/>
                <w:sz w:val="20"/>
                <w:szCs w:val="20"/>
              </w:rPr>
              <w:t>6</w:t>
            </w:r>
          </w:p>
        </w:tc>
      </w:tr>
    </w:tbl>
    <w:p w14:paraId="385AF94D" w14:textId="77777777" w:rsidR="00BD6831" w:rsidRPr="00FD02EB" w:rsidRDefault="00BD6831" w:rsidP="00CF5D10">
      <w:pPr>
        <w:spacing w:before="60" w:after="0"/>
        <w:ind w:left="360"/>
        <w:rPr>
          <w:rFonts w:ascii="Times New Roman" w:hAnsi="Times New Roman"/>
          <w:sz w:val="18"/>
          <w:szCs w:val="18"/>
        </w:rPr>
      </w:pPr>
    </w:p>
    <w:p w14:paraId="647EFFE5" w14:textId="779BA934" w:rsidR="00CF5D10" w:rsidRPr="00FD02EB" w:rsidRDefault="00CF5D10" w:rsidP="00816D02">
      <w:pPr>
        <w:spacing w:before="60" w:after="0"/>
        <w:ind w:left="720" w:right="659"/>
        <w:rPr>
          <w:rFonts w:ascii="Times New Roman" w:hAnsi="Times New Roman"/>
          <w:sz w:val="18"/>
          <w:szCs w:val="18"/>
        </w:rPr>
      </w:pPr>
      <w:r w:rsidRPr="00FD02EB">
        <w:rPr>
          <w:rFonts w:ascii="Times New Roman" w:hAnsi="Times New Roman"/>
          <w:sz w:val="18"/>
          <w:szCs w:val="18"/>
        </w:rPr>
        <w:t xml:space="preserve">Notes: a. </w:t>
      </w:r>
      <w:r w:rsidR="00767B73" w:rsidRPr="00FD02EB">
        <w:rPr>
          <w:rFonts w:ascii="Times New Roman" w:hAnsi="Times New Roman"/>
          <w:sz w:val="18"/>
          <w:szCs w:val="18"/>
        </w:rPr>
        <w:t>KM</w:t>
      </w:r>
      <w:r w:rsidR="00767B73" w:rsidRPr="00FD02EB">
        <w:rPr>
          <w:rFonts w:ascii="Times New Roman" w:hAnsi="Times New Roman"/>
          <w:sz w:val="18"/>
          <w:szCs w:val="18"/>
          <w:vertAlign w:val="subscript"/>
        </w:rPr>
        <w:t>i,j,t-1</w:t>
      </w:r>
      <w:r w:rsidR="00767B73" w:rsidRPr="00FD02EB">
        <w:rPr>
          <w:rFonts w:ascii="Times New Roman" w:hAnsi="Times New Roman"/>
          <w:sz w:val="18"/>
          <w:szCs w:val="18"/>
        </w:rPr>
        <w:t xml:space="preserve"> </w:t>
      </w:r>
      <w:r w:rsidR="00214C52" w:rsidRPr="00FD02EB">
        <w:rPr>
          <w:rFonts w:ascii="Times New Roman" w:hAnsi="Times New Roman"/>
          <w:sz w:val="18"/>
          <w:szCs w:val="18"/>
        </w:rPr>
        <w:t>is</w:t>
      </w:r>
      <w:r w:rsidR="00767B73" w:rsidRPr="00FD02EB">
        <w:rPr>
          <w:rFonts w:ascii="Times New Roman" w:hAnsi="Times New Roman"/>
          <w:sz w:val="18"/>
          <w:szCs w:val="18"/>
        </w:rPr>
        <w:t xml:space="preserve"> </w:t>
      </w:r>
      <w:r w:rsidR="00214C52" w:rsidRPr="00FD02EB">
        <w:rPr>
          <w:rFonts w:ascii="Times New Roman" w:hAnsi="Times New Roman"/>
          <w:sz w:val="18"/>
          <w:szCs w:val="18"/>
        </w:rPr>
        <w:t>K</w:t>
      </w:r>
      <w:r w:rsidR="00767B73" w:rsidRPr="00FD02EB">
        <w:rPr>
          <w:rFonts w:ascii="Times New Roman" w:hAnsi="Times New Roman"/>
          <w:sz w:val="18"/>
          <w:szCs w:val="18"/>
        </w:rPr>
        <w:t xml:space="preserve">antar </w:t>
      </w:r>
      <w:r w:rsidR="00214C52" w:rsidRPr="00FD02EB">
        <w:rPr>
          <w:rFonts w:ascii="Times New Roman" w:hAnsi="Times New Roman"/>
          <w:sz w:val="18"/>
          <w:szCs w:val="18"/>
        </w:rPr>
        <w:t>M</w:t>
      </w:r>
      <w:r w:rsidR="00767B73" w:rsidRPr="00FD02EB">
        <w:rPr>
          <w:rFonts w:ascii="Times New Roman" w:hAnsi="Times New Roman"/>
          <w:sz w:val="18"/>
          <w:szCs w:val="18"/>
        </w:rPr>
        <w:t xml:space="preserve">edia advertising coverage (i.e., one if a firm is covered by </w:t>
      </w:r>
      <w:r w:rsidR="00725D7B" w:rsidRPr="00FD02EB">
        <w:rPr>
          <w:rFonts w:ascii="Times New Roman" w:hAnsi="Times New Roman"/>
          <w:sz w:val="18"/>
          <w:szCs w:val="18"/>
        </w:rPr>
        <w:t>K</w:t>
      </w:r>
      <w:r w:rsidR="00767B73" w:rsidRPr="00FD02EB">
        <w:rPr>
          <w:rFonts w:ascii="Times New Roman" w:hAnsi="Times New Roman"/>
          <w:sz w:val="18"/>
          <w:szCs w:val="18"/>
        </w:rPr>
        <w:t xml:space="preserve">antar </w:t>
      </w:r>
      <w:r w:rsidR="00725D7B" w:rsidRPr="00FD02EB">
        <w:rPr>
          <w:rFonts w:ascii="Times New Roman" w:hAnsi="Times New Roman"/>
          <w:sz w:val="18"/>
          <w:szCs w:val="18"/>
        </w:rPr>
        <w:t>M</w:t>
      </w:r>
      <w:r w:rsidR="00767B73" w:rsidRPr="00FD02EB">
        <w:rPr>
          <w:rFonts w:ascii="Times New Roman" w:hAnsi="Times New Roman"/>
          <w:sz w:val="18"/>
          <w:szCs w:val="18"/>
        </w:rPr>
        <w:t>edia and zero otherwise)</w:t>
      </w:r>
      <w:r w:rsidR="00DD65B1" w:rsidRPr="00FD02EB">
        <w:rPr>
          <w:rFonts w:ascii="Times New Roman" w:hAnsi="Times New Roman"/>
          <w:sz w:val="18"/>
          <w:szCs w:val="18"/>
        </w:rPr>
        <w:t xml:space="preserve"> for firm </w:t>
      </w:r>
      <w:proofErr w:type="spellStart"/>
      <w:r w:rsidR="00DD65B1" w:rsidRPr="00FD02EB">
        <w:rPr>
          <w:rFonts w:ascii="Times New Roman" w:hAnsi="Times New Roman"/>
          <w:i/>
          <w:iCs/>
          <w:sz w:val="18"/>
          <w:szCs w:val="18"/>
        </w:rPr>
        <w:t>i</w:t>
      </w:r>
      <w:proofErr w:type="spellEnd"/>
      <w:r w:rsidR="00DD65B1" w:rsidRPr="00FD02EB">
        <w:rPr>
          <w:rFonts w:ascii="Times New Roman" w:hAnsi="Times New Roman"/>
          <w:sz w:val="18"/>
          <w:szCs w:val="18"/>
        </w:rPr>
        <w:t xml:space="preserve"> in industry </w:t>
      </w:r>
      <w:r w:rsidR="00DD65B1" w:rsidRPr="00FD02EB">
        <w:rPr>
          <w:rFonts w:ascii="Times New Roman" w:hAnsi="Times New Roman"/>
          <w:i/>
          <w:iCs/>
          <w:sz w:val="18"/>
          <w:szCs w:val="18"/>
        </w:rPr>
        <w:t>j</w:t>
      </w:r>
      <w:r w:rsidR="00DD65B1" w:rsidRPr="00FD02EB">
        <w:rPr>
          <w:rFonts w:ascii="Times New Roman" w:hAnsi="Times New Roman"/>
          <w:sz w:val="18"/>
          <w:szCs w:val="18"/>
        </w:rPr>
        <w:t xml:space="preserve"> in fiscal year </w:t>
      </w:r>
      <w:r w:rsidR="00DD65B1" w:rsidRPr="00FD02EB">
        <w:rPr>
          <w:rFonts w:ascii="Times New Roman" w:hAnsi="Times New Roman"/>
          <w:i/>
          <w:iCs/>
          <w:sz w:val="18"/>
          <w:szCs w:val="18"/>
        </w:rPr>
        <w:t>t-1</w:t>
      </w:r>
      <w:r w:rsidR="00767B73" w:rsidRPr="00FD02EB">
        <w:rPr>
          <w:rFonts w:ascii="Times New Roman" w:hAnsi="Times New Roman"/>
          <w:sz w:val="18"/>
          <w:szCs w:val="18"/>
        </w:rPr>
        <w:t>.</w:t>
      </w:r>
    </w:p>
    <w:p w14:paraId="772BDB97" w14:textId="3DE51DD3" w:rsidR="00CF5D10" w:rsidRPr="00FD02EB" w:rsidRDefault="00CF5D10" w:rsidP="00816D02">
      <w:pPr>
        <w:spacing w:after="0"/>
        <w:ind w:left="720" w:right="659"/>
        <w:rPr>
          <w:rFonts w:ascii="Times New Roman" w:hAnsi="Times New Roman"/>
          <w:sz w:val="18"/>
          <w:szCs w:val="18"/>
        </w:rPr>
      </w:pPr>
      <w:r w:rsidRPr="00FD02EB">
        <w:rPr>
          <w:rFonts w:ascii="Times New Roman" w:hAnsi="Times New Roman"/>
          <w:sz w:val="18"/>
          <w:szCs w:val="18"/>
        </w:rPr>
        <w:t xml:space="preserve">b. </w:t>
      </w:r>
      <w:r w:rsidR="007C6189" w:rsidRPr="00FD02EB">
        <w:rPr>
          <w:rFonts w:ascii="Times New Roman" w:hAnsi="Times New Roman"/>
          <w:sz w:val="18"/>
          <w:szCs w:val="18"/>
        </w:rPr>
        <w:t>Weighted Industry Peer KM</w:t>
      </w:r>
      <w:r w:rsidR="007C6189" w:rsidRPr="00FD02EB">
        <w:rPr>
          <w:rFonts w:ascii="Times New Roman" w:hAnsi="Times New Roman"/>
          <w:sz w:val="18"/>
          <w:szCs w:val="18"/>
          <w:vertAlign w:val="subscript"/>
        </w:rPr>
        <w:t>i,j,t-1</w:t>
      </w:r>
      <w:r w:rsidR="007C6189" w:rsidRPr="00FD02EB">
        <w:rPr>
          <w:rFonts w:ascii="Times New Roman" w:hAnsi="Times New Roman"/>
          <w:sz w:val="18"/>
          <w:szCs w:val="18"/>
        </w:rPr>
        <w:t xml:space="preserve"> is the weighted proportion of industry peer firms covered by Kantar Media and </w:t>
      </w:r>
      <w:r w:rsidRPr="00FD02EB">
        <w:rPr>
          <w:rFonts w:ascii="Times New Roman" w:hAnsi="Times New Roman"/>
          <w:sz w:val="18"/>
          <w:szCs w:val="18"/>
        </w:rPr>
        <w:t>Weighted Sector Peer KM</w:t>
      </w:r>
      <w:r w:rsidRPr="00FD02EB">
        <w:rPr>
          <w:rFonts w:ascii="Times New Roman" w:hAnsi="Times New Roman"/>
          <w:sz w:val="18"/>
          <w:szCs w:val="18"/>
          <w:vertAlign w:val="subscript"/>
        </w:rPr>
        <w:t>i,j,t-1</w:t>
      </w:r>
      <w:r w:rsidRPr="00FD02EB">
        <w:rPr>
          <w:rFonts w:ascii="Times New Roman" w:hAnsi="Times New Roman"/>
          <w:sz w:val="18"/>
          <w:szCs w:val="18"/>
        </w:rPr>
        <w:t xml:space="preserve"> is the weighted proportion of sector peer firms </w:t>
      </w:r>
      <w:r w:rsidR="007C6189" w:rsidRPr="00FD02EB">
        <w:rPr>
          <w:rFonts w:ascii="Times New Roman" w:hAnsi="Times New Roman"/>
          <w:sz w:val="18"/>
          <w:szCs w:val="18"/>
        </w:rPr>
        <w:t>covered by</w:t>
      </w:r>
      <w:r w:rsidRPr="00FD02EB">
        <w:rPr>
          <w:rFonts w:ascii="Times New Roman" w:hAnsi="Times New Roman"/>
          <w:sz w:val="18"/>
          <w:szCs w:val="18"/>
        </w:rPr>
        <w:t xml:space="preserve"> Kantar Media</w:t>
      </w:r>
      <w:r w:rsidR="007C6189" w:rsidRPr="00FD02EB">
        <w:rPr>
          <w:rFonts w:ascii="Times New Roman" w:hAnsi="Times New Roman"/>
          <w:sz w:val="18"/>
          <w:szCs w:val="18"/>
        </w:rPr>
        <w:t>.</w:t>
      </w:r>
      <w:r w:rsidRPr="00FD02EB">
        <w:rPr>
          <w:rFonts w:ascii="Times New Roman" w:hAnsi="Times New Roman"/>
          <w:sz w:val="18"/>
          <w:szCs w:val="18"/>
        </w:rPr>
        <w:t xml:space="preserve"> SG&amp;A</w:t>
      </w:r>
      <w:r w:rsidRPr="00FD02EB">
        <w:rPr>
          <w:rFonts w:ascii="Times New Roman" w:hAnsi="Times New Roman"/>
          <w:sz w:val="18"/>
          <w:szCs w:val="18"/>
          <w:vertAlign w:val="subscript"/>
        </w:rPr>
        <w:t>i,j,t-1</w:t>
      </w:r>
      <w:r w:rsidRPr="00FD02EB">
        <w:rPr>
          <w:rFonts w:ascii="Times New Roman" w:hAnsi="Times New Roman"/>
          <w:sz w:val="18"/>
          <w:szCs w:val="18"/>
        </w:rPr>
        <w:t xml:space="preserve"> represents selling, general, and administrative expense, scaled by total assets</w:t>
      </w:r>
      <w:r w:rsidR="0034703F" w:rsidRPr="00FD02EB">
        <w:rPr>
          <w:rFonts w:ascii="Times New Roman" w:hAnsi="Times New Roman"/>
          <w:sz w:val="18"/>
          <w:szCs w:val="18"/>
        </w:rPr>
        <w:t xml:space="preserve">. </w:t>
      </w:r>
      <w:r w:rsidRPr="00FD02EB">
        <w:rPr>
          <w:rFonts w:ascii="Times New Roman" w:hAnsi="Times New Roman"/>
          <w:sz w:val="18"/>
          <w:szCs w:val="18"/>
        </w:rPr>
        <w:t>ROA</w:t>
      </w:r>
      <w:r w:rsidRPr="00FD02EB">
        <w:rPr>
          <w:rFonts w:ascii="Times New Roman" w:hAnsi="Times New Roman"/>
          <w:sz w:val="18"/>
          <w:szCs w:val="18"/>
          <w:vertAlign w:val="subscript"/>
        </w:rPr>
        <w:t>i,j,t-1</w:t>
      </w:r>
      <w:r w:rsidRPr="00FD02EB">
        <w:rPr>
          <w:rFonts w:ascii="Times New Roman" w:hAnsi="Times New Roman"/>
          <w:sz w:val="18"/>
          <w:szCs w:val="18"/>
        </w:rPr>
        <w:t xml:space="preserve"> is return on assets for firm </w:t>
      </w:r>
      <w:proofErr w:type="spellStart"/>
      <w:r w:rsidRPr="00FD02EB">
        <w:rPr>
          <w:rFonts w:ascii="Times New Roman" w:hAnsi="Times New Roman"/>
          <w:i/>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sz w:val="18"/>
          <w:szCs w:val="18"/>
        </w:rPr>
        <w:t>j</w:t>
      </w:r>
      <w:r w:rsidRPr="00FD02EB">
        <w:rPr>
          <w:rFonts w:ascii="Times New Roman" w:hAnsi="Times New Roman"/>
          <w:sz w:val="18"/>
          <w:szCs w:val="18"/>
        </w:rPr>
        <w:t xml:space="preserve"> </w:t>
      </w:r>
      <w:r w:rsidR="003F79F7" w:rsidRPr="00FD02EB">
        <w:rPr>
          <w:rFonts w:ascii="Times New Roman" w:hAnsi="Times New Roman"/>
          <w:sz w:val="18"/>
          <w:szCs w:val="18"/>
        </w:rPr>
        <w:t xml:space="preserve">in </w:t>
      </w:r>
      <w:r w:rsidRPr="00FD02EB">
        <w:rPr>
          <w:rFonts w:ascii="Times New Roman" w:hAnsi="Times New Roman"/>
          <w:sz w:val="18"/>
          <w:szCs w:val="18"/>
        </w:rPr>
        <w:t xml:space="preserve">fiscal year </w:t>
      </w:r>
      <w:r w:rsidRPr="00FD02EB">
        <w:rPr>
          <w:rFonts w:ascii="Times New Roman" w:hAnsi="Times New Roman"/>
          <w:i/>
          <w:sz w:val="18"/>
          <w:szCs w:val="18"/>
        </w:rPr>
        <w:t>t-1</w:t>
      </w:r>
      <w:r w:rsidRPr="00FD02EB">
        <w:rPr>
          <w:rFonts w:ascii="Times New Roman" w:hAnsi="Times New Roman"/>
          <w:sz w:val="18"/>
          <w:szCs w:val="18"/>
        </w:rPr>
        <w:t>.</w:t>
      </w:r>
    </w:p>
    <w:p w14:paraId="6894232B" w14:textId="77777777" w:rsidR="00CF5D10" w:rsidRPr="00FD02EB" w:rsidRDefault="00CF5D10" w:rsidP="00816D02">
      <w:pPr>
        <w:spacing w:after="0"/>
        <w:ind w:left="720" w:right="659"/>
        <w:rPr>
          <w:rFonts w:ascii="Times New Roman" w:hAnsi="Times New Roman"/>
          <w:sz w:val="18"/>
          <w:szCs w:val="18"/>
        </w:rPr>
      </w:pPr>
      <w:r w:rsidRPr="00FD02EB">
        <w:rPr>
          <w:rFonts w:ascii="Times New Roman" w:hAnsi="Times New Roman"/>
          <w:sz w:val="18"/>
          <w:szCs w:val="18"/>
        </w:rPr>
        <w:t>c. The result of Wald test for joint significance of Weighted Sector Peer KM</w:t>
      </w:r>
      <w:r w:rsidRPr="00FD02EB">
        <w:rPr>
          <w:rFonts w:ascii="Times New Roman" w:hAnsi="Times New Roman"/>
          <w:sz w:val="18"/>
          <w:szCs w:val="18"/>
          <w:vertAlign w:val="subscript"/>
        </w:rPr>
        <w:t>i,j,t-1</w:t>
      </w:r>
      <w:r w:rsidRPr="00FD02EB">
        <w:rPr>
          <w:rFonts w:ascii="Times New Roman" w:hAnsi="Times New Roman"/>
          <w:sz w:val="18"/>
          <w:szCs w:val="18"/>
        </w:rPr>
        <w:t xml:space="preserve"> and Weighted Industry Peer KM</w:t>
      </w:r>
      <w:r w:rsidRPr="00FD02EB">
        <w:rPr>
          <w:rFonts w:ascii="Times New Roman" w:hAnsi="Times New Roman"/>
          <w:sz w:val="18"/>
          <w:szCs w:val="18"/>
          <w:vertAlign w:val="subscript"/>
        </w:rPr>
        <w:t>i,j,t-1</w:t>
      </w:r>
      <w:r w:rsidRPr="00FD02EB">
        <w:rPr>
          <w:rFonts w:ascii="Times New Roman" w:hAnsi="Times New Roman"/>
          <w:sz w:val="18"/>
          <w:szCs w:val="18"/>
        </w:rPr>
        <w:t xml:space="preserve"> is 91.92 (</w:t>
      </w:r>
      <w:r w:rsidRPr="00FD02EB">
        <w:rPr>
          <w:rFonts w:ascii="Times New Roman" w:hAnsi="Times New Roman"/>
          <w:i/>
          <w:iCs/>
          <w:sz w:val="18"/>
          <w:szCs w:val="18"/>
        </w:rPr>
        <w:t>p</w:t>
      </w:r>
      <w:r w:rsidRPr="00FD02EB">
        <w:rPr>
          <w:rFonts w:ascii="Times New Roman" w:hAnsi="Times New Roman"/>
          <w:sz w:val="18"/>
          <w:szCs w:val="18"/>
        </w:rPr>
        <w:t xml:space="preserve"> &lt; .001).</w:t>
      </w:r>
    </w:p>
    <w:p w14:paraId="16161771" w14:textId="77777777" w:rsidR="00CF5D10" w:rsidRPr="00FD02EB" w:rsidRDefault="00CF5D10" w:rsidP="00816D02">
      <w:pPr>
        <w:spacing w:after="0"/>
        <w:ind w:left="720" w:right="659"/>
        <w:rPr>
          <w:rFonts w:ascii="Times New Roman" w:hAnsi="Times New Roman"/>
          <w:sz w:val="18"/>
          <w:szCs w:val="18"/>
        </w:rPr>
      </w:pPr>
      <w:r w:rsidRPr="00FD02EB">
        <w:rPr>
          <w:rFonts w:ascii="Times New Roman" w:hAnsi="Times New Roman"/>
          <w:sz w:val="18"/>
          <w:szCs w:val="18"/>
        </w:rPr>
        <w:t>d. We use the clustered robust standard errors of the estimates at the firm level.</w:t>
      </w:r>
    </w:p>
    <w:p w14:paraId="688E1653" w14:textId="77777777" w:rsidR="00CF5D10" w:rsidRPr="00FD02EB" w:rsidRDefault="00CF5D10" w:rsidP="00816D02">
      <w:pPr>
        <w:ind w:left="720" w:right="659"/>
        <w:rPr>
          <w:rFonts w:ascii="Times New Roman" w:hAnsi="Times New Roman"/>
          <w:sz w:val="18"/>
          <w:szCs w:val="18"/>
        </w:rPr>
      </w:pPr>
      <w:r w:rsidRPr="00FD02EB">
        <w:rPr>
          <w:rFonts w:ascii="Times New Roman" w:hAnsi="Times New Roman"/>
          <w:sz w:val="18"/>
          <w:szCs w:val="18"/>
        </w:rPr>
        <w:t xml:space="preserve">e. SE = standard error; * </w:t>
      </w:r>
      <w:r w:rsidRPr="00FD02EB">
        <w:rPr>
          <w:rFonts w:ascii="Times New Roman" w:hAnsi="Times New Roman"/>
          <w:i/>
          <w:iCs/>
          <w:sz w:val="18"/>
          <w:szCs w:val="18"/>
        </w:rPr>
        <w:t>p</w:t>
      </w:r>
      <w:r w:rsidRPr="00FD02EB">
        <w:rPr>
          <w:rFonts w:ascii="Times New Roman" w:hAnsi="Times New Roman"/>
          <w:sz w:val="18"/>
          <w:szCs w:val="18"/>
        </w:rPr>
        <w:t xml:space="preserve"> &lt; .10, ** </w:t>
      </w:r>
      <w:r w:rsidRPr="00FD02EB">
        <w:rPr>
          <w:rFonts w:ascii="Times New Roman" w:hAnsi="Times New Roman"/>
          <w:i/>
          <w:iCs/>
          <w:sz w:val="18"/>
          <w:szCs w:val="18"/>
        </w:rPr>
        <w:t>p</w:t>
      </w:r>
      <w:r w:rsidRPr="00FD02EB">
        <w:rPr>
          <w:rFonts w:ascii="Times New Roman" w:hAnsi="Times New Roman"/>
          <w:sz w:val="18"/>
          <w:szCs w:val="18"/>
        </w:rPr>
        <w:t xml:space="preserve"> &lt; .05, *** </w:t>
      </w:r>
      <w:r w:rsidRPr="00FD02EB">
        <w:rPr>
          <w:rFonts w:ascii="Times New Roman" w:hAnsi="Times New Roman"/>
          <w:i/>
          <w:iCs/>
          <w:sz w:val="18"/>
          <w:szCs w:val="18"/>
        </w:rPr>
        <w:t>p</w:t>
      </w:r>
      <w:r w:rsidRPr="00FD02EB">
        <w:rPr>
          <w:rFonts w:ascii="Times New Roman" w:hAnsi="Times New Roman"/>
          <w:sz w:val="18"/>
          <w:szCs w:val="18"/>
        </w:rPr>
        <w:t xml:space="preserve"> &lt;.01, **** </w:t>
      </w:r>
      <w:r w:rsidRPr="00FD02EB">
        <w:rPr>
          <w:rFonts w:ascii="Times New Roman" w:hAnsi="Times New Roman"/>
          <w:i/>
          <w:iCs/>
          <w:sz w:val="18"/>
          <w:szCs w:val="18"/>
        </w:rPr>
        <w:t>p</w:t>
      </w:r>
      <w:r w:rsidRPr="00FD02EB">
        <w:rPr>
          <w:rFonts w:ascii="Times New Roman" w:hAnsi="Times New Roman"/>
          <w:sz w:val="18"/>
          <w:szCs w:val="18"/>
        </w:rPr>
        <w:t xml:space="preserve"> &lt; .001 (two-tailed).</w:t>
      </w:r>
    </w:p>
    <w:p w14:paraId="4B107A65" w14:textId="4247F667" w:rsidR="00B52FE8" w:rsidRDefault="00B42B8C">
      <w:pPr>
        <w:rPr>
          <w:rFonts w:ascii="Times New Roman" w:hAnsi="Times New Roman"/>
          <w:sz w:val="20"/>
          <w:szCs w:val="20"/>
        </w:rPr>
      </w:pPr>
      <w:r>
        <w:rPr>
          <w:rFonts w:ascii="Times New Roman" w:hAnsi="Times New Roman" w:cs="Times New Roman"/>
          <w:sz w:val="24"/>
        </w:rPr>
        <w:br w:type="page"/>
      </w:r>
    </w:p>
    <w:tbl>
      <w:tblPr>
        <w:tblW w:w="0" w:type="auto"/>
        <w:jc w:val="center"/>
        <w:tblLayout w:type="fixed"/>
        <w:tblLook w:val="04A0" w:firstRow="1" w:lastRow="0" w:firstColumn="1" w:lastColumn="0" w:noHBand="0" w:noVBand="1"/>
      </w:tblPr>
      <w:tblGrid>
        <w:gridCol w:w="4230"/>
        <w:gridCol w:w="1350"/>
        <w:gridCol w:w="2070"/>
      </w:tblGrid>
      <w:tr w:rsidR="00B52FE8" w14:paraId="1F57EC9B" w14:textId="77777777" w:rsidTr="001763F5">
        <w:trPr>
          <w:trHeight w:val="180"/>
          <w:jc w:val="center"/>
        </w:trPr>
        <w:tc>
          <w:tcPr>
            <w:tcW w:w="7650" w:type="dxa"/>
            <w:gridSpan w:val="3"/>
            <w:tcBorders>
              <w:top w:val="nil"/>
              <w:left w:val="nil"/>
              <w:bottom w:val="single" w:sz="4" w:space="0" w:color="auto"/>
              <w:right w:val="nil"/>
            </w:tcBorders>
          </w:tcPr>
          <w:p w14:paraId="65DB127A" w14:textId="2CE17876" w:rsidR="00B52FE8" w:rsidRPr="00586600" w:rsidRDefault="00D42988" w:rsidP="001763F5">
            <w:pPr>
              <w:spacing w:after="0"/>
              <w:jc w:val="center"/>
              <w:rPr>
                <w:rFonts w:ascii="Times New Roman" w:hAnsi="Times New Roman"/>
                <w:b/>
                <w:sz w:val="24"/>
                <w:szCs w:val="24"/>
              </w:rPr>
            </w:pPr>
            <w:r>
              <w:rPr>
                <w:rFonts w:ascii="Times New Roman" w:hAnsi="Times New Roman"/>
                <w:b/>
                <w:sz w:val="24"/>
                <w:szCs w:val="24"/>
              </w:rPr>
              <w:lastRenderedPageBreak/>
              <w:t>Web Appendix</w:t>
            </w:r>
            <w:r w:rsidR="00B52FE8" w:rsidRPr="00586600">
              <w:rPr>
                <w:rFonts w:ascii="Times New Roman" w:hAnsi="Times New Roman"/>
                <w:b/>
                <w:sz w:val="24"/>
                <w:szCs w:val="24"/>
              </w:rPr>
              <w:t xml:space="preserve"> </w:t>
            </w:r>
            <w:r w:rsidR="00362A2A">
              <w:rPr>
                <w:rFonts w:ascii="Times New Roman" w:hAnsi="Times New Roman"/>
                <w:b/>
                <w:sz w:val="24"/>
                <w:szCs w:val="24"/>
              </w:rPr>
              <w:t>L</w:t>
            </w:r>
          </w:p>
          <w:p w14:paraId="3A2C1660" w14:textId="0CB662D5" w:rsidR="00B52FE8" w:rsidRPr="006E6A67" w:rsidRDefault="005D24DA" w:rsidP="005D24DA">
            <w:pPr>
              <w:spacing w:after="0"/>
              <w:jc w:val="center"/>
              <w:rPr>
                <w:rFonts w:ascii="Times New Roman" w:hAnsi="Times New Roman"/>
                <w:b/>
                <w:sz w:val="24"/>
                <w:szCs w:val="24"/>
              </w:rPr>
            </w:pPr>
            <w:r>
              <w:rPr>
                <w:rFonts w:ascii="Times New Roman" w:hAnsi="Times New Roman"/>
                <w:b/>
                <w:sz w:val="24"/>
                <w:szCs w:val="24"/>
              </w:rPr>
              <w:t>Results of the Auxiliary Regression Model for Analyst Uncertainty</w:t>
            </w:r>
          </w:p>
          <w:p w14:paraId="48632A3B" w14:textId="77777777" w:rsidR="00B52FE8" w:rsidRPr="00F97A90" w:rsidRDefault="00B52FE8" w:rsidP="001763F5">
            <w:pPr>
              <w:spacing w:after="0"/>
              <w:jc w:val="center"/>
              <w:rPr>
                <w:rFonts w:ascii="Times New Roman" w:hAnsi="Times New Roman"/>
                <w:b/>
                <w:sz w:val="20"/>
                <w:szCs w:val="20"/>
              </w:rPr>
            </w:pPr>
          </w:p>
        </w:tc>
      </w:tr>
      <w:tr w:rsidR="00B52FE8" w:rsidRPr="00B776BF" w14:paraId="4E1DC9EC" w14:textId="77777777" w:rsidTr="001763F5">
        <w:trPr>
          <w:trHeight w:val="332"/>
          <w:jc w:val="center"/>
        </w:trPr>
        <w:tc>
          <w:tcPr>
            <w:tcW w:w="4230" w:type="dxa"/>
            <w:tcBorders>
              <w:top w:val="single" w:sz="4" w:space="0" w:color="auto"/>
              <w:left w:val="nil"/>
              <w:bottom w:val="nil"/>
              <w:right w:val="nil"/>
            </w:tcBorders>
          </w:tcPr>
          <w:p w14:paraId="0B1CC19D" w14:textId="3164A025" w:rsidR="00B52FE8" w:rsidRPr="00B52FE8" w:rsidRDefault="00B52FE8" w:rsidP="001763F5">
            <w:pPr>
              <w:spacing w:after="0"/>
              <w:rPr>
                <w:rFonts w:ascii="Times New Roman" w:hAnsi="Times New Roman"/>
                <w:i/>
                <w:sz w:val="20"/>
                <w:szCs w:val="20"/>
              </w:rPr>
            </w:pPr>
            <w:r w:rsidRPr="00B52FE8">
              <w:rPr>
                <w:rFonts w:ascii="Times New Roman" w:hAnsi="Times New Roman"/>
                <w:i/>
                <w:sz w:val="20"/>
                <w:szCs w:val="20"/>
              </w:rPr>
              <w:t xml:space="preserve">Dependent Variable = Analyst </w:t>
            </w:r>
            <w:proofErr w:type="spellStart"/>
            <w:r w:rsidRPr="00B52FE8">
              <w:rPr>
                <w:rFonts w:ascii="Times New Roman" w:hAnsi="Times New Roman"/>
                <w:i/>
                <w:sz w:val="20"/>
                <w:szCs w:val="20"/>
              </w:rPr>
              <w:t>Uncertainty</w:t>
            </w:r>
            <w:r w:rsidRPr="00B52FE8">
              <w:rPr>
                <w:rFonts w:ascii="Times New Roman" w:hAnsi="Times New Roman"/>
                <w:i/>
                <w:sz w:val="20"/>
                <w:szCs w:val="20"/>
                <w:vertAlign w:val="subscript"/>
              </w:rPr>
              <w:t>i,j,t</w:t>
            </w:r>
            <w:proofErr w:type="spellEnd"/>
          </w:p>
        </w:tc>
        <w:tc>
          <w:tcPr>
            <w:tcW w:w="3420" w:type="dxa"/>
            <w:gridSpan w:val="2"/>
            <w:tcBorders>
              <w:top w:val="single" w:sz="4" w:space="0" w:color="auto"/>
              <w:left w:val="nil"/>
              <w:bottom w:val="nil"/>
              <w:right w:val="nil"/>
            </w:tcBorders>
          </w:tcPr>
          <w:p w14:paraId="693C6C90" w14:textId="77777777" w:rsidR="00B52FE8" w:rsidRPr="000D40F4" w:rsidRDefault="00B52FE8" w:rsidP="001763F5">
            <w:pPr>
              <w:spacing w:after="0"/>
              <w:jc w:val="center"/>
              <w:rPr>
                <w:rFonts w:ascii="Times New Roman" w:hAnsi="Times New Roman"/>
                <w:i/>
                <w:sz w:val="20"/>
                <w:szCs w:val="20"/>
                <w:lang w:val="fr-FR"/>
              </w:rPr>
            </w:pPr>
          </w:p>
        </w:tc>
      </w:tr>
      <w:tr w:rsidR="00B52FE8" w14:paraId="50C69DFE" w14:textId="77777777" w:rsidTr="001763F5">
        <w:trPr>
          <w:trHeight w:val="297"/>
          <w:jc w:val="center"/>
        </w:trPr>
        <w:tc>
          <w:tcPr>
            <w:tcW w:w="4230" w:type="dxa"/>
            <w:tcBorders>
              <w:top w:val="nil"/>
              <w:left w:val="nil"/>
              <w:bottom w:val="single" w:sz="4" w:space="0" w:color="auto"/>
              <w:right w:val="nil"/>
            </w:tcBorders>
          </w:tcPr>
          <w:p w14:paraId="67D83501" w14:textId="77777777" w:rsidR="00B52FE8" w:rsidRPr="00BB27FC" w:rsidRDefault="00B52FE8" w:rsidP="001763F5">
            <w:pPr>
              <w:spacing w:after="0"/>
              <w:rPr>
                <w:rFonts w:ascii="Times New Roman" w:hAnsi="Times New Roman"/>
                <w:i/>
                <w:sz w:val="20"/>
                <w:szCs w:val="20"/>
              </w:rPr>
            </w:pPr>
            <w:r w:rsidRPr="00BB27FC">
              <w:rPr>
                <w:rFonts w:ascii="Times New Roman" w:hAnsi="Times New Roman"/>
                <w:i/>
                <w:sz w:val="20"/>
                <w:szCs w:val="20"/>
              </w:rPr>
              <w:t>Independent Variables</w:t>
            </w:r>
          </w:p>
        </w:tc>
        <w:tc>
          <w:tcPr>
            <w:tcW w:w="1350" w:type="dxa"/>
            <w:tcBorders>
              <w:top w:val="nil"/>
              <w:left w:val="nil"/>
              <w:bottom w:val="single" w:sz="4" w:space="0" w:color="auto"/>
              <w:right w:val="nil"/>
            </w:tcBorders>
          </w:tcPr>
          <w:p w14:paraId="6C765222" w14:textId="77777777" w:rsidR="00B52FE8" w:rsidRPr="00BB27FC" w:rsidRDefault="00B52FE8" w:rsidP="001763F5">
            <w:pPr>
              <w:spacing w:after="0"/>
              <w:jc w:val="right"/>
              <w:rPr>
                <w:rFonts w:ascii="Times New Roman" w:hAnsi="Times New Roman"/>
                <w:i/>
                <w:sz w:val="20"/>
                <w:szCs w:val="20"/>
              </w:rPr>
            </w:pPr>
            <w:r w:rsidRPr="00BB27FC">
              <w:rPr>
                <w:rFonts w:ascii="Times New Roman" w:hAnsi="Times New Roman"/>
                <w:i/>
                <w:sz w:val="20"/>
                <w:szCs w:val="20"/>
              </w:rPr>
              <w:t>Coef.</w:t>
            </w:r>
          </w:p>
        </w:tc>
        <w:tc>
          <w:tcPr>
            <w:tcW w:w="2070" w:type="dxa"/>
            <w:tcBorders>
              <w:top w:val="nil"/>
              <w:left w:val="nil"/>
              <w:bottom w:val="single" w:sz="4" w:space="0" w:color="auto"/>
              <w:right w:val="nil"/>
            </w:tcBorders>
          </w:tcPr>
          <w:p w14:paraId="1239DC57" w14:textId="0A008367" w:rsidR="00B52FE8" w:rsidRPr="00BB27FC" w:rsidRDefault="00B52FE8" w:rsidP="00962D66">
            <w:pPr>
              <w:spacing w:after="0"/>
              <w:ind w:firstLine="105"/>
              <w:rPr>
                <w:rFonts w:ascii="Times New Roman" w:hAnsi="Times New Roman"/>
                <w:i/>
                <w:sz w:val="20"/>
                <w:szCs w:val="20"/>
              </w:rPr>
            </w:pPr>
            <w:r w:rsidRPr="00BB27FC">
              <w:rPr>
                <w:rFonts w:ascii="Times New Roman" w:hAnsi="Times New Roman"/>
                <w:i/>
                <w:sz w:val="20"/>
                <w:szCs w:val="20"/>
              </w:rPr>
              <w:t>SE</w:t>
            </w:r>
          </w:p>
        </w:tc>
      </w:tr>
      <w:tr w:rsidR="008D4E48" w14:paraId="50B2291A" w14:textId="77777777" w:rsidTr="00862ED9">
        <w:trPr>
          <w:trHeight w:val="360"/>
          <w:jc w:val="center"/>
        </w:trPr>
        <w:tc>
          <w:tcPr>
            <w:tcW w:w="4230" w:type="dxa"/>
            <w:tcBorders>
              <w:top w:val="single" w:sz="4" w:space="0" w:color="auto"/>
              <w:left w:val="nil"/>
              <w:bottom w:val="nil"/>
              <w:right w:val="nil"/>
            </w:tcBorders>
          </w:tcPr>
          <w:p w14:paraId="6EA7EF70" w14:textId="75DA16A6" w:rsidR="008D4E48" w:rsidRPr="00BB27FC" w:rsidRDefault="008D4E48" w:rsidP="008D4E48">
            <w:pPr>
              <w:spacing w:after="0"/>
              <w:rPr>
                <w:rFonts w:ascii="Times New Roman" w:hAnsi="Times New Roman"/>
                <w:sz w:val="20"/>
                <w:szCs w:val="20"/>
              </w:rPr>
            </w:pPr>
            <w:r>
              <w:rPr>
                <w:rFonts w:ascii="Times New Roman" w:hAnsi="Times New Roman"/>
                <w:sz w:val="20"/>
                <w:szCs w:val="20"/>
              </w:rPr>
              <w:t xml:space="preserve">Weighted Industry Peer Analyst </w:t>
            </w:r>
            <w:proofErr w:type="spellStart"/>
            <w:r>
              <w:rPr>
                <w:rFonts w:ascii="Times New Roman" w:hAnsi="Times New Roman"/>
                <w:sz w:val="20"/>
                <w:szCs w:val="20"/>
              </w:rPr>
              <w:t>Uncertainty</w:t>
            </w:r>
            <w:r w:rsidRPr="00BB27FC">
              <w:rPr>
                <w:rFonts w:ascii="Times New Roman" w:hAnsi="Times New Roman"/>
                <w:sz w:val="20"/>
                <w:szCs w:val="20"/>
                <w:vertAlign w:val="subscript"/>
              </w:rPr>
              <w:t>i,j,t</w:t>
            </w:r>
            <w:proofErr w:type="spellEnd"/>
          </w:p>
        </w:tc>
        <w:tc>
          <w:tcPr>
            <w:tcW w:w="1350" w:type="dxa"/>
            <w:tcBorders>
              <w:top w:val="single" w:sz="4" w:space="0" w:color="auto"/>
              <w:left w:val="nil"/>
              <w:bottom w:val="nil"/>
              <w:right w:val="nil"/>
            </w:tcBorders>
          </w:tcPr>
          <w:p w14:paraId="3B99978B" w14:textId="4AA3E40D"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.005</w:t>
            </w:r>
          </w:p>
        </w:tc>
        <w:tc>
          <w:tcPr>
            <w:tcW w:w="2070" w:type="dxa"/>
            <w:tcBorders>
              <w:top w:val="single" w:sz="4" w:space="0" w:color="auto"/>
              <w:left w:val="nil"/>
              <w:bottom w:val="nil"/>
              <w:right w:val="nil"/>
            </w:tcBorders>
          </w:tcPr>
          <w:p w14:paraId="0E579314" w14:textId="30B1BD09"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.002</w:t>
            </w:r>
            <w:r>
              <w:rPr>
                <w:rFonts w:ascii="Times New Roman" w:eastAsia="Times New Roman" w:hAnsi="Times New Roman" w:cs="Times New Roman"/>
                <w:color w:val="000000"/>
                <w:sz w:val="20"/>
                <w:szCs w:val="20"/>
              </w:rPr>
              <w:t>) ***</w:t>
            </w:r>
          </w:p>
        </w:tc>
      </w:tr>
      <w:tr w:rsidR="008D4E48" w14:paraId="0440AFF0" w14:textId="77777777" w:rsidTr="00862ED9">
        <w:trPr>
          <w:trHeight w:val="360"/>
          <w:jc w:val="center"/>
        </w:trPr>
        <w:tc>
          <w:tcPr>
            <w:tcW w:w="4230" w:type="dxa"/>
            <w:tcBorders>
              <w:top w:val="nil"/>
              <w:left w:val="nil"/>
              <w:bottom w:val="nil"/>
              <w:right w:val="nil"/>
            </w:tcBorders>
          </w:tcPr>
          <w:p w14:paraId="3034DB96" w14:textId="1D76BF1E" w:rsidR="008D4E48" w:rsidRDefault="008D4E48" w:rsidP="008D4E48">
            <w:pPr>
              <w:spacing w:after="0"/>
              <w:rPr>
                <w:rFonts w:ascii="Times New Roman" w:hAnsi="Times New Roman"/>
                <w:sz w:val="20"/>
                <w:szCs w:val="20"/>
              </w:rPr>
            </w:pPr>
            <w:r>
              <w:rPr>
                <w:rFonts w:ascii="Times New Roman" w:hAnsi="Times New Roman"/>
                <w:sz w:val="20"/>
                <w:szCs w:val="20"/>
              </w:rPr>
              <w:t xml:space="preserve">Weighted Sector Peer Analyst </w:t>
            </w:r>
            <w:proofErr w:type="spellStart"/>
            <w:r>
              <w:rPr>
                <w:rFonts w:ascii="Times New Roman" w:hAnsi="Times New Roman"/>
                <w:sz w:val="20"/>
                <w:szCs w:val="20"/>
              </w:rPr>
              <w:t>Uncertainty</w:t>
            </w:r>
            <w:r w:rsidRPr="00BB27FC">
              <w:rPr>
                <w:rFonts w:ascii="Times New Roman" w:hAnsi="Times New Roman"/>
                <w:sz w:val="20"/>
                <w:szCs w:val="20"/>
                <w:vertAlign w:val="subscript"/>
              </w:rPr>
              <w:t>i,j,t</w:t>
            </w:r>
            <w:proofErr w:type="spellEnd"/>
          </w:p>
        </w:tc>
        <w:tc>
          <w:tcPr>
            <w:tcW w:w="1350" w:type="dxa"/>
            <w:tcBorders>
              <w:top w:val="nil"/>
              <w:left w:val="nil"/>
              <w:bottom w:val="nil"/>
              <w:right w:val="nil"/>
            </w:tcBorders>
          </w:tcPr>
          <w:p w14:paraId="76D8C50F" w14:textId="6F8EB584" w:rsidR="008D4E48" w:rsidRPr="00B333FC"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.003</w:t>
            </w:r>
          </w:p>
        </w:tc>
        <w:tc>
          <w:tcPr>
            <w:tcW w:w="2070" w:type="dxa"/>
            <w:tcBorders>
              <w:top w:val="nil"/>
              <w:left w:val="nil"/>
              <w:bottom w:val="nil"/>
              <w:right w:val="nil"/>
            </w:tcBorders>
          </w:tcPr>
          <w:p w14:paraId="750CB9CC" w14:textId="50D67E11" w:rsidR="008D4E48"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 **</w:t>
            </w:r>
          </w:p>
        </w:tc>
      </w:tr>
      <w:tr w:rsidR="008D4E48" w14:paraId="4925A69A" w14:textId="77777777" w:rsidTr="00862ED9">
        <w:trPr>
          <w:trHeight w:val="360"/>
          <w:jc w:val="center"/>
        </w:trPr>
        <w:tc>
          <w:tcPr>
            <w:tcW w:w="4230" w:type="dxa"/>
            <w:tcBorders>
              <w:top w:val="nil"/>
              <w:left w:val="nil"/>
              <w:bottom w:val="nil"/>
              <w:right w:val="nil"/>
            </w:tcBorders>
          </w:tcPr>
          <w:p w14:paraId="430A73E9" w14:textId="529EB2C3" w:rsidR="008D4E48" w:rsidDel="00552CCA" w:rsidRDefault="008D4E48" w:rsidP="008D4E48">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w:t>
            </w:r>
            <w:r>
              <w:rPr>
                <w:rFonts w:ascii="Times New Roman" w:hAnsi="Times New Roman"/>
                <w:sz w:val="20"/>
                <w:szCs w:val="20"/>
              </w:rPr>
              <w:t>iquidity</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030D7A1B" w14:textId="6B722BC0"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.001</w:t>
            </w:r>
          </w:p>
        </w:tc>
        <w:tc>
          <w:tcPr>
            <w:tcW w:w="2070" w:type="dxa"/>
            <w:tcBorders>
              <w:top w:val="nil"/>
              <w:left w:val="nil"/>
              <w:bottom w:val="nil"/>
              <w:right w:val="nil"/>
            </w:tcBorders>
          </w:tcPr>
          <w:p w14:paraId="371203B9" w14:textId="7C2239FC"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.001</w:t>
            </w:r>
            <w:r>
              <w:rPr>
                <w:rFonts w:ascii="Times New Roman" w:eastAsia="Times New Roman" w:hAnsi="Times New Roman" w:cs="Times New Roman"/>
                <w:color w:val="000000"/>
                <w:sz w:val="20"/>
                <w:szCs w:val="20"/>
              </w:rPr>
              <w:t>)</w:t>
            </w:r>
          </w:p>
        </w:tc>
      </w:tr>
      <w:tr w:rsidR="008D4E48" w14:paraId="2A9C71C6" w14:textId="77777777" w:rsidTr="00862ED9">
        <w:trPr>
          <w:trHeight w:val="360"/>
          <w:jc w:val="center"/>
        </w:trPr>
        <w:tc>
          <w:tcPr>
            <w:tcW w:w="4230" w:type="dxa"/>
            <w:tcBorders>
              <w:top w:val="nil"/>
              <w:left w:val="nil"/>
              <w:bottom w:val="nil"/>
              <w:right w:val="nil"/>
            </w:tcBorders>
          </w:tcPr>
          <w:p w14:paraId="44753CFC" w14:textId="66F7B7F9" w:rsidR="008D4E48" w:rsidRPr="00BB27FC" w:rsidRDefault="008D4E48" w:rsidP="008D4E48">
            <w:pPr>
              <w:spacing w:after="0"/>
              <w:rPr>
                <w:rFonts w:ascii="Times New Roman" w:hAnsi="Times New Roman"/>
                <w:sz w:val="20"/>
                <w:szCs w:val="20"/>
              </w:rPr>
            </w:pPr>
            <w:r>
              <w:rPr>
                <w:rFonts w:ascii="Times New Roman" w:hAnsi="Times New Roman"/>
                <w:sz w:val="20"/>
                <w:szCs w:val="20"/>
              </w:rPr>
              <w:t xml:space="preserve">Financial </w:t>
            </w:r>
            <w:r w:rsidRPr="00BB27FC">
              <w:rPr>
                <w:rFonts w:ascii="Times New Roman" w:hAnsi="Times New Roman"/>
                <w:sz w:val="20"/>
                <w:szCs w:val="20"/>
              </w:rPr>
              <w:t>Leverage</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60B15D9F" w14:textId="16055B24"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.016</w:t>
            </w:r>
          </w:p>
        </w:tc>
        <w:tc>
          <w:tcPr>
            <w:tcW w:w="2070" w:type="dxa"/>
            <w:tcBorders>
              <w:top w:val="nil"/>
              <w:left w:val="nil"/>
              <w:bottom w:val="nil"/>
              <w:right w:val="nil"/>
            </w:tcBorders>
          </w:tcPr>
          <w:p w14:paraId="0F6180F2" w14:textId="48177F6B"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.015</w:t>
            </w:r>
            <w:r>
              <w:rPr>
                <w:rFonts w:ascii="Times New Roman" w:eastAsia="Times New Roman" w:hAnsi="Times New Roman" w:cs="Times New Roman"/>
                <w:color w:val="000000"/>
                <w:sz w:val="20"/>
                <w:szCs w:val="20"/>
              </w:rPr>
              <w:t>)</w:t>
            </w:r>
          </w:p>
        </w:tc>
      </w:tr>
      <w:tr w:rsidR="008D4E48" w14:paraId="0191D8B4" w14:textId="77777777" w:rsidTr="00862ED9">
        <w:trPr>
          <w:trHeight w:val="360"/>
          <w:jc w:val="center"/>
        </w:trPr>
        <w:tc>
          <w:tcPr>
            <w:tcW w:w="4230" w:type="dxa"/>
            <w:tcBorders>
              <w:top w:val="nil"/>
              <w:left w:val="nil"/>
              <w:bottom w:val="nil"/>
              <w:right w:val="nil"/>
            </w:tcBorders>
          </w:tcPr>
          <w:p w14:paraId="463E03C1" w14:textId="2A574D6D" w:rsidR="008D4E48" w:rsidRPr="00BB27FC" w:rsidRDefault="008D4E48" w:rsidP="008D4E48">
            <w:pPr>
              <w:spacing w:after="0"/>
              <w:rPr>
                <w:rFonts w:ascii="Times New Roman" w:hAnsi="Times New Roman"/>
                <w:sz w:val="20"/>
                <w:szCs w:val="20"/>
              </w:rPr>
            </w:pPr>
            <w:r>
              <w:rPr>
                <w:rFonts w:ascii="Times New Roman" w:hAnsi="Times New Roman"/>
                <w:sz w:val="20"/>
                <w:szCs w:val="20"/>
              </w:rPr>
              <w:t>Disclosure Quality</w:t>
            </w:r>
            <w:r w:rsidRPr="00BB27FC">
              <w:rPr>
                <w:rFonts w:ascii="Times New Roman" w:hAnsi="Times New Roman"/>
                <w:sz w:val="20"/>
                <w:szCs w:val="20"/>
                <w:vertAlign w:val="subscript"/>
              </w:rPr>
              <w:t>i,j,t-</w:t>
            </w:r>
            <w:r>
              <w:rPr>
                <w:rFonts w:ascii="Times New Roman" w:hAnsi="Times New Roman"/>
                <w:sz w:val="20"/>
                <w:szCs w:val="20"/>
                <w:vertAlign w:val="subscript"/>
              </w:rPr>
              <w:t>1</w:t>
            </w:r>
          </w:p>
        </w:tc>
        <w:tc>
          <w:tcPr>
            <w:tcW w:w="1350" w:type="dxa"/>
            <w:tcBorders>
              <w:top w:val="nil"/>
              <w:left w:val="nil"/>
              <w:bottom w:val="nil"/>
              <w:right w:val="nil"/>
            </w:tcBorders>
          </w:tcPr>
          <w:p w14:paraId="5422D48F" w14:textId="72421879" w:rsidR="008D4E48" w:rsidRPr="00B333FC"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-.122</w:t>
            </w:r>
          </w:p>
        </w:tc>
        <w:tc>
          <w:tcPr>
            <w:tcW w:w="2070" w:type="dxa"/>
            <w:tcBorders>
              <w:top w:val="nil"/>
              <w:left w:val="nil"/>
              <w:bottom w:val="nil"/>
              <w:right w:val="nil"/>
            </w:tcBorders>
          </w:tcPr>
          <w:p w14:paraId="57415CCC" w14:textId="6CB1DDE7" w:rsidR="008D4E48"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.032</w:t>
            </w:r>
            <w:r>
              <w:rPr>
                <w:rFonts w:ascii="Times New Roman" w:eastAsia="Times New Roman" w:hAnsi="Times New Roman" w:cs="Times New Roman"/>
                <w:color w:val="000000"/>
                <w:sz w:val="20"/>
                <w:szCs w:val="20"/>
              </w:rPr>
              <w:t>) ****</w:t>
            </w:r>
          </w:p>
        </w:tc>
      </w:tr>
      <w:tr w:rsidR="008D4E48" w14:paraId="6B7BEAA9" w14:textId="77777777" w:rsidTr="00862ED9">
        <w:trPr>
          <w:trHeight w:val="360"/>
          <w:jc w:val="center"/>
        </w:trPr>
        <w:tc>
          <w:tcPr>
            <w:tcW w:w="4230" w:type="dxa"/>
            <w:tcBorders>
              <w:top w:val="nil"/>
              <w:left w:val="nil"/>
              <w:bottom w:val="nil"/>
              <w:right w:val="nil"/>
            </w:tcBorders>
          </w:tcPr>
          <w:p w14:paraId="4EC572B3"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Competitive Intensity</w:t>
            </w:r>
            <w:r w:rsidRPr="00732A17">
              <w:rPr>
                <w:rFonts w:ascii="Times New Roman" w:hAnsi="Times New Roman"/>
                <w:sz w:val="20"/>
                <w:szCs w:val="20"/>
                <w:vertAlign w:val="subscript"/>
              </w:rPr>
              <w:t>j,t-1</w:t>
            </w:r>
          </w:p>
        </w:tc>
        <w:tc>
          <w:tcPr>
            <w:tcW w:w="1350" w:type="dxa"/>
            <w:tcBorders>
              <w:top w:val="nil"/>
              <w:left w:val="nil"/>
              <w:bottom w:val="nil"/>
              <w:right w:val="nil"/>
            </w:tcBorders>
          </w:tcPr>
          <w:p w14:paraId="07CE1898" w14:textId="66862741"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-.022</w:t>
            </w:r>
          </w:p>
        </w:tc>
        <w:tc>
          <w:tcPr>
            <w:tcW w:w="2070" w:type="dxa"/>
            <w:tcBorders>
              <w:top w:val="nil"/>
              <w:left w:val="nil"/>
              <w:bottom w:val="nil"/>
              <w:right w:val="nil"/>
            </w:tcBorders>
          </w:tcPr>
          <w:p w14:paraId="08923159" w14:textId="488003E9"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.025</w:t>
            </w:r>
            <w:r>
              <w:rPr>
                <w:rFonts w:ascii="Times New Roman" w:eastAsia="Times New Roman" w:hAnsi="Times New Roman" w:cs="Times New Roman"/>
                <w:color w:val="000000"/>
                <w:sz w:val="20"/>
                <w:szCs w:val="20"/>
              </w:rPr>
              <w:t>)</w:t>
            </w:r>
          </w:p>
        </w:tc>
      </w:tr>
      <w:tr w:rsidR="008D4E48" w14:paraId="2801515F" w14:textId="77777777" w:rsidTr="00862ED9">
        <w:trPr>
          <w:trHeight w:val="360"/>
          <w:jc w:val="center"/>
        </w:trPr>
        <w:tc>
          <w:tcPr>
            <w:tcW w:w="4230" w:type="dxa"/>
            <w:tcBorders>
              <w:top w:val="nil"/>
              <w:left w:val="nil"/>
              <w:bottom w:val="nil"/>
              <w:right w:val="nil"/>
            </w:tcBorders>
          </w:tcPr>
          <w:p w14:paraId="0BE6529A" w14:textId="77777777" w:rsidR="008D4E48" w:rsidRDefault="008D4E48" w:rsidP="008D4E48">
            <w:pPr>
              <w:spacing w:after="0"/>
              <w:rPr>
                <w:rFonts w:ascii="Times New Roman" w:hAnsi="Times New Roman"/>
                <w:sz w:val="20"/>
                <w:szCs w:val="20"/>
              </w:rPr>
            </w:pPr>
            <w:r w:rsidRPr="00BB27FC">
              <w:rPr>
                <w:rFonts w:ascii="Times New Roman" w:hAnsi="Times New Roman"/>
                <w:sz w:val="20"/>
                <w:szCs w:val="20"/>
              </w:rPr>
              <w:t>Analyst Following</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1DFBA581" w14:textId="439CC4C6"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-.005</w:t>
            </w:r>
          </w:p>
        </w:tc>
        <w:tc>
          <w:tcPr>
            <w:tcW w:w="2070" w:type="dxa"/>
            <w:tcBorders>
              <w:top w:val="nil"/>
              <w:left w:val="nil"/>
              <w:bottom w:val="nil"/>
              <w:right w:val="nil"/>
            </w:tcBorders>
          </w:tcPr>
          <w:p w14:paraId="5A090B3F" w14:textId="7222EBE4"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w:t>
            </w:r>
          </w:p>
        </w:tc>
      </w:tr>
      <w:tr w:rsidR="008D4E48" w14:paraId="7661252F" w14:textId="77777777" w:rsidTr="00862ED9">
        <w:trPr>
          <w:trHeight w:val="360"/>
          <w:jc w:val="center"/>
        </w:trPr>
        <w:tc>
          <w:tcPr>
            <w:tcW w:w="4230" w:type="dxa"/>
            <w:tcBorders>
              <w:top w:val="nil"/>
              <w:left w:val="nil"/>
              <w:bottom w:val="nil"/>
              <w:right w:val="nil"/>
            </w:tcBorders>
          </w:tcPr>
          <w:p w14:paraId="559B690D"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Institutional Ownership</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4619F2C3" w14:textId="7035C9CD"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.022</w:t>
            </w:r>
          </w:p>
        </w:tc>
        <w:tc>
          <w:tcPr>
            <w:tcW w:w="2070" w:type="dxa"/>
            <w:tcBorders>
              <w:top w:val="nil"/>
              <w:left w:val="nil"/>
              <w:bottom w:val="nil"/>
              <w:right w:val="nil"/>
            </w:tcBorders>
          </w:tcPr>
          <w:p w14:paraId="6C82F0EA" w14:textId="793C80A8"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.013</w:t>
            </w:r>
            <w:r>
              <w:rPr>
                <w:rFonts w:ascii="Times New Roman" w:eastAsia="Times New Roman" w:hAnsi="Times New Roman" w:cs="Times New Roman"/>
                <w:color w:val="000000"/>
                <w:sz w:val="20"/>
                <w:szCs w:val="20"/>
              </w:rPr>
              <w:t>) *</w:t>
            </w:r>
          </w:p>
        </w:tc>
      </w:tr>
      <w:tr w:rsidR="008D4E48" w14:paraId="7B4F5BDF" w14:textId="77777777" w:rsidTr="00862ED9">
        <w:trPr>
          <w:trHeight w:val="360"/>
          <w:jc w:val="center"/>
        </w:trPr>
        <w:tc>
          <w:tcPr>
            <w:tcW w:w="4230" w:type="dxa"/>
            <w:tcBorders>
              <w:top w:val="nil"/>
              <w:left w:val="nil"/>
              <w:bottom w:val="nil"/>
              <w:right w:val="nil"/>
            </w:tcBorders>
          </w:tcPr>
          <w:p w14:paraId="07DC76BC" w14:textId="77777777" w:rsidR="008D4E48" w:rsidRDefault="008D4E48" w:rsidP="008D4E48">
            <w:pPr>
              <w:spacing w:after="0"/>
              <w:rPr>
                <w:rFonts w:ascii="Times New Roman" w:hAnsi="Times New Roman"/>
                <w:sz w:val="20"/>
                <w:szCs w:val="20"/>
              </w:rPr>
            </w:pPr>
            <w:r>
              <w:rPr>
                <w:rFonts w:ascii="Times New Roman" w:hAnsi="Times New Roman"/>
                <w:sz w:val="20"/>
                <w:szCs w:val="20"/>
              </w:rPr>
              <w:t>Firm Age</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2FC3CB1C" w14:textId="5A8BB090"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-.008</w:t>
            </w:r>
          </w:p>
        </w:tc>
        <w:tc>
          <w:tcPr>
            <w:tcW w:w="2070" w:type="dxa"/>
            <w:tcBorders>
              <w:top w:val="nil"/>
              <w:left w:val="nil"/>
              <w:bottom w:val="nil"/>
              <w:right w:val="nil"/>
            </w:tcBorders>
          </w:tcPr>
          <w:p w14:paraId="0553CF96" w14:textId="7C4F77CD"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.004</w:t>
            </w:r>
            <w:r>
              <w:rPr>
                <w:rFonts w:ascii="Times New Roman" w:eastAsia="Times New Roman" w:hAnsi="Times New Roman" w:cs="Times New Roman"/>
                <w:color w:val="000000"/>
                <w:sz w:val="20"/>
                <w:szCs w:val="20"/>
              </w:rPr>
              <w:t>) *</w:t>
            </w:r>
          </w:p>
        </w:tc>
      </w:tr>
      <w:tr w:rsidR="008D4E48" w14:paraId="30F9DFDC" w14:textId="77777777" w:rsidTr="00862ED9">
        <w:trPr>
          <w:trHeight w:val="360"/>
          <w:jc w:val="center"/>
        </w:trPr>
        <w:tc>
          <w:tcPr>
            <w:tcW w:w="4230" w:type="dxa"/>
            <w:tcBorders>
              <w:top w:val="nil"/>
              <w:left w:val="nil"/>
              <w:bottom w:val="nil"/>
              <w:right w:val="nil"/>
            </w:tcBorders>
          </w:tcPr>
          <w:p w14:paraId="2E846490"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Firm Size</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2812A72E" w14:textId="3C015E27"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.040</w:t>
            </w:r>
          </w:p>
        </w:tc>
        <w:tc>
          <w:tcPr>
            <w:tcW w:w="2070" w:type="dxa"/>
            <w:tcBorders>
              <w:top w:val="nil"/>
              <w:left w:val="nil"/>
              <w:bottom w:val="nil"/>
              <w:right w:val="nil"/>
            </w:tcBorders>
          </w:tcPr>
          <w:p w14:paraId="6EA45265" w14:textId="0FB3EDC2"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 ****</w:t>
            </w:r>
          </w:p>
        </w:tc>
      </w:tr>
      <w:tr w:rsidR="008D4E48" w14:paraId="33C8C6A7" w14:textId="77777777" w:rsidTr="00862ED9">
        <w:trPr>
          <w:trHeight w:val="360"/>
          <w:jc w:val="center"/>
        </w:trPr>
        <w:tc>
          <w:tcPr>
            <w:tcW w:w="4230" w:type="dxa"/>
            <w:tcBorders>
              <w:top w:val="nil"/>
              <w:left w:val="nil"/>
              <w:bottom w:val="nil"/>
              <w:right w:val="nil"/>
            </w:tcBorders>
          </w:tcPr>
          <w:p w14:paraId="7D0DB570"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SG&amp;A</w:t>
            </w:r>
            <w:r w:rsidRPr="00732A17">
              <w:rPr>
                <w:rFonts w:ascii="Times New Roman" w:hAnsi="Times New Roman"/>
                <w:sz w:val="20"/>
                <w:szCs w:val="20"/>
                <w:vertAlign w:val="subscript"/>
              </w:rPr>
              <w:t>i,j,t-1</w:t>
            </w:r>
          </w:p>
        </w:tc>
        <w:tc>
          <w:tcPr>
            <w:tcW w:w="1350" w:type="dxa"/>
            <w:tcBorders>
              <w:top w:val="nil"/>
              <w:left w:val="nil"/>
              <w:bottom w:val="nil"/>
              <w:right w:val="nil"/>
            </w:tcBorders>
          </w:tcPr>
          <w:p w14:paraId="11F68493" w14:textId="1B85CFD8"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.039</w:t>
            </w:r>
          </w:p>
        </w:tc>
        <w:tc>
          <w:tcPr>
            <w:tcW w:w="2070" w:type="dxa"/>
            <w:tcBorders>
              <w:top w:val="nil"/>
              <w:left w:val="nil"/>
              <w:bottom w:val="nil"/>
              <w:right w:val="nil"/>
            </w:tcBorders>
          </w:tcPr>
          <w:p w14:paraId="3948AAAF" w14:textId="2A1A65F6"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.015</w:t>
            </w:r>
            <w:r>
              <w:rPr>
                <w:rFonts w:ascii="Times New Roman" w:eastAsia="Times New Roman" w:hAnsi="Times New Roman" w:cs="Times New Roman"/>
                <w:color w:val="000000"/>
                <w:sz w:val="20"/>
                <w:szCs w:val="20"/>
              </w:rPr>
              <w:t>) ***</w:t>
            </w:r>
          </w:p>
        </w:tc>
      </w:tr>
      <w:tr w:rsidR="008D4E48" w14:paraId="6DA2748B" w14:textId="77777777" w:rsidTr="00862ED9">
        <w:trPr>
          <w:trHeight w:val="360"/>
          <w:jc w:val="center"/>
        </w:trPr>
        <w:tc>
          <w:tcPr>
            <w:tcW w:w="4230" w:type="dxa"/>
            <w:tcBorders>
              <w:top w:val="nil"/>
              <w:left w:val="nil"/>
              <w:bottom w:val="nil"/>
              <w:right w:val="nil"/>
            </w:tcBorders>
          </w:tcPr>
          <w:p w14:paraId="3879CEA8"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ROA</w:t>
            </w:r>
            <w:r w:rsidRPr="00BB27FC">
              <w:rPr>
                <w:rFonts w:ascii="Times New Roman" w:hAnsi="Times New Roman"/>
                <w:sz w:val="20"/>
                <w:szCs w:val="20"/>
                <w:vertAlign w:val="subscript"/>
              </w:rPr>
              <w:t>i,j,t-1</w:t>
            </w:r>
          </w:p>
        </w:tc>
        <w:tc>
          <w:tcPr>
            <w:tcW w:w="1350" w:type="dxa"/>
            <w:tcBorders>
              <w:top w:val="nil"/>
              <w:left w:val="nil"/>
              <w:bottom w:val="nil"/>
              <w:right w:val="nil"/>
            </w:tcBorders>
          </w:tcPr>
          <w:p w14:paraId="33F9E2A4" w14:textId="7783447E"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-.029</w:t>
            </w:r>
          </w:p>
        </w:tc>
        <w:tc>
          <w:tcPr>
            <w:tcW w:w="2070" w:type="dxa"/>
            <w:tcBorders>
              <w:top w:val="nil"/>
              <w:left w:val="nil"/>
              <w:bottom w:val="nil"/>
              <w:right w:val="nil"/>
            </w:tcBorders>
          </w:tcPr>
          <w:p w14:paraId="14787EBA" w14:textId="42EEF28E"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.017</w:t>
            </w:r>
            <w:r>
              <w:rPr>
                <w:rFonts w:ascii="Times New Roman" w:eastAsia="Times New Roman" w:hAnsi="Times New Roman" w:cs="Times New Roman"/>
                <w:color w:val="000000"/>
                <w:sz w:val="20"/>
                <w:szCs w:val="20"/>
              </w:rPr>
              <w:t>) *</w:t>
            </w:r>
          </w:p>
        </w:tc>
      </w:tr>
      <w:tr w:rsidR="008D4E48" w14:paraId="2A0DFFCF" w14:textId="77777777" w:rsidTr="00862ED9">
        <w:trPr>
          <w:trHeight w:val="360"/>
          <w:jc w:val="center"/>
        </w:trPr>
        <w:tc>
          <w:tcPr>
            <w:tcW w:w="4230" w:type="dxa"/>
            <w:tcBorders>
              <w:top w:val="nil"/>
              <w:left w:val="nil"/>
              <w:bottom w:val="nil"/>
              <w:right w:val="nil"/>
            </w:tcBorders>
          </w:tcPr>
          <w:p w14:paraId="0C5DE392"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Cash Flows</w:t>
            </w:r>
            <w:r w:rsidRPr="005F5EBC">
              <w:rPr>
                <w:rFonts w:ascii="Times New Roman" w:hAnsi="Times New Roman"/>
                <w:sz w:val="20"/>
                <w:szCs w:val="20"/>
                <w:vertAlign w:val="subscript"/>
              </w:rPr>
              <w:t>i,j,t-1</w:t>
            </w:r>
          </w:p>
        </w:tc>
        <w:tc>
          <w:tcPr>
            <w:tcW w:w="1350" w:type="dxa"/>
            <w:tcBorders>
              <w:top w:val="nil"/>
              <w:left w:val="nil"/>
              <w:bottom w:val="nil"/>
              <w:right w:val="nil"/>
            </w:tcBorders>
          </w:tcPr>
          <w:p w14:paraId="08F0213F" w14:textId="01E78A5E"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-.010</w:t>
            </w:r>
          </w:p>
        </w:tc>
        <w:tc>
          <w:tcPr>
            <w:tcW w:w="2070" w:type="dxa"/>
            <w:tcBorders>
              <w:top w:val="nil"/>
              <w:left w:val="nil"/>
              <w:bottom w:val="nil"/>
              <w:right w:val="nil"/>
            </w:tcBorders>
          </w:tcPr>
          <w:p w14:paraId="7F38331E" w14:textId="4C5C708D"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.021</w:t>
            </w:r>
            <w:r>
              <w:rPr>
                <w:rFonts w:ascii="Times New Roman" w:eastAsia="Times New Roman" w:hAnsi="Times New Roman" w:cs="Times New Roman"/>
                <w:color w:val="000000"/>
                <w:sz w:val="20"/>
                <w:szCs w:val="20"/>
              </w:rPr>
              <w:t>)</w:t>
            </w:r>
          </w:p>
        </w:tc>
      </w:tr>
      <w:tr w:rsidR="008D4E48" w14:paraId="310724E0" w14:textId="77777777" w:rsidTr="00862ED9">
        <w:trPr>
          <w:trHeight w:val="360"/>
          <w:jc w:val="center"/>
        </w:trPr>
        <w:tc>
          <w:tcPr>
            <w:tcW w:w="4230" w:type="dxa"/>
            <w:tcBorders>
              <w:top w:val="nil"/>
              <w:left w:val="nil"/>
              <w:bottom w:val="nil"/>
              <w:right w:val="nil"/>
            </w:tcBorders>
          </w:tcPr>
          <w:p w14:paraId="761B700D"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Industry Growth</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15A6AA59" w14:textId="2AB3DD8A"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.002</w:t>
            </w:r>
          </w:p>
        </w:tc>
        <w:tc>
          <w:tcPr>
            <w:tcW w:w="2070" w:type="dxa"/>
            <w:tcBorders>
              <w:top w:val="nil"/>
              <w:left w:val="nil"/>
              <w:bottom w:val="nil"/>
              <w:right w:val="nil"/>
            </w:tcBorders>
          </w:tcPr>
          <w:p w14:paraId="35E1C31E" w14:textId="1156A3A6"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w:t>
            </w:r>
          </w:p>
        </w:tc>
      </w:tr>
      <w:tr w:rsidR="008D4E48" w14:paraId="586D5691" w14:textId="77777777" w:rsidTr="00862ED9">
        <w:trPr>
          <w:trHeight w:val="360"/>
          <w:jc w:val="center"/>
        </w:trPr>
        <w:tc>
          <w:tcPr>
            <w:tcW w:w="4230" w:type="dxa"/>
            <w:tcBorders>
              <w:top w:val="nil"/>
              <w:left w:val="nil"/>
              <w:bottom w:val="nil"/>
              <w:right w:val="nil"/>
            </w:tcBorders>
          </w:tcPr>
          <w:p w14:paraId="7A1E6A15"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Demand Uncertainty</w:t>
            </w:r>
            <w:r w:rsidRPr="00BB27FC">
              <w:rPr>
                <w:rFonts w:ascii="Times New Roman" w:hAnsi="Times New Roman"/>
                <w:sz w:val="20"/>
                <w:szCs w:val="20"/>
                <w:vertAlign w:val="subscript"/>
              </w:rPr>
              <w:t>j,t-1</w:t>
            </w:r>
          </w:p>
        </w:tc>
        <w:tc>
          <w:tcPr>
            <w:tcW w:w="1350" w:type="dxa"/>
            <w:tcBorders>
              <w:top w:val="nil"/>
              <w:left w:val="nil"/>
              <w:bottom w:val="nil"/>
              <w:right w:val="nil"/>
            </w:tcBorders>
          </w:tcPr>
          <w:p w14:paraId="7BD8971E" w14:textId="5146C31D"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.048</w:t>
            </w:r>
          </w:p>
        </w:tc>
        <w:tc>
          <w:tcPr>
            <w:tcW w:w="2070" w:type="dxa"/>
            <w:tcBorders>
              <w:top w:val="nil"/>
              <w:left w:val="nil"/>
              <w:bottom w:val="nil"/>
              <w:right w:val="nil"/>
            </w:tcBorders>
          </w:tcPr>
          <w:p w14:paraId="3F2A64E4" w14:textId="0D8F30AD"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.018</w:t>
            </w:r>
            <w:r>
              <w:rPr>
                <w:rFonts w:ascii="Times New Roman" w:eastAsia="Times New Roman" w:hAnsi="Times New Roman" w:cs="Times New Roman"/>
                <w:color w:val="000000"/>
                <w:sz w:val="20"/>
                <w:szCs w:val="20"/>
              </w:rPr>
              <w:t>) ***</w:t>
            </w:r>
          </w:p>
        </w:tc>
      </w:tr>
      <w:tr w:rsidR="008D4E48" w14:paraId="0991D0EC" w14:textId="77777777" w:rsidTr="00862ED9">
        <w:trPr>
          <w:trHeight w:val="360"/>
          <w:jc w:val="center"/>
        </w:trPr>
        <w:tc>
          <w:tcPr>
            <w:tcW w:w="4230" w:type="dxa"/>
            <w:tcBorders>
              <w:top w:val="nil"/>
              <w:left w:val="nil"/>
              <w:bottom w:val="single" w:sz="4" w:space="0" w:color="auto"/>
              <w:right w:val="nil"/>
            </w:tcBorders>
          </w:tcPr>
          <w:p w14:paraId="759EED69"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Intercept</w:t>
            </w:r>
          </w:p>
        </w:tc>
        <w:tc>
          <w:tcPr>
            <w:tcW w:w="1350" w:type="dxa"/>
            <w:tcBorders>
              <w:top w:val="nil"/>
              <w:left w:val="nil"/>
              <w:bottom w:val="single" w:sz="4" w:space="0" w:color="auto"/>
              <w:right w:val="nil"/>
            </w:tcBorders>
          </w:tcPr>
          <w:p w14:paraId="6D06D532" w14:textId="22B8010F" w:rsidR="008D4E48" w:rsidRPr="00234983" w:rsidRDefault="008D4E48" w:rsidP="008D4E48">
            <w:pPr>
              <w:spacing w:after="0" w:line="240" w:lineRule="auto"/>
              <w:jc w:val="right"/>
              <w:rPr>
                <w:rFonts w:ascii="Times New Roman" w:eastAsia="Times New Roman" w:hAnsi="Times New Roman" w:cs="Times New Roman"/>
                <w:color w:val="000000"/>
                <w:sz w:val="20"/>
                <w:szCs w:val="20"/>
              </w:rPr>
            </w:pPr>
            <w:r w:rsidRPr="00B333FC">
              <w:rPr>
                <w:rFonts w:ascii="Times New Roman" w:eastAsia="Times New Roman" w:hAnsi="Times New Roman" w:cs="Times New Roman"/>
                <w:color w:val="000000"/>
                <w:sz w:val="20"/>
                <w:szCs w:val="20"/>
              </w:rPr>
              <w:t>-.043</w:t>
            </w:r>
          </w:p>
        </w:tc>
        <w:tc>
          <w:tcPr>
            <w:tcW w:w="2070" w:type="dxa"/>
            <w:tcBorders>
              <w:top w:val="nil"/>
              <w:left w:val="nil"/>
              <w:bottom w:val="single" w:sz="4" w:space="0" w:color="auto"/>
              <w:right w:val="nil"/>
            </w:tcBorders>
          </w:tcPr>
          <w:p w14:paraId="3A2DC957" w14:textId="494B1232" w:rsidR="008D4E48" w:rsidRPr="00234983" w:rsidRDefault="008D4E48" w:rsidP="008D4E4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B333FC">
              <w:rPr>
                <w:rFonts w:ascii="Times New Roman" w:eastAsia="Times New Roman" w:hAnsi="Times New Roman" w:cs="Times New Roman"/>
                <w:color w:val="000000"/>
                <w:sz w:val="20"/>
                <w:szCs w:val="20"/>
              </w:rPr>
              <w:t>.010</w:t>
            </w:r>
            <w:r>
              <w:rPr>
                <w:rFonts w:ascii="Times New Roman" w:eastAsia="Times New Roman" w:hAnsi="Times New Roman" w:cs="Times New Roman"/>
                <w:color w:val="000000"/>
                <w:sz w:val="20"/>
                <w:szCs w:val="20"/>
              </w:rPr>
              <w:t>) ****</w:t>
            </w:r>
          </w:p>
        </w:tc>
      </w:tr>
      <w:tr w:rsidR="008D4E48" w14:paraId="65FB7628" w14:textId="77777777" w:rsidTr="001763F5">
        <w:trPr>
          <w:trHeight w:val="350"/>
          <w:jc w:val="center"/>
        </w:trPr>
        <w:tc>
          <w:tcPr>
            <w:tcW w:w="4230" w:type="dxa"/>
            <w:tcBorders>
              <w:top w:val="single" w:sz="4" w:space="0" w:color="auto"/>
              <w:left w:val="nil"/>
              <w:bottom w:val="nil"/>
              <w:right w:val="nil"/>
            </w:tcBorders>
          </w:tcPr>
          <w:p w14:paraId="3A0897B2"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Year Fixed Effects</w:t>
            </w:r>
          </w:p>
        </w:tc>
        <w:tc>
          <w:tcPr>
            <w:tcW w:w="3420" w:type="dxa"/>
            <w:gridSpan w:val="2"/>
            <w:tcBorders>
              <w:top w:val="single" w:sz="4" w:space="0" w:color="auto"/>
              <w:left w:val="nil"/>
              <w:bottom w:val="nil"/>
              <w:right w:val="nil"/>
            </w:tcBorders>
          </w:tcPr>
          <w:p w14:paraId="76B056B6" w14:textId="77777777" w:rsidR="008D4E48" w:rsidRPr="00BB27FC" w:rsidRDefault="008D4E48" w:rsidP="008D4E48">
            <w:pPr>
              <w:spacing w:after="0"/>
              <w:rPr>
                <w:rFonts w:ascii="Times New Roman" w:hAnsi="Times New Roman"/>
                <w:sz w:val="20"/>
                <w:szCs w:val="20"/>
              </w:rPr>
            </w:pPr>
            <w:r>
              <w:rPr>
                <w:rFonts w:ascii="Times New Roman" w:hAnsi="Times New Roman"/>
                <w:sz w:val="20"/>
                <w:szCs w:val="20"/>
              </w:rPr>
              <w:t xml:space="preserve">                      Yes</w:t>
            </w:r>
          </w:p>
        </w:tc>
      </w:tr>
      <w:tr w:rsidR="008D4E48" w14:paraId="346CE120" w14:textId="77777777" w:rsidTr="00962D66">
        <w:trPr>
          <w:trHeight w:val="558"/>
          <w:jc w:val="center"/>
        </w:trPr>
        <w:tc>
          <w:tcPr>
            <w:tcW w:w="4230" w:type="dxa"/>
            <w:tcBorders>
              <w:top w:val="nil"/>
              <w:left w:val="nil"/>
              <w:right w:val="nil"/>
            </w:tcBorders>
          </w:tcPr>
          <w:p w14:paraId="7AF0C80D"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Number of Firm-Year Observations</w:t>
            </w:r>
          </w:p>
          <w:p w14:paraId="02378DAB"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(Number of Firms)</w:t>
            </w:r>
          </w:p>
        </w:tc>
        <w:tc>
          <w:tcPr>
            <w:tcW w:w="3420" w:type="dxa"/>
            <w:gridSpan w:val="2"/>
            <w:tcBorders>
              <w:top w:val="nil"/>
              <w:left w:val="nil"/>
              <w:right w:val="nil"/>
            </w:tcBorders>
          </w:tcPr>
          <w:p w14:paraId="28427ED0" w14:textId="1BCD0F28" w:rsidR="008D4E48" w:rsidRDefault="008D4E48" w:rsidP="008D4E48">
            <w:pPr>
              <w:spacing w:after="0"/>
              <w:rPr>
                <w:rFonts w:ascii="Times New Roman" w:hAnsi="Times New Roman"/>
                <w:sz w:val="20"/>
                <w:szCs w:val="20"/>
              </w:rPr>
            </w:pPr>
            <w:r>
              <w:rPr>
                <w:rFonts w:ascii="Times New Roman" w:hAnsi="Times New Roman"/>
                <w:sz w:val="20"/>
                <w:szCs w:val="20"/>
              </w:rPr>
              <w:t xml:space="preserve">                    15,297</w:t>
            </w:r>
          </w:p>
          <w:p w14:paraId="1A07B30E" w14:textId="471E02C4" w:rsidR="008D4E48" w:rsidRPr="00BB27FC" w:rsidRDefault="008D4E48" w:rsidP="008D4E48">
            <w:pPr>
              <w:spacing w:after="0"/>
              <w:rPr>
                <w:rFonts w:ascii="Times New Roman" w:hAnsi="Times New Roman"/>
                <w:sz w:val="20"/>
                <w:szCs w:val="20"/>
              </w:rPr>
            </w:pPr>
            <w:r>
              <w:rPr>
                <w:rFonts w:ascii="Times New Roman" w:hAnsi="Times New Roman"/>
                <w:sz w:val="20"/>
                <w:szCs w:val="20"/>
              </w:rPr>
              <w:t xml:space="preserve">                    (2,285)</w:t>
            </w:r>
          </w:p>
        </w:tc>
      </w:tr>
      <w:tr w:rsidR="008D4E48" w14:paraId="563A921D" w14:textId="77777777" w:rsidTr="00962D66">
        <w:trPr>
          <w:trHeight w:val="342"/>
          <w:jc w:val="center"/>
        </w:trPr>
        <w:tc>
          <w:tcPr>
            <w:tcW w:w="4230" w:type="dxa"/>
            <w:tcBorders>
              <w:top w:val="nil"/>
              <w:left w:val="nil"/>
              <w:bottom w:val="single" w:sz="4" w:space="0" w:color="auto"/>
              <w:right w:val="nil"/>
            </w:tcBorders>
          </w:tcPr>
          <w:p w14:paraId="50055593" w14:textId="77777777" w:rsidR="008D4E48" w:rsidRPr="00BB27FC" w:rsidRDefault="008D4E48" w:rsidP="008D4E48">
            <w:pPr>
              <w:spacing w:after="0"/>
              <w:rPr>
                <w:rFonts w:ascii="Times New Roman" w:hAnsi="Times New Roman"/>
                <w:sz w:val="20"/>
                <w:szCs w:val="20"/>
              </w:rPr>
            </w:pPr>
            <w:r w:rsidRPr="00BB27FC">
              <w:rPr>
                <w:rFonts w:ascii="Times New Roman" w:hAnsi="Times New Roman"/>
                <w:sz w:val="20"/>
                <w:szCs w:val="20"/>
              </w:rPr>
              <w:t>Wald χ</w:t>
            </w:r>
            <w:r w:rsidRPr="00BB27FC">
              <w:rPr>
                <w:rFonts w:ascii="Times New Roman" w:hAnsi="Times New Roman"/>
                <w:sz w:val="20"/>
                <w:szCs w:val="20"/>
                <w:vertAlign w:val="superscript"/>
              </w:rPr>
              <w:t>2</w:t>
            </w:r>
            <w:r w:rsidRPr="00BB27FC">
              <w:rPr>
                <w:rFonts w:ascii="Times New Roman" w:hAnsi="Times New Roman"/>
                <w:sz w:val="20"/>
                <w:szCs w:val="20"/>
              </w:rPr>
              <w:t xml:space="preserve"> (</w:t>
            </w:r>
            <w:proofErr w:type="spellStart"/>
            <w:r w:rsidRPr="00BB27FC">
              <w:rPr>
                <w:rFonts w:ascii="Times New Roman" w:hAnsi="Times New Roman"/>
                <w:sz w:val="20"/>
                <w:szCs w:val="20"/>
              </w:rPr>
              <w:t>df</w:t>
            </w:r>
            <w:proofErr w:type="spellEnd"/>
            <w:r w:rsidRPr="00BB27FC">
              <w:rPr>
                <w:rFonts w:ascii="Times New Roman" w:hAnsi="Times New Roman"/>
                <w:sz w:val="20"/>
                <w:szCs w:val="20"/>
              </w:rPr>
              <w:t>)</w:t>
            </w:r>
          </w:p>
        </w:tc>
        <w:tc>
          <w:tcPr>
            <w:tcW w:w="3420" w:type="dxa"/>
            <w:gridSpan w:val="2"/>
            <w:tcBorders>
              <w:top w:val="nil"/>
              <w:left w:val="nil"/>
              <w:bottom w:val="single" w:sz="4" w:space="0" w:color="auto"/>
              <w:right w:val="nil"/>
            </w:tcBorders>
          </w:tcPr>
          <w:p w14:paraId="77B0D725" w14:textId="1F1172F7" w:rsidR="008D4E48" w:rsidRPr="00BB27FC" w:rsidRDefault="008D4E48" w:rsidP="008D4E48">
            <w:pPr>
              <w:spacing w:after="0"/>
              <w:rPr>
                <w:rFonts w:ascii="Times New Roman" w:hAnsi="Times New Roman"/>
                <w:sz w:val="20"/>
                <w:szCs w:val="20"/>
              </w:rPr>
            </w:pPr>
            <w:r>
              <w:rPr>
                <w:rFonts w:ascii="Times New Roman" w:hAnsi="Times New Roman"/>
                <w:sz w:val="20"/>
                <w:szCs w:val="20"/>
              </w:rPr>
              <w:t xml:space="preserve">                 997.74 (37) ****</w:t>
            </w:r>
          </w:p>
        </w:tc>
      </w:tr>
    </w:tbl>
    <w:p w14:paraId="3E75DDD8" w14:textId="77777777" w:rsidR="00BD6831" w:rsidRPr="00FD02EB" w:rsidRDefault="00BD6831" w:rsidP="00D362D7">
      <w:pPr>
        <w:spacing w:after="0"/>
        <w:rPr>
          <w:rFonts w:ascii="Times New Roman" w:hAnsi="Times New Roman"/>
          <w:sz w:val="18"/>
          <w:szCs w:val="18"/>
        </w:rPr>
      </w:pPr>
    </w:p>
    <w:p w14:paraId="21CCEF70" w14:textId="151AC14A" w:rsidR="00D362D7" w:rsidRPr="00FD02EB" w:rsidRDefault="00D362D7" w:rsidP="00816D02">
      <w:pPr>
        <w:spacing w:after="0"/>
        <w:ind w:left="720" w:right="569"/>
        <w:rPr>
          <w:rFonts w:ascii="Times New Roman" w:hAnsi="Times New Roman"/>
          <w:sz w:val="18"/>
          <w:szCs w:val="18"/>
        </w:rPr>
      </w:pPr>
      <w:r w:rsidRPr="00FD02EB">
        <w:rPr>
          <w:rFonts w:ascii="Times New Roman" w:hAnsi="Times New Roman"/>
          <w:sz w:val="18"/>
          <w:szCs w:val="18"/>
        </w:rPr>
        <w:t>Notes:</w:t>
      </w:r>
    </w:p>
    <w:p w14:paraId="01A7B517" w14:textId="048F01BF" w:rsidR="00D362D7" w:rsidRPr="00FD02EB" w:rsidRDefault="00D362D7" w:rsidP="00816D02">
      <w:pPr>
        <w:spacing w:after="0"/>
        <w:ind w:left="720" w:right="569"/>
        <w:rPr>
          <w:rFonts w:ascii="Times New Roman" w:hAnsi="Times New Roman"/>
          <w:sz w:val="18"/>
          <w:szCs w:val="18"/>
        </w:rPr>
      </w:pPr>
      <w:r w:rsidRPr="00FD02EB">
        <w:rPr>
          <w:rFonts w:ascii="Times New Roman" w:hAnsi="Times New Roman"/>
          <w:sz w:val="18"/>
          <w:szCs w:val="18"/>
        </w:rPr>
        <w:t xml:space="preserve">a. Weighted Industry Peer </w:t>
      </w:r>
      <w:r w:rsidR="00FC1B0E" w:rsidRPr="00FD02EB">
        <w:rPr>
          <w:rFonts w:ascii="Times New Roman" w:hAnsi="Times New Roman"/>
          <w:sz w:val="18"/>
          <w:szCs w:val="18"/>
        </w:rPr>
        <w:t xml:space="preserve">Analyst </w:t>
      </w:r>
      <w:proofErr w:type="spellStart"/>
      <w:r w:rsidR="00FC1B0E" w:rsidRPr="00FD02EB">
        <w:rPr>
          <w:rFonts w:ascii="Times New Roman" w:hAnsi="Times New Roman"/>
          <w:sz w:val="18"/>
          <w:szCs w:val="18"/>
        </w:rPr>
        <w:t>Uncertainty</w:t>
      </w:r>
      <w:r w:rsidRPr="00FD02EB">
        <w:rPr>
          <w:rFonts w:ascii="Times New Roman" w:hAnsi="Times New Roman"/>
          <w:sz w:val="18"/>
          <w:szCs w:val="18"/>
          <w:vertAlign w:val="subscript"/>
        </w:rPr>
        <w:t>i,j,t</w:t>
      </w:r>
      <w:proofErr w:type="spellEnd"/>
      <w:r w:rsidRPr="00FD02EB">
        <w:rPr>
          <w:rFonts w:ascii="Times New Roman" w:hAnsi="Times New Roman"/>
          <w:sz w:val="18"/>
          <w:szCs w:val="18"/>
        </w:rPr>
        <w:t xml:space="preserve"> is the weighted average of industry peer firms’ </w:t>
      </w:r>
      <w:r w:rsidR="00FC1B0E" w:rsidRPr="00FD02EB">
        <w:rPr>
          <w:rFonts w:ascii="Times New Roman" w:hAnsi="Times New Roman"/>
          <w:sz w:val="18"/>
          <w:szCs w:val="18"/>
        </w:rPr>
        <w:t>analyst uncertainty</w:t>
      </w:r>
      <w:r w:rsidR="00773207" w:rsidRPr="00FD02EB">
        <w:rPr>
          <w:rFonts w:ascii="Times New Roman" w:hAnsi="Times New Roman"/>
          <w:sz w:val="18"/>
          <w:szCs w:val="18"/>
        </w:rPr>
        <w:t xml:space="preserve"> and Weighted Sector Peer Analyst </w:t>
      </w:r>
      <w:proofErr w:type="spellStart"/>
      <w:r w:rsidR="00773207" w:rsidRPr="00FD02EB">
        <w:rPr>
          <w:rFonts w:ascii="Times New Roman" w:hAnsi="Times New Roman"/>
          <w:sz w:val="18"/>
          <w:szCs w:val="18"/>
        </w:rPr>
        <w:t>Uncertainty</w:t>
      </w:r>
      <w:r w:rsidR="00773207" w:rsidRPr="00FD02EB">
        <w:rPr>
          <w:rFonts w:ascii="Times New Roman" w:hAnsi="Times New Roman"/>
          <w:sz w:val="18"/>
          <w:szCs w:val="18"/>
          <w:vertAlign w:val="subscript"/>
        </w:rPr>
        <w:t>i,j,t</w:t>
      </w:r>
      <w:proofErr w:type="spellEnd"/>
      <w:r w:rsidR="00773207" w:rsidRPr="00FD02EB">
        <w:rPr>
          <w:rFonts w:ascii="Times New Roman" w:hAnsi="Times New Roman"/>
          <w:sz w:val="18"/>
          <w:szCs w:val="18"/>
        </w:rPr>
        <w:t xml:space="preserve"> is the weighted average of sector peer firms’ analyst uncertainty </w:t>
      </w:r>
      <w:r w:rsidR="007E6EA5" w:rsidRPr="00FD02EB">
        <w:rPr>
          <w:rFonts w:ascii="Times New Roman" w:hAnsi="Times New Roman"/>
          <w:sz w:val="18"/>
          <w:szCs w:val="18"/>
        </w:rPr>
        <w:t xml:space="preserve">in </w:t>
      </w:r>
      <w:r w:rsidRPr="00FD02EB">
        <w:rPr>
          <w:rFonts w:ascii="Times New Roman" w:hAnsi="Times New Roman"/>
          <w:sz w:val="18"/>
          <w:szCs w:val="18"/>
        </w:rPr>
        <w:t xml:space="preserve">fiscal year </w:t>
      </w:r>
      <w:r w:rsidRPr="00FD02EB">
        <w:rPr>
          <w:rFonts w:ascii="Times New Roman" w:hAnsi="Times New Roman"/>
          <w:i/>
          <w:iCs/>
          <w:sz w:val="18"/>
          <w:szCs w:val="18"/>
        </w:rPr>
        <w:t>t</w:t>
      </w:r>
      <w:r w:rsidR="00551011" w:rsidRPr="00FD02EB">
        <w:rPr>
          <w:rFonts w:ascii="Times New Roman" w:hAnsi="Times New Roman"/>
          <w:sz w:val="18"/>
          <w:szCs w:val="18"/>
        </w:rPr>
        <w:t>.</w:t>
      </w:r>
      <w:r w:rsidR="00E8151D" w:rsidRPr="00FD02EB">
        <w:rPr>
          <w:rFonts w:ascii="Times New Roman" w:hAnsi="Times New Roman"/>
          <w:sz w:val="18"/>
          <w:szCs w:val="18"/>
        </w:rPr>
        <w:t xml:space="preserve"> </w:t>
      </w:r>
      <w:r w:rsidRPr="00FD02EB">
        <w:rPr>
          <w:rFonts w:ascii="Times New Roman" w:hAnsi="Times New Roman"/>
          <w:sz w:val="18"/>
          <w:szCs w:val="18"/>
        </w:rPr>
        <w:t>SG&amp;A</w:t>
      </w:r>
      <w:r w:rsidRPr="00FD02EB">
        <w:rPr>
          <w:rFonts w:ascii="Times New Roman" w:hAnsi="Times New Roman"/>
          <w:sz w:val="18"/>
          <w:szCs w:val="18"/>
          <w:vertAlign w:val="subscript"/>
        </w:rPr>
        <w:t>i,j,t-1</w:t>
      </w:r>
      <w:r w:rsidRPr="00FD02EB">
        <w:rPr>
          <w:rFonts w:ascii="Times New Roman" w:hAnsi="Times New Roman"/>
          <w:sz w:val="18"/>
          <w:szCs w:val="18"/>
        </w:rPr>
        <w:t xml:space="preserve"> represents selling, general, and administrative expense (excluding </w:t>
      </w:r>
      <w:r w:rsidR="00285669">
        <w:rPr>
          <w:rFonts w:ascii="Times New Roman" w:hAnsi="Times New Roman"/>
          <w:sz w:val="18"/>
          <w:szCs w:val="18"/>
        </w:rPr>
        <w:t>estimated</w:t>
      </w:r>
      <w:r w:rsidRPr="00FD02EB">
        <w:rPr>
          <w:rFonts w:ascii="Times New Roman" w:hAnsi="Times New Roman"/>
          <w:sz w:val="18"/>
          <w:szCs w:val="18"/>
        </w:rPr>
        <w:t xml:space="preserve"> advertising spending), scaled by total assets</w:t>
      </w:r>
      <w:r w:rsidR="00551011" w:rsidRPr="00FD02EB">
        <w:rPr>
          <w:rFonts w:ascii="Times New Roman" w:hAnsi="Times New Roman"/>
          <w:sz w:val="18"/>
          <w:szCs w:val="18"/>
        </w:rPr>
        <w:t xml:space="preserve">. </w:t>
      </w:r>
      <w:r w:rsidR="00172075" w:rsidRPr="00FD02EB">
        <w:rPr>
          <w:rFonts w:ascii="Times New Roman" w:hAnsi="Times New Roman"/>
          <w:sz w:val="18"/>
          <w:szCs w:val="18"/>
        </w:rPr>
        <w:t>ROA</w:t>
      </w:r>
      <w:r w:rsidR="00172075" w:rsidRPr="00FD02EB">
        <w:rPr>
          <w:rFonts w:ascii="Times New Roman" w:hAnsi="Times New Roman"/>
          <w:sz w:val="18"/>
          <w:szCs w:val="18"/>
          <w:vertAlign w:val="subscript"/>
        </w:rPr>
        <w:t>i,j,t-1</w:t>
      </w:r>
      <w:r w:rsidR="00172075" w:rsidRPr="00FD02EB">
        <w:rPr>
          <w:rFonts w:ascii="Times New Roman" w:hAnsi="Times New Roman"/>
          <w:sz w:val="18"/>
          <w:szCs w:val="18"/>
        </w:rPr>
        <w:t xml:space="preserve"> is return on assets</w:t>
      </w:r>
      <w:r w:rsidRPr="00FD02EB">
        <w:rPr>
          <w:rFonts w:ascii="Times New Roman" w:hAnsi="Times New Roman"/>
          <w:sz w:val="18"/>
          <w:szCs w:val="18"/>
        </w:rPr>
        <w:t xml:space="preserve"> for firm </w:t>
      </w:r>
      <w:proofErr w:type="spellStart"/>
      <w:r w:rsidR="00AC75D2" w:rsidRPr="00FD02EB">
        <w:rPr>
          <w:rFonts w:ascii="Times New Roman" w:hAnsi="Times New Roman"/>
          <w:i/>
          <w:sz w:val="18"/>
          <w:szCs w:val="18"/>
        </w:rPr>
        <w:t>i</w:t>
      </w:r>
      <w:proofErr w:type="spellEnd"/>
      <w:r w:rsidR="00AC75D2" w:rsidRPr="00FD02EB">
        <w:rPr>
          <w:rFonts w:ascii="Times New Roman" w:hAnsi="Times New Roman"/>
          <w:sz w:val="18"/>
          <w:szCs w:val="18"/>
        </w:rPr>
        <w:t xml:space="preserve"> </w:t>
      </w:r>
      <w:r w:rsidRPr="00FD02EB">
        <w:rPr>
          <w:rFonts w:ascii="Times New Roman" w:hAnsi="Times New Roman"/>
          <w:sz w:val="18"/>
          <w:szCs w:val="18"/>
        </w:rPr>
        <w:t xml:space="preserve">in industry </w:t>
      </w:r>
      <w:r w:rsidRPr="00FD02EB">
        <w:rPr>
          <w:rFonts w:ascii="Times New Roman" w:hAnsi="Times New Roman"/>
          <w:i/>
          <w:sz w:val="18"/>
          <w:szCs w:val="18"/>
        </w:rPr>
        <w:t>j</w:t>
      </w:r>
      <w:r w:rsidRPr="00FD02EB">
        <w:rPr>
          <w:rFonts w:ascii="Times New Roman" w:hAnsi="Times New Roman"/>
          <w:sz w:val="18"/>
          <w:szCs w:val="18"/>
        </w:rPr>
        <w:t xml:space="preserve"> </w:t>
      </w:r>
      <w:r w:rsidR="007E6EA5" w:rsidRPr="00FD02EB">
        <w:rPr>
          <w:rFonts w:ascii="Times New Roman" w:hAnsi="Times New Roman"/>
          <w:sz w:val="18"/>
          <w:szCs w:val="18"/>
        </w:rPr>
        <w:t xml:space="preserve">in </w:t>
      </w:r>
      <w:r w:rsidRPr="00FD02EB">
        <w:rPr>
          <w:rFonts w:ascii="Times New Roman" w:hAnsi="Times New Roman"/>
          <w:sz w:val="18"/>
          <w:szCs w:val="18"/>
        </w:rPr>
        <w:t xml:space="preserve">fiscal year </w:t>
      </w:r>
      <w:r w:rsidRPr="00FD02EB">
        <w:rPr>
          <w:rFonts w:ascii="Times New Roman" w:hAnsi="Times New Roman"/>
          <w:i/>
          <w:sz w:val="18"/>
          <w:szCs w:val="18"/>
        </w:rPr>
        <w:t>t-1</w:t>
      </w:r>
      <w:r w:rsidRPr="00FD02EB">
        <w:rPr>
          <w:rFonts w:ascii="Times New Roman" w:hAnsi="Times New Roman"/>
          <w:sz w:val="18"/>
          <w:szCs w:val="18"/>
        </w:rPr>
        <w:t>.</w:t>
      </w:r>
    </w:p>
    <w:p w14:paraId="19DAEB1B" w14:textId="2C309943" w:rsidR="00D362D7" w:rsidRPr="00FD02EB" w:rsidRDefault="00FC1B0E" w:rsidP="00816D02">
      <w:pPr>
        <w:spacing w:after="0"/>
        <w:ind w:left="720" w:right="569"/>
        <w:rPr>
          <w:rFonts w:ascii="Times New Roman" w:hAnsi="Times New Roman"/>
          <w:sz w:val="18"/>
          <w:szCs w:val="18"/>
        </w:rPr>
      </w:pPr>
      <w:r w:rsidRPr="00FD02EB">
        <w:rPr>
          <w:rFonts w:ascii="Times New Roman" w:hAnsi="Times New Roman"/>
          <w:sz w:val="18"/>
          <w:szCs w:val="18"/>
        </w:rPr>
        <w:t>b</w:t>
      </w:r>
      <w:r w:rsidR="00D362D7" w:rsidRPr="00FD02EB">
        <w:rPr>
          <w:rFonts w:ascii="Times New Roman" w:hAnsi="Times New Roman"/>
          <w:sz w:val="18"/>
          <w:szCs w:val="18"/>
        </w:rPr>
        <w:t xml:space="preserve">. The result of Wald test for joint significance of Weighted Industry Peer </w:t>
      </w:r>
      <w:r w:rsidRPr="00FD02EB">
        <w:rPr>
          <w:rFonts w:ascii="Times New Roman" w:hAnsi="Times New Roman"/>
          <w:sz w:val="18"/>
          <w:szCs w:val="18"/>
        </w:rPr>
        <w:t xml:space="preserve">Analyst </w:t>
      </w:r>
      <w:proofErr w:type="spellStart"/>
      <w:r w:rsidRPr="00FD02EB">
        <w:rPr>
          <w:rFonts w:ascii="Times New Roman" w:hAnsi="Times New Roman"/>
          <w:sz w:val="18"/>
          <w:szCs w:val="18"/>
        </w:rPr>
        <w:t>Uncertainty</w:t>
      </w:r>
      <w:r w:rsidR="00D362D7" w:rsidRPr="00FD02EB">
        <w:rPr>
          <w:rFonts w:ascii="Times New Roman" w:hAnsi="Times New Roman"/>
          <w:sz w:val="18"/>
          <w:szCs w:val="18"/>
          <w:vertAlign w:val="subscript"/>
        </w:rPr>
        <w:t>i,j,t</w:t>
      </w:r>
      <w:proofErr w:type="spellEnd"/>
      <w:r w:rsidR="00D362D7" w:rsidRPr="00FD02EB">
        <w:rPr>
          <w:rFonts w:ascii="Times New Roman" w:hAnsi="Times New Roman"/>
          <w:sz w:val="18"/>
          <w:szCs w:val="18"/>
        </w:rPr>
        <w:t xml:space="preserve"> </w:t>
      </w:r>
      <w:r w:rsidR="005332A6" w:rsidRPr="00FD02EB">
        <w:rPr>
          <w:rFonts w:ascii="Times New Roman" w:hAnsi="Times New Roman"/>
          <w:sz w:val="18"/>
          <w:szCs w:val="18"/>
        </w:rPr>
        <w:t xml:space="preserve">and Weighted Sector Peer Analyst </w:t>
      </w:r>
      <w:proofErr w:type="spellStart"/>
      <w:r w:rsidR="005332A6" w:rsidRPr="00FD02EB">
        <w:rPr>
          <w:rFonts w:ascii="Times New Roman" w:hAnsi="Times New Roman"/>
          <w:sz w:val="18"/>
          <w:szCs w:val="18"/>
        </w:rPr>
        <w:t>Uncertainty</w:t>
      </w:r>
      <w:r w:rsidR="005332A6" w:rsidRPr="00FD02EB">
        <w:rPr>
          <w:rFonts w:ascii="Times New Roman" w:hAnsi="Times New Roman"/>
          <w:sz w:val="18"/>
          <w:szCs w:val="18"/>
          <w:vertAlign w:val="subscript"/>
        </w:rPr>
        <w:t>i,j,t</w:t>
      </w:r>
      <w:proofErr w:type="spellEnd"/>
      <w:r w:rsidR="005332A6" w:rsidRPr="00FD02EB">
        <w:rPr>
          <w:rFonts w:ascii="Times New Roman" w:hAnsi="Times New Roman"/>
          <w:sz w:val="18"/>
          <w:szCs w:val="18"/>
        </w:rPr>
        <w:t xml:space="preserve"> </w:t>
      </w:r>
      <w:r w:rsidR="00D362D7" w:rsidRPr="00FD02EB">
        <w:rPr>
          <w:rFonts w:ascii="Times New Roman" w:hAnsi="Times New Roman"/>
          <w:sz w:val="18"/>
          <w:szCs w:val="18"/>
        </w:rPr>
        <w:t xml:space="preserve">is </w:t>
      </w:r>
      <w:r w:rsidRPr="00FD02EB">
        <w:rPr>
          <w:rFonts w:ascii="Times New Roman" w:hAnsi="Times New Roman"/>
          <w:sz w:val="18"/>
          <w:szCs w:val="18"/>
        </w:rPr>
        <w:t>11.83</w:t>
      </w:r>
      <w:r w:rsidR="00D362D7" w:rsidRPr="00FD02EB">
        <w:rPr>
          <w:rFonts w:ascii="Times New Roman" w:hAnsi="Times New Roman"/>
          <w:sz w:val="18"/>
          <w:szCs w:val="18"/>
        </w:rPr>
        <w:t xml:space="preserve"> (</w:t>
      </w:r>
      <w:r w:rsidR="00D362D7" w:rsidRPr="00FD02EB">
        <w:rPr>
          <w:rFonts w:ascii="Times New Roman" w:hAnsi="Times New Roman"/>
          <w:i/>
          <w:iCs/>
          <w:sz w:val="18"/>
          <w:szCs w:val="18"/>
        </w:rPr>
        <w:t>p</w:t>
      </w:r>
      <w:r w:rsidR="00D362D7" w:rsidRPr="00FD02EB">
        <w:rPr>
          <w:rFonts w:ascii="Times New Roman" w:hAnsi="Times New Roman"/>
          <w:sz w:val="18"/>
          <w:szCs w:val="18"/>
        </w:rPr>
        <w:t xml:space="preserve"> &lt; .01).</w:t>
      </w:r>
    </w:p>
    <w:p w14:paraId="7E7A23AD" w14:textId="25D3D6D2" w:rsidR="00D362D7" w:rsidRPr="00FD02EB" w:rsidRDefault="0057584E" w:rsidP="00816D02">
      <w:pPr>
        <w:spacing w:after="0"/>
        <w:ind w:left="720" w:right="569"/>
        <w:rPr>
          <w:rFonts w:ascii="Times New Roman" w:hAnsi="Times New Roman"/>
          <w:sz w:val="18"/>
          <w:szCs w:val="18"/>
        </w:rPr>
      </w:pPr>
      <w:r w:rsidRPr="00FD02EB">
        <w:rPr>
          <w:rFonts w:ascii="Times New Roman" w:hAnsi="Times New Roman"/>
          <w:sz w:val="18"/>
          <w:szCs w:val="18"/>
        </w:rPr>
        <w:t>c</w:t>
      </w:r>
      <w:r w:rsidR="00D362D7" w:rsidRPr="00FD02EB">
        <w:rPr>
          <w:rFonts w:ascii="Times New Roman" w:hAnsi="Times New Roman"/>
          <w:sz w:val="18"/>
          <w:szCs w:val="18"/>
        </w:rPr>
        <w:t>. We use the clustered robust standard errors of the estimates at the firm level; We mean center all continuous variables.</w:t>
      </w:r>
    </w:p>
    <w:p w14:paraId="4E7BC9F8" w14:textId="4AE504F7" w:rsidR="00FD7C0F" w:rsidRDefault="0057584E" w:rsidP="00816D02">
      <w:pPr>
        <w:ind w:left="720" w:right="569"/>
        <w:rPr>
          <w:rFonts w:ascii="Times New Roman" w:hAnsi="Times New Roman" w:cs="Times New Roman"/>
          <w:b/>
          <w:sz w:val="24"/>
        </w:rPr>
      </w:pPr>
      <w:r w:rsidRPr="00FD02EB">
        <w:rPr>
          <w:rFonts w:ascii="Times New Roman" w:hAnsi="Times New Roman"/>
          <w:sz w:val="18"/>
          <w:szCs w:val="18"/>
        </w:rPr>
        <w:t>d</w:t>
      </w:r>
      <w:r w:rsidR="00D362D7" w:rsidRPr="00FD02EB">
        <w:rPr>
          <w:rFonts w:ascii="Times New Roman" w:hAnsi="Times New Roman"/>
          <w:sz w:val="18"/>
          <w:szCs w:val="18"/>
        </w:rPr>
        <w:t xml:space="preserve">. SE = standard error; * </w:t>
      </w:r>
      <w:r w:rsidR="00D362D7" w:rsidRPr="00FD02EB">
        <w:rPr>
          <w:rFonts w:ascii="Times New Roman" w:hAnsi="Times New Roman"/>
          <w:i/>
          <w:iCs/>
          <w:sz w:val="18"/>
          <w:szCs w:val="18"/>
        </w:rPr>
        <w:t>p</w:t>
      </w:r>
      <w:r w:rsidR="00D362D7" w:rsidRPr="00FD02EB">
        <w:rPr>
          <w:rFonts w:ascii="Times New Roman" w:hAnsi="Times New Roman"/>
          <w:sz w:val="18"/>
          <w:szCs w:val="18"/>
        </w:rPr>
        <w:t xml:space="preserve"> &lt; .10, ** </w:t>
      </w:r>
      <w:r w:rsidR="00D362D7" w:rsidRPr="00FD02EB">
        <w:rPr>
          <w:rFonts w:ascii="Times New Roman" w:hAnsi="Times New Roman"/>
          <w:i/>
          <w:iCs/>
          <w:sz w:val="18"/>
          <w:szCs w:val="18"/>
        </w:rPr>
        <w:t>p</w:t>
      </w:r>
      <w:r w:rsidR="00D362D7" w:rsidRPr="00FD02EB">
        <w:rPr>
          <w:rFonts w:ascii="Times New Roman" w:hAnsi="Times New Roman"/>
          <w:sz w:val="18"/>
          <w:szCs w:val="18"/>
        </w:rPr>
        <w:t xml:space="preserve"> &lt; .05, *** </w:t>
      </w:r>
      <w:r w:rsidR="00D362D7" w:rsidRPr="00FD02EB">
        <w:rPr>
          <w:rFonts w:ascii="Times New Roman" w:hAnsi="Times New Roman"/>
          <w:i/>
          <w:iCs/>
          <w:sz w:val="18"/>
          <w:szCs w:val="18"/>
        </w:rPr>
        <w:t>p</w:t>
      </w:r>
      <w:r w:rsidR="00D362D7" w:rsidRPr="00FD02EB">
        <w:rPr>
          <w:rFonts w:ascii="Times New Roman" w:hAnsi="Times New Roman"/>
          <w:sz w:val="18"/>
          <w:szCs w:val="18"/>
        </w:rPr>
        <w:t xml:space="preserve"> &lt;.01, **** </w:t>
      </w:r>
      <w:r w:rsidR="00D362D7" w:rsidRPr="00FD02EB">
        <w:rPr>
          <w:rFonts w:ascii="Times New Roman" w:hAnsi="Times New Roman"/>
          <w:i/>
          <w:iCs/>
          <w:sz w:val="18"/>
          <w:szCs w:val="18"/>
        </w:rPr>
        <w:t>p</w:t>
      </w:r>
      <w:r w:rsidR="00D362D7" w:rsidRPr="00FD02EB">
        <w:rPr>
          <w:rFonts w:ascii="Times New Roman" w:hAnsi="Times New Roman"/>
          <w:sz w:val="18"/>
          <w:szCs w:val="18"/>
        </w:rPr>
        <w:t xml:space="preserve"> &lt; .001 (two-tailed).</w:t>
      </w:r>
      <w:r w:rsidR="00FD7C0F">
        <w:rPr>
          <w:rFonts w:ascii="Times New Roman" w:hAnsi="Times New Roman" w:cs="Times New Roman"/>
          <w:b/>
          <w:sz w:val="24"/>
        </w:rPr>
        <w:br w:type="page"/>
      </w:r>
    </w:p>
    <w:p w14:paraId="042B4031" w14:textId="77777777" w:rsidR="00781ADA" w:rsidRDefault="00781ADA" w:rsidP="00C82A3B">
      <w:pPr>
        <w:spacing w:after="0" w:line="240" w:lineRule="auto"/>
        <w:jc w:val="center"/>
        <w:rPr>
          <w:rFonts w:ascii="Times New Roman" w:hAnsi="Times New Roman" w:cs="Times New Roman"/>
          <w:b/>
          <w:sz w:val="24"/>
        </w:rPr>
        <w:sectPr w:rsidR="00781ADA" w:rsidSect="00586600">
          <w:pgSz w:w="11909" w:h="16834" w:code="9"/>
          <w:pgMar w:top="1440" w:right="1440" w:bottom="1440" w:left="1440" w:header="720" w:footer="720" w:gutter="0"/>
          <w:cols w:space="720"/>
          <w:docGrid w:linePitch="360"/>
        </w:sectPr>
      </w:pPr>
    </w:p>
    <w:p w14:paraId="0EEF5031" w14:textId="33ECCC85" w:rsidR="007D26DF" w:rsidRPr="00716BAB" w:rsidRDefault="007D26DF" w:rsidP="007D26DF">
      <w:pPr>
        <w:spacing w:after="0"/>
        <w:jc w:val="center"/>
        <w:rPr>
          <w:rFonts w:ascii="Times New Roman" w:hAnsi="Times New Roman"/>
          <w:b/>
          <w:bCs/>
          <w:color w:val="000000"/>
          <w:sz w:val="24"/>
          <w:szCs w:val="24"/>
        </w:rPr>
      </w:pPr>
      <w:r>
        <w:rPr>
          <w:rFonts w:ascii="Times New Roman" w:hAnsi="Times New Roman"/>
          <w:b/>
          <w:sz w:val="24"/>
          <w:szCs w:val="24"/>
        </w:rPr>
        <w:t>Web Appendix</w:t>
      </w:r>
      <w:r w:rsidRPr="00716BAB">
        <w:rPr>
          <w:rFonts w:ascii="Times New Roman" w:hAnsi="Times New Roman"/>
          <w:b/>
          <w:bCs/>
          <w:color w:val="000000"/>
          <w:sz w:val="24"/>
          <w:szCs w:val="24"/>
        </w:rPr>
        <w:t xml:space="preserve"> </w:t>
      </w:r>
      <w:r w:rsidR="00362A2A">
        <w:rPr>
          <w:rFonts w:ascii="Times New Roman" w:hAnsi="Times New Roman"/>
          <w:b/>
          <w:bCs/>
          <w:color w:val="000000"/>
          <w:sz w:val="24"/>
          <w:szCs w:val="24"/>
        </w:rPr>
        <w:t>M</w:t>
      </w:r>
    </w:p>
    <w:p w14:paraId="0DE412BD" w14:textId="77777777" w:rsidR="007D26DF" w:rsidRPr="00716BAB" w:rsidRDefault="007D26DF" w:rsidP="007D26DF">
      <w:pPr>
        <w:spacing w:after="0"/>
        <w:jc w:val="center"/>
        <w:rPr>
          <w:rFonts w:ascii="Times New Roman" w:hAnsi="Times New Roman"/>
          <w:b/>
          <w:bCs/>
          <w:color w:val="000000"/>
        </w:rPr>
      </w:pPr>
      <w:r w:rsidRPr="00716BAB">
        <w:rPr>
          <w:rFonts w:ascii="Times New Roman" w:hAnsi="Times New Roman"/>
          <w:b/>
          <w:bCs/>
          <w:color w:val="000000"/>
          <w:sz w:val="24"/>
          <w:szCs w:val="24"/>
        </w:rPr>
        <w:t>Results of First Stage Models with Alternative Instruments</w:t>
      </w:r>
    </w:p>
    <w:p w14:paraId="174D6383" w14:textId="77777777" w:rsidR="007D26DF" w:rsidRDefault="007D26DF" w:rsidP="007D26DF">
      <w:pPr>
        <w:spacing w:after="0"/>
        <w:rPr>
          <w:rFonts w:ascii="Times New Roman" w:hAnsi="Times New Roman"/>
          <w:sz w:val="18"/>
          <w:szCs w:val="18"/>
        </w:rPr>
      </w:pPr>
    </w:p>
    <w:tbl>
      <w:tblPr>
        <w:tblStyle w:val="TableGrid"/>
        <w:tblW w:w="1224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72" w:type="dxa"/>
        </w:tblCellMar>
        <w:tblLook w:val="04A0" w:firstRow="1" w:lastRow="0" w:firstColumn="1" w:lastColumn="0" w:noHBand="0" w:noVBand="1"/>
      </w:tblPr>
      <w:tblGrid>
        <w:gridCol w:w="3544"/>
        <w:gridCol w:w="776"/>
        <w:gridCol w:w="1492"/>
        <w:gridCol w:w="668"/>
        <w:gridCol w:w="1458"/>
        <w:gridCol w:w="792"/>
        <w:gridCol w:w="1335"/>
        <w:gridCol w:w="915"/>
        <w:gridCol w:w="1260"/>
      </w:tblGrid>
      <w:tr w:rsidR="00E564C9" w:rsidRPr="00234FF3" w14:paraId="5DCEE333" w14:textId="4B1C5EDF" w:rsidTr="00623CF4">
        <w:trPr>
          <w:trHeight w:val="230"/>
          <w:jc w:val="center"/>
        </w:trPr>
        <w:tc>
          <w:tcPr>
            <w:tcW w:w="3544" w:type="dxa"/>
            <w:tcBorders>
              <w:top w:val="single" w:sz="4" w:space="0" w:color="auto"/>
              <w:bottom w:val="single" w:sz="4" w:space="0" w:color="auto"/>
            </w:tcBorders>
          </w:tcPr>
          <w:p w14:paraId="42F820B4" w14:textId="77777777" w:rsidR="00FF3CF0" w:rsidRPr="000C0414" w:rsidRDefault="00FF3CF0" w:rsidP="00FF3CF0">
            <w:pPr>
              <w:rPr>
                <w:rFonts w:ascii="Times New Roman" w:hAnsi="Times New Roman"/>
                <w:sz w:val="18"/>
                <w:szCs w:val="18"/>
              </w:rPr>
            </w:pPr>
          </w:p>
        </w:tc>
        <w:tc>
          <w:tcPr>
            <w:tcW w:w="2268" w:type="dxa"/>
            <w:gridSpan w:val="2"/>
            <w:tcBorders>
              <w:top w:val="single" w:sz="4" w:space="0" w:color="auto"/>
              <w:bottom w:val="single" w:sz="4" w:space="0" w:color="auto"/>
              <w:right w:val="single" w:sz="4" w:space="0" w:color="auto"/>
            </w:tcBorders>
          </w:tcPr>
          <w:p w14:paraId="2AB99989" w14:textId="7314D9F5" w:rsidR="00FF3CF0" w:rsidRDefault="00FF3CF0" w:rsidP="00105CA8">
            <w:pPr>
              <w:jc w:val="center"/>
              <w:rPr>
                <w:rFonts w:ascii="Times New Roman" w:hAnsi="Times New Roman"/>
                <w:i/>
                <w:iCs/>
                <w:color w:val="000000"/>
                <w:sz w:val="18"/>
                <w:szCs w:val="18"/>
              </w:rPr>
            </w:pPr>
            <w:r w:rsidRPr="000C0414">
              <w:rPr>
                <w:rFonts w:ascii="Times New Roman" w:hAnsi="Times New Roman"/>
                <w:i/>
                <w:iCs/>
                <w:color w:val="000000"/>
                <w:sz w:val="18"/>
                <w:szCs w:val="18"/>
              </w:rPr>
              <w:t>Alternative Instruments (1)</w:t>
            </w:r>
          </w:p>
          <w:p w14:paraId="440B84C3" w14:textId="570DDE06" w:rsidR="00FF3CF0" w:rsidRPr="000C0414" w:rsidRDefault="00FF3CF0" w:rsidP="00105CA8">
            <w:pPr>
              <w:jc w:val="center"/>
              <w:rPr>
                <w:rFonts w:ascii="Times New Roman" w:hAnsi="Times New Roman"/>
                <w:i/>
                <w:iCs/>
                <w:color w:val="000000"/>
                <w:sz w:val="18"/>
                <w:szCs w:val="18"/>
              </w:rPr>
            </w:pPr>
            <w:r>
              <w:rPr>
                <w:rFonts w:ascii="Times New Roman" w:hAnsi="Times New Roman"/>
                <w:i/>
                <w:iCs/>
                <w:color w:val="000000"/>
                <w:sz w:val="18"/>
                <w:szCs w:val="18"/>
              </w:rPr>
              <w:t>Removing Industry Peers</w:t>
            </w:r>
          </w:p>
        </w:tc>
        <w:tc>
          <w:tcPr>
            <w:tcW w:w="2126" w:type="dxa"/>
            <w:gridSpan w:val="2"/>
            <w:tcBorders>
              <w:top w:val="single" w:sz="4" w:space="0" w:color="auto"/>
              <w:left w:val="single" w:sz="4" w:space="0" w:color="auto"/>
              <w:bottom w:val="single" w:sz="4" w:space="0" w:color="auto"/>
              <w:right w:val="single" w:sz="4" w:space="0" w:color="auto"/>
            </w:tcBorders>
          </w:tcPr>
          <w:p w14:paraId="5DC0E874" w14:textId="0D1AEFB6" w:rsidR="00E32ABE" w:rsidRDefault="00E32ABE" w:rsidP="00105CA8">
            <w:pPr>
              <w:jc w:val="center"/>
              <w:rPr>
                <w:rFonts w:ascii="Times New Roman" w:hAnsi="Times New Roman"/>
                <w:i/>
                <w:iCs/>
                <w:color w:val="000000"/>
                <w:sz w:val="18"/>
                <w:szCs w:val="18"/>
              </w:rPr>
            </w:pPr>
            <w:r w:rsidRPr="000C0414">
              <w:rPr>
                <w:rFonts w:ascii="Times New Roman" w:hAnsi="Times New Roman"/>
                <w:i/>
                <w:iCs/>
                <w:color w:val="000000"/>
                <w:sz w:val="18"/>
                <w:szCs w:val="18"/>
              </w:rPr>
              <w:t>Alternative Instruments (</w:t>
            </w:r>
            <w:r>
              <w:rPr>
                <w:rFonts w:ascii="Times New Roman" w:hAnsi="Times New Roman"/>
                <w:i/>
                <w:iCs/>
                <w:color w:val="000000"/>
                <w:sz w:val="18"/>
                <w:szCs w:val="18"/>
              </w:rPr>
              <w:t>2</w:t>
            </w:r>
            <w:r w:rsidRPr="000C0414">
              <w:rPr>
                <w:rFonts w:ascii="Times New Roman" w:hAnsi="Times New Roman"/>
                <w:i/>
                <w:iCs/>
                <w:color w:val="000000"/>
                <w:sz w:val="18"/>
                <w:szCs w:val="18"/>
              </w:rPr>
              <w:t>)</w:t>
            </w:r>
          </w:p>
          <w:p w14:paraId="6543D653" w14:textId="2541F30E" w:rsidR="00FF3CF0" w:rsidRPr="000C0414" w:rsidRDefault="00E32ABE" w:rsidP="00105CA8">
            <w:pPr>
              <w:jc w:val="center"/>
              <w:rPr>
                <w:rFonts w:ascii="Times New Roman" w:hAnsi="Times New Roman"/>
                <w:i/>
                <w:iCs/>
                <w:color w:val="000000"/>
                <w:sz w:val="18"/>
                <w:szCs w:val="18"/>
              </w:rPr>
            </w:pPr>
            <w:r>
              <w:rPr>
                <w:rFonts w:ascii="Times New Roman" w:hAnsi="Times New Roman"/>
                <w:i/>
                <w:iCs/>
                <w:color w:val="000000"/>
                <w:sz w:val="18"/>
                <w:szCs w:val="18"/>
              </w:rPr>
              <w:t>Removing Sector Peers</w:t>
            </w:r>
          </w:p>
        </w:tc>
        <w:tc>
          <w:tcPr>
            <w:tcW w:w="2127" w:type="dxa"/>
            <w:gridSpan w:val="2"/>
            <w:tcBorders>
              <w:top w:val="single" w:sz="4" w:space="0" w:color="auto"/>
              <w:left w:val="single" w:sz="4" w:space="0" w:color="auto"/>
              <w:bottom w:val="single" w:sz="4" w:space="0" w:color="auto"/>
              <w:right w:val="single" w:sz="4" w:space="0" w:color="auto"/>
            </w:tcBorders>
          </w:tcPr>
          <w:p w14:paraId="0B6A98A5" w14:textId="01FA8458" w:rsidR="00FF3CF0" w:rsidRDefault="00FF3CF0" w:rsidP="00105CA8">
            <w:pPr>
              <w:jc w:val="center"/>
              <w:rPr>
                <w:rFonts w:ascii="Times New Roman" w:hAnsi="Times New Roman"/>
                <w:i/>
                <w:iCs/>
                <w:color w:val="000000"/>
                <w:sz w:val="18"/>
                <w:szCs w:val="18"/>
              </w:rPr>
            </w:pPr>
            <w:r w:rsidRPr="000C0414">
              <w:rPr>
                <w:rFonts w:ascii="Times New Roman" w:hAnsi="Times New Roman"/>
                <w:i/>
                <w:iCs/>
                <w:color w:val="000000"/>
                <w:sz w:val="18"/>
                <w:szCs w:val="18"/>
              </w:rPr>
              <w:t>Alternative Instruments (</w:t>
            </w:r>
            <w:r w:rsidR="00E32ABE">
              <w:rPr>
                <w:rFonts w:ascii="Times New Roman" w:hAnsi="Times New Roman"/>
                <w:i/>
                <w:iCs/>
                <w:color w:val="000000"/>
                <w:sz w:val="18"/>
                <w:szCs w:val="18"/>
              </w:rPr>
              <w:t>3</w:t>
            </w:r>
            <w:r w:rsidRPr="000C0414">
              <w:rPr>
                <w:rFonts w:ascii="Times New Roman" w:hAnsi="Times New Roman"/>
                <w:i/>
                <w:iCs/>
                <w:color w:val="000000"/>
                <w:sz w:val="18"/>
                <w:szCs w:val="18"/>
              </w:rPr>
              <w:t>)</w:t>
            </w:r>
          </w:p>
          <w:p w14:paraId="08F111D9" w14:textId="7ADB25D0" w:rsidR="00FF3CF0" w:rsidRPr="000C0414" w:rsidRDefault="00417868" w:rsidP="00105CA8">
            <w:pPr>
              <w:jc w:val="center"/>
              <w:rPr>
                <w:rFonts w:ascii="Times New Roman" w:hAnsi="Times New Roman"/>
                <w:i/>
                <w:iCs/>
                <w:color w:val="000000"/>
                <w:sz w:val="18"/>
                <w:szCs w:val="18"/>
              </w:rPr>
            </w:pPr>
            <w:r>
              <w:rPr>
                <w:rFonts w:ascii="Times New Roman" w:hAnsi="Times New Roman"/>
                <w:i/>
                <w:iCs/>
                <w:color w:val="000000"/>
                <w:sz w:val="18"/>
                <w:szCs w:val="18"/>
              </w:rPr>
              <w:t>Removing Auditor Peers</w:t>
            </w:r>
          </w:p>
        </w:tc>
        <w:tc>
          <w:tcPr>
            <w:tcW w:w="2175" w:type="dxa"/>
            <w:gridSpan w:val="2"/>
            <w:tcBorders>
              <w:top w:val="single" w:sz="4" w:space="0" w:color="auto"/>
              <w:left w:val="single" w:sz="4" w:space="0" w:color="auto"/>
              <w:bottom w:val="single" w:sz="4" w:space="0" w:color="auto"/>
            </w:tcBorders>
          </w:tcPr>
          <w:p w14:paraId="6F41CF33" w14:textId="02B3CCA9" w:rsidR="00FF3CF0" w:rsidRDefault="00FF3CF0" w:rsidP="00105CA8">
            <w:pPr>
              <w:jc w:val="center"/>
              <w:rPr>
                <w:rFonts w:ascii="Times New Roman" w:hAnsi="Times New Roman"/>
                <w:i/>
                <w:iCs/>
                <w:color w:val="000000"/>
                <w:sz w:val="18"/>
                <w:szCs w:val="18"/>
              </w:rPr>
            </w:pPr>
            <w:r w:rsidRPr="000C0414">
              <w:rPr>
                <w:rFonts w:ascii="Times New Roman" w:hAnsi="Times New Roman"/>
                <w:i/>
                <w:iCs/>
                <w:color w:val="000000"/>
                <w:sz w:val="18"/>
                <w:szCs w:val="18"/>
              </w:rPr>
              <w:t>Alternative Instruments (4)</w:t>
            </w:r>
          </w:p>
          <w:p w14:paraId="1A706B61" w14:textId="4AB6C8E5" w:rsidR="00FF3CF0" w:rsidRPr="000C0414" w:rsidRDefault="00FF3CF0" w:rsidP="00105CA8">
            <w:pPr>
              <w:jc w:val="center"/>
              <w:rPr>
                <w:rFonts w:ascii="Times New Roman" w:hAnsi="Times New Roman"/>
                <w:i/>
                <w:iCs/>
                <w:color w:val="000000"/>
                <w:sz w:val="18"/>
                <w:szCs w:val="18"/>
              </w:rPr>
            </w:pPr>
            <w:r>
              <w:rPr>
                <w:rFonts w:ascii="Times New Roman" w:hAnsi="Times New Roman"/>
                <w:i/>
                <w:iCs/>
                <w:color w:val="000000"/>
                <w:sz w:val="18"/>
                <w:szCs w:val="18"/>
              </w:rPr>
              <w:t>Second Degree Peers</w:t>
            </w:r>
          </w:p>
        </w:tc>
      </w:tr>
      <w:tr w:rsidR="00E564C9" w:rsidRPr="00234FF3" w14:paraId="5BE51139" w14:textId="158E4947" w:rsidTr="00623CF4">
        <w:trPr>
          <w:trHeight w:val="230"/>
          <w:jc w:val="center"/>
        </w:trPr>
        <w:tc>
          <w:tcPr>
            <w:tcW w:w="3544" w:type="dxa"/>
            <w:tcBorders>
              <w:top w:val="single" w:sz="4" w:space="0" w:color="auto"/>
              <w:bottom w:val="nil"/>
            </w:tcBorders>
          </w:tcPr>
          <w:p w14:paraId="64EEFB35" w14:textId="77777777" w:rsidR="00FF3CF0" w:rsidRPr="000C0414" w:rsidRDefault="00FF3CF0" w:rsidP="00FF3CF0">
            <w:pPr>
              <w:rPr>
                <w:rFonts w:ascii="Times New Roman" w:hAnsi="Times New Roman"/>
                <w:sz w:val="18"/>
                <w:szCs w:val="18"/>
              </w:rPr>
            </w:pPr>
            <w:r w:rsidRPr="000C0414">
              <w:rPr>
                <w:rFonts w:ascii="Times New Roman" w:hAnsi="Times New Roman"/>
                <w:i/>
                <w:iCs/>
                <w:sz w:val="18"/>
                <w:szCs w:val="18"/>
              </w:rPr>
              <w:t>DV = AD</w:t>
            </w:r>
            <w:r w:rsidRPr="000C0414">
              <w:rPr>
                <w:rFonts w:ascii="Times New Roman" w:hAnsi="Times New Roman"/>
                <w:i/>
                <w:iCs/>
                <w:sz w:val="18"/>
                <w:szCs w:val="18"/>
                <w:vertAlign w:val="subscript"/>
              </w:rPr>
              <w:t>i,j,t-1</w:t>
            </w:r>
          </w:p>
        </w:tc>
        <w:tc>
          <w:tcPr>
            <w:tcW w:w="2268" w:type="dxa"/>
            <w:gridSpan w:val="2"/>
            <w:tcBorders>
              <w:top w:val="single" w:sz="4" w:space="0" w:color="auto"/>
              <w:bottom w:val="nil"/>
              <w:right w:val="single" w:sz="4" w:space="0" w:color="auto"/>
            </w:tcBorders>
          </w:tcPr>
          <w:p w14:paraId="3F281EBC" w14:textId="77777777" w:rsidR="00FF3CF0" w:rsidRPr="000C0414" w:rsidRDefault="00FF3CF0" w:rsidP="00FF3CF0">
            <w:pPr>
              <w:rPr>
                <w:rFonts w:ascii="Times New Roman" w:hAnsi="Times New Roman"/>
                <w:i/>
                <w:iCs/>
                <w:color w:val="000000"/>
                <w:sz w:val="18"/>
                <w:szCs w:val="18"/>
              </w:rPr>
            </w:pPr>
          </w:p>
        </w:tc>
        <w:tc>
          <w:tcPr>
            <w:tcW w:w="668" w:type="dxa"/>
            <w:tcBorders>
              <w:top w:val="single" w:sz="4" w:space="0" w:color="auto"/>
              <w:left w:val="single" w:sz="4" w:space="0" w:color="auto"/>
              <w:bottom w:val="nil"/>
            </w:tcBorders>
          </w:tcPr>
          <w:p w14:paraId="50AB413F" w14:textId="77777777" w:rsidR="00FF3CF0" w:rsidRPr="000C0414" w:rsidRDefault="00FF3CF0" w:rsidP="00FF3CF0">
            <w:pPr>
              <w:rPr>
                <w:rFonts w:ascii="Times New Roman" w:hAnsi="Times New Roman"/>
                <w:i/>
                <w:iCs/>
                <w:color w:val="000000"/>
                <w:sz w:val="18"/>
                <w:szCs w:val="18"/>
              </w:rPr>
            </w:pPr>
          </w:p>
        </w:tc>
        <w:tc>
          <w:tcPr>
            <w:tcW w:w="1458" w:type="dxa"/>
            <w:tcBorders>
              <w:top w:val="single" w:sz="4" w:space="0" w:color="auto"/>
              <w:bottom w:val="nil"/>
              <w:right w:val="single" w:sz="4" w:space="0" w:color="auto"/>
            </w:tcBorders>
          </w:tcPr>
          <w:p w14:paraId="79A99CB4" w14:textId="77777777" w:rsidR="00FF3CF0" w:rsidRPr="000C0414" w:rsidRDefault="00FF3CF0" w:rsidP="00FF3CF0">
            <w:pPr>
              <w:rPr>
                <w:rFonts w:ascii="Times New Roman" w:hAnsi="Times New Roman"/>
                <w:i/>
                <w:iCs/>
                <w:color w:val="000000"/>
                <w:sz w:val="18"/>
                <w:szCs w:val="18"/>
              </w:rPr>
            </w:pPr>
          </w:p>
        </w:tc>
        <w:tc>
          <w:tcPr>
            <w:tcW w:w="2127" w:type="dxa"/>
            <w:gridSpan w:val="2"/>
            <w:tcBorders>
              <w:top w:val="single" w:sz="4" w:space="0" w:color="auto"/>
              <w:left w:val="single" w:sz="4" w:space="0" w:color="auto"/>
              <w:bottom w:val="nil"/>
              <w:right w:val="single" w:sz="4" w:space="0" w:color="auto"/>
            </w:tcBorders>
          </w:tcPr>
          <w:p w14:paraId="012FDD28" w14:textId="768223F0" w:rsidR="00FF3CF0" w:rsidRPr="000C0414" w:rsidRDefault="00FF3CF0" w:rsidP="00FF3CF0">
            <w:pPr>
              <w:rPr>
                <w:rFonts w:ascii="Times New Roman" w:hAnsi="Times New Roman"/>
                <w:i/>
                <w:iCs/>
                <w:color w:val="000000"/>
                <w:sz w:val="18"/>
                <w:szCs w:val="18"/>
              </w:rPr>
            </w:pPr>
          </w:p>
        </w:tc>
        <w:tc>
          <w:tcPr>
            <w:tcW w:w="2175" w:type="dxa"/>
            <w:gridSpan w:val="2"/>
            <w:tcBorders>
              <w:top w:val="single" w:sz="4" w:space="0" w:color="auto"/>
              <w:left w:val="single" w:sz="4" w:space="0" w:color="auto"/>
              <w:bottom w:val="nil"/>
            </w:tcBorders>
          </w:tcPr>
          <w:p w14:paraId="0E9DD348" w14:textId="77777777" w:rsidR="00FF3CF0" w:rsidRPr="000C0414" w:rsidRDefault="00FF3CF0" w:rsidP="00FF3CF0">
            <w:pPr>
              <w:rPr>
                <w:rFonts w:ascii="Times New Roman" w:hAnsi="Times New Roman"/>
                <w:i/>
                <w:iCs/>
                <w:color w:val="000000"/>
                <w:sz w:val="18"/>
                <w:szCs w:val="18"/>
              </w:rPr>
            </w:pPr>
          </w:p>
        </w:tc>
      </w:tr>
      <w:tr w:rsidR="009F0EA4" w:rsidRPr="00234FF3" w14:paraId="05432A66" w14:textId="77777777" w:rsidTr="00623CF4">
        <w:trPr>
          <w:trHeight w:val="230"/>
          <w:jc w:val="center"/>
        </w:trPr>
        <w:tc>
          <w:tcPr>
            <w:tcW w:w="3544" w:type="dxa"/>
            <w:tcBorders>
              <w:top w:val="nil"/>
              <w:bottom w:val="single" w:sz="4" w:space="0" w:color="auto"/>
            </w:tcBorders>
          </w:tcPr>
          <w:p w14:paraId="7DD2933A" w14:textId="77777777" w:rsidR="00E32ABE" w:rsidRPr="000C0414" w:rsidRDefault="00E32ABE" w:rsidP="00E32ABE">
            <w:pPr>
              <w:rPr>
                <w:rFonts w:ascii="Times New Roman" w:hAnsi="Times New Roman"/>
                <w:i/>
                <w:iCs/>
                <w:sz w:val="18"/>
                <w:szCs w:val="18"/>
              </w:rPr>
            </w:pPr>
            <w:r w:rsidRPr="000C0414">
              <w:rPr>
                <w:rFonts w:ascii="Times New Roman" w:hAnsi="Times New Roman"/>
                <w:i/>
                <w:iCs/>
                <w:sz w:val="18"/>
                <w:szCs w:val="18"/>
              </w:rPr>
              <w:t>Variable</w:t>
            </w:r>
          </w:p>
        </w:tc>
        <w:tc>
          <w:tcPr>
            <w:tcW w:w="776" w:type="dxa"/>
            <w:tcBorders>
              <w:top w:val="nil"/>
              <w:bottom w:val="single" w:sz="4" w:space="0" w:color="auto"/>
            </w:tcBorders>
          </w:tcPr>
          <w:p w14:paraId="12672696" w14:textId="77777777" w:rsidR="00E32ABE" w:rsidRPr="000C0414" w:rsidRDefault="00E32ABE" w:rsidP="00E32ABE">
            <w:pPr>
              <w:jc w:val="right"/>
              <w:rPr>
                <w:rFonts w:ascii="Times New Roman" w:hAnsi="Times New Roman"/>
                <w:i/>
                <w:iCs/>
                <w:color w:val="000000"/>
                <w:sz w:val="18"/>
                <w:szCs w:val="18"/>
              </w:rPr>
            </w:pPr>
            <w:proofErr w:type="spellStart"/>
            <w:r w:rsidRPr="000C0414">
              <w:rPr>
                <w:rFonts w:ascii="Times New Roman" w:hAnsi="Times New Roman"/>
                <w:i/>
                <w:iCs/>
                <w:color w:val="000000"/>
                <w:sz w:val="18"/>
                <w:szCs w:val="18"/>
              </w:rPr>
              <w:t>Coef</w:t>
            </w:r>
            <w:proofErr w:type="spellEnd"/>
          </w:p>
        </w:tc>
        <w:tc>
          <w:tcPr>
            <w:tcW w:w="1492" w:type="dxa"/>
            <w:tcBorders>
              <w:top w:val="nil"/>
              <w:bottom w:val="single" w:sz="4" w:space="0" w:color="auto"/>
              <w:right w:val="single" w:sz="4" w:space="0" w:color="auto"/>
            </w:tcBorders>
          </w:tcPr>
          <w:p w14:paraId="1A400E8E" w14:textId="77777777" w:rsidR="00E32ABE" w:rsidRPr="000C0414" w:rsidRDefault="00E32ABE" w:rsidP="00E32ABE">
            <w:pPr>
              <w:rPr>
                <w:rFonts w:ascii="Times New Roman" w:hAnsi="Times New Roman"/>
                <w:i/>
                <w:iCs/>
                <w:color w:val="000000"/>
                <w:sz w:val="18"/>
                <w:szCs w:val="18"/>
              </w:rPr>
            </w:pPr>
            <w:r w:rsidRPr="000C0414">
              <w:rPr>
                <w:rFonts w:ascii="Times New Roman" w:hAnsi="Times New Roman"/>
                <w:i/>
                <w:iCs/>
                <w:color w:val="000000"/>
                <w:sz w:val="18"/>
                <w:szCs w:val="18"/>
              </w:rPr>
              <w:t>SE</w:t>
            </w:r>
          </w:p>
        </w:tc>
        <w:tc>
          <w:tcPr>
            <w:tcW w:w="668" w:type="dxa"/>
            <w:tcBorders>
              <w:top w:val="nil"/>
              <w:left w:val="single" w:sz="4" w:space="0" w:color="auto"/>
              <w:bottom w:val="single" w:sz="4" w:space="0" w:color="auto"/>
            </w:tcBorders>
          </w:tcPr>
          <w:p w14:paraId="079C2622" w14:textId="6F072DD4" w:rsidR="00E32ABE" w:rsidRPr="000C0414" w:rsidRDefault="00E32ABE" w:rsidP="00E32ABE">
            <w:pPr>
              <w:jc w:val="right"/>
              <w:rPr>
                <w:rFonts w:ascii="Times New Roman" w:hAnsi="Times New Roman"/>
                <w:i/>
                <w:iCs/>
                <w:color w:val="000000"/>
                <w:sz w:val="18"/>
                <w:szCs w:val="18"/>
              </w:rPr>
            </w:pPr>
            <w:proofErr w:type="spellStart"/>
            <w:r w:rsidRPr="000C0414">
              <w:rPr>
                <w:rFonts w:ascii="Times New Roman" w:hAnsi="Times New Roman"/>
                <w:i/>
                <w:iCs/>
                <w:color w:val="000000"/>
                <w:sz w:val="18"/>
                <w:szCs w:val="18"/>
              </w:rPr>
              <w:t>Coef</w:t>
            </w:r>
            <w:proofErr w:type="spellEnd"/>
          </w:p>
        </w:tc>
        <w:tc>
          <w:tcPr>
            <w:tcW w:w="1458" w:type="dxa"/>
            <w:tcBorders>
              <w:top w:val="nil"/>
              <w:bottom w:val="single" w:sz="4" w:space="0" w:color="auto"/>
              <w:right w:val="single" w:sz="4" w:space="0" w:color="auto"/>
            </w:tcBorders>
          </w:tcPr>
          <w:p w14:paraId="09838F24" w14:textId="0175FE4D" w:rsidR="00E32ABE" w:rsidRPr="000C0414" w:rsidRDefault="00E32ABE" w:rsidP="009F0EA4">
            <w:pPr>
              <w:rPr>
                <w:rFonts w:ascii="Times New Roman" w:hAnsi="Times New Roman"/>
                <w:i/>
                <w:iCs/>
                <w:color w:val="000000"/>
                <w:sz w:val="18"/>
                <w:szCs w:val="18"/>
              </w:rPr>
            </w:pPr>
            <w:r w:rsidRPr="000C0414">
              <w:rPr>
                <w:rFonts w:ascii="Times New Roman" w:hAnsi="Times New Roman"/>
                <w:i/>
                <w:iCs/>
                <w:color w:val="000000"/>
                <w:sz w:val="18"/>
                <w:szCs w:val="18"/>
              </w:rPr>
              <w:t>SE</w:t>
            </w:r>
          </w:p>
        </w:tc>
        <w:tc>
          <w:tcPr>
            <w:tcW w:w="792" w:type="dxa"/>
            <w:tcBorders>
              <w:top w:val="nil"/>
              <w:left w:val="single" w:sz="4" w:space="0" w:color="auto"/>
              <w:bottom w:val="single" w:sz="4" w:space="0" w:color="auto"/>
            </w:tcBorders>
          </w:tcPr>
          <w:p w14:paraId="3071D89E" w14:textId="7AEDA298" w:rsidR="00E32ABE" w:rsidRPr="000C0414" w:rsidRDefault="00E32ABE" w:rsidP="00E32ABE">
            <w:pPr>
              <w:jc w:val="right"/>
              <w:rPr>
                <w:rFonts w:ascii="Times New Roman" w:hAnsi="Times New Roman"/>
                <w:i/>
                <w:iCs/>
                <w:color w:val="000000"/>
                <w:sz w:val="18"/>
                <w:szCs w:val="18"/>
              </w:rPr>
            </w:pPr>
            <w:proofErr w:type="spellStart"/>
            <w:r w:rsidRPr="000C0414">
              <w:rPr>
                <w:rFonts w:ascii="Times New Roman" w:hAnsi="Times New Roman"/>
                <w:i/>
                <w:iCs/>
                <w:color w:val="000000"/>
                <w:sz w:val="18"/>
                <w:szCs w:val="18"/>
              </w:rPr>
              <w:t>Coef</w:t>
            </w:r>
            <w:proofErr w:type="spellEnd"/>
          </w:p>
        </w:tc>
        <w:tc>
          <w:tcPr>
            <w:tcW w:w="1335" w:type="dxa"/>
            <w:tcBorders>
              <w:top w:val="nil"/>
              <w:bottom w:val="single" w:sz="4" w:space="0" w:color="auto"/>
              <w:right w:val="single" w:sz="4" w:space="0" w:color="auto"/>
            </w:tcBorders>
          </w:tcPr>
          <w:p w14:paraId="1A8FF1C1" w14:textId="4DBAF738" w:rsidR="00E32ABE" w:rsidRPr="000C0414" w:rsidRDefault="00E32ABE" w:rsidP="009F0EA4">
            <w:pPr>
              <w:rPr>
                <w:rFonts w:ascii="Times New Roman" w:hAnsi="Times New Roman"/>
                <w:i/>
                <w:iCs/>
                <w:color w:val="000000"/>
                <w:sz w:val="18"/>
                <w:szCs w:val="18"/>
              </w:rPr>
            </w:pPr>
            <w:r w:rsidRPr="000C0414">
              <w:rPr>
                <w:rFonts w:ascii="Times New Roman" w:hAnsi="Times New Roman"/>
                <w:i/>
                <w:iCs/>
                <w:color w:val="000000"/>
                <w:sz w:val="18"/>
                <w:szCs w:val="18"/>
              </w:rPr>
              <w:t>SE</w:t>
            </w:r>
          </w:p>
        </w:tc>
        <w:tc>
          <w:tcPr>
            <w:tcW w:w="915" w:type="dxa"/>
            <w:tcBorders>
              <w:top w:val="nil"/>
              <w:left w:val="single" w:sz="4" w:space="0" w:color="auto"/>
              <w:bottom w:val="single" w:sz="4" w:space="0" w:color="auto"/>
            </w:tcBorders>
          </w:tcPr>
          <w:p w14:paraId="267B0AB2" w14:textId="5ADECD2B" w:rsidR="00E32ABE" w:rsidRPr="000C0414" w:rsidRDefault="00E32ABE" w:rsidP="00E32ABE">
            <w:pPr>
              <w:jc w:val="right"/>
              <w:rPr>
                <w:rFonts w:ascii="Times New Roman" w:hAnsi="Times New Roman"/>
                <w:i/>
                <w:iCs/>
                <w:color w:val="000000"/>
                <w:sz w:val="18"/>
                <w:szCs w:val="18"/>
              </w:rPr>
            </w:pPr>
            <w:proofErr w:type="spellStart"/>
            <w:r w:rsidRPr="000C0414">
              <w:rPr>
                <w:rFonts w:ascii="Times New Roman" w:hAnsi="Times New Roman"/>
                <w:i/>
                <w:iCs/>
                <w:color w:val="000000"/>
                <w:sz w:val="18"/>
                <w:szCs w:val="18"/>
              </w:rPr>
              <w:t>Coef</w:t>
            </w:r>
            <w:proofErr w:type="spellEnd"/>
          </w:p>
        </w:tc>
        <w:tc>
          <w:tcPr>
            <w:tcW w:w="1260" w:type="dxa"/>
            <w:tcBorders>
              <w:top w:val="nil"/>
              <w:bottom w:val="single" w:sz="4" w:space="0" w:color="auto"/>
            </w:tcBorders>
          </w:tcPr>
          <w:p w14:paraId="59560F7A" w14:textId="77777777" w:rsidR="00E32ABE" w:rsidRPr="000C0414" w:rsidRDefault="00E32ABE" w:rsidP="00E32ABE">
            <w:pPr>
              <w:rPr>
                <w:rFonts w:ascii="Times New Roman" w:hAnsi="Times New Roman"/>
                <w:i/>
                <w:iCs/>
                <w:color w:val="000000"/>
                <w:sz w:val="18"/>
                <w:szCs w:val="18"/>
              </w:rPr>
            </w:pPr>
            <w:r w:rsidRPr="000C0414">
              <w:rPr>
                <w:rFonts w:ascii="Times New Roman" w:hAnsi="Times New Roman"/>
                <w:i/>
                <w:iCs/>
                <w:color w:val="000000"/>
                <w:sz w:val="18"/>
                <w:szCs w:val="18"/>
              </w:rPr>
              <w:t>SE</w:t>
            </w:r>
          </w:p>
        </w:tc>
      </w:tr>
      <w:tr w:rsidR="009F0EA4" w:rsidRPr="00234FF3" w14:paraId="5B64616F" w14:textId="77777777" w:rsidTr="00623CF4">
        <w:trPr>
          <w:trHeight w:val="230"/>
          <w:jc w:val="center"/>
        </w:trPr>
        <w:tc>
          <w:tcPr>
            <w:tcW w:w="3544" w:type="dxa"/>
          </w:tcPr>
          <w:p w14:paraId="355C3930" w14:textId="03994686" w:rsidR="00E32ABE" w:rsidRPr="000C0414" w:rsidRDefault="00E32ABE" w:rsidP="00E32ABE">
            <w:pPr>
              <w:rPr>
                <w:rFonts w:ascii="Times New Roman" w:hAnsi="Times New Roman"/>
                <w:sz w:val="18"/>
                <w:szCs w:val="18"/>
              </w:rPr>
            </w:pPr>
            <w:r w:rsidRPr="000C0414">
              <w:rPr>
                <w:rFonts w:ascii="Times New Roman" w:hAnsi="Times New Roman"/>
                <w:sz w:val="18"/>
                <w:szCs w:val="18"/>
              </w:rPr>
              <w:t>Weighted Industry Peer Disclosure</w:t>
            </w:r>
            <w:r w:rsidRPr="000C0414">
              <w:rPr>
                <w:rFonts w:ascii="Times New Roman" w:hAnsi="Times New Roman"/>
                <w:sz w:val="18"/>
                <w:szCs w:val="18"/>
                <w:vertAlign w:val="subscript"/>
              </w:rPr>
              <w:t>i,j,t-2</w:t>
            </w:r>
          </w:p>
        </w:tc>
        <w:tc>
          <w:tcPr>
            <w:tcW w:w="776" w:type="dxa"/>
          </w:tcPr>
          <w:p w14:paraId="2E0AB078" w14:textId="77777777" w:rsidR="00E32ABE" w:rsidRPr="000C0414" w:rsidRDefault="00E32ABE" w:rsidP="00E32ABE">
            <w:pPr>
              <w:jc w:val="right"/>
              <w:rPr>
                <w:rFonts w:ascii="Times New Roman" w:hAnsi="Times New Roman"/>
                <w:color w:val="000000"/>
                <w:sz w:val="18"/>
                <w:szCs w:val="18"/>
              </w:rPr>
            </w:pPr>
          </w:p>
        </w:tc>
        <w:tc>
          <w:tcPr>
            <w:tcW w:w="1492" w:type="dxa"/>
            <w:tcBorders>
              <w:right w:val="single" w:sz="4" w:space="0" w:color="auto"/>
            </w:tcBorders>
          </w:tcPr>
          <w:p w14:paraId="6B20B0C0" w14:textId="77777777" w:rsidR="00E32ABE" w:rsidRPr="000C0414" w:rsidRDefault="00E32ABE" w:rsidP="00E32ABE">
            <w:pPr>
              <w:rPr>
                <w:rFonts w:ascii="Times New Roman" w:hAnsi="Times New Roman"/>
                <w:color w:val="000000"/>
                <w:sz w:val="18"/>
                <w:szCs w:val="18"/>
              </w:rPr>
            </w:pPr>
          </w:p>
        </w:tc>
        <w:tc>
          <w:tcPr>
            <w:tcW w:w="668" w:type="dxa"/>
            <w:tcBorders>
              <w:left w:val="single" w:sz="4" w:space="0" w:color="auto"/>
            </w:tcBorders>
          </w:tcPr>
          <w:p w14:paraId="7B23C533" w14:textId="3B9CD1FE" w:rsidR="00E32ABE" w:rsidRPr="000C0414" w:rsidRDefault="003A5D76" w:rsidP="00E32ABE">
            <w:pPr>
              <w:jc w:val="right"/>
              <w:rPr>
                <w:rFonts w:ascii="Times New Roman" w:hAnsi="Times New Roman"/>
                <w:color w:val="000000"/>
                <w:sz w:val="18"/>
                <w:szCs w:val="18"/>
              </w:rPr>
            </w:pPr>
            <w:r>
              <w:rPr>
                <w:rFonts w:ascii="Times New Roman" w:hAnsi="Times New Roman"/>
                <w:color w:val="000000"/>
                <w:sz w:val="18"/>
                <w:szCs w:val="18"/>
              </w:rPr>
              <w:t>2.1245</w:t>
            </w:r>
          </w:p>
        </w:tc>
        <w:tc>
          <w:tcPr>
            <w:tcW w:w="1458" w:type="dxa"/>
            <w:tcBorders>
              <w:right w:val="single" w:sz="4" w:space="0" w:color="auto"/>
            </w:tcBorders>
          </w:tcPr>
          <w:p w14:paraId="103C961E" w14:textId="22AF580A" w:rsidR="00E32ABE" w:rsidRPr="000C0414" w:rsidRDefault="003A5D76" w:rsidP="009F0EA4">
            <w:pPr>
              <w:rPr>
                <w:rFonts w:ascii="Times New Roman" w:hAnsi="Times New Roman"/>
                <w:color w:val="000000"/>
                <w:sz w:val="18"/>
                <w:szCs w:val="18"/>
              </w:rPr>
            </w:pPr>
            <w:r>
              <w:rPr>
                <w:rFonts w:ascii="Times New Roman" w:hAnsi="Times New Roman"/>
                <w:color w:val="000000"/>
                <w:sz w:val="18"/>
                <w:szCs w:val="18"/>
              </w:rPr>
              <w:t>(.1548)****</w:t>
            </w:r>
          </w:p>
        </w:tc>
        <w:tc>
          <w:tcPr>
            <w:tcW w:w="792" w:type="dxa"/>
            <w:tcBorders>
              <w:left w:val="single" w:sz="4" w:space="0" w:color="auto"/>
            </w:tcBorders>
          </w:tcPr>
          <w:p w14:paraId="44AB0151" w14:textId="610FC44F" w:rsidR="00E32ABE" w:rsidRPr="000C0414" w:rsidRDefault="002B2B0F" w:rsidP="00E32ABE">
            <w:pPr>
              <w:jc w:val="right"/>
              <w:rPr>
                <w:rFonts w:ascii="Times New Roman" w:hAnsi="Times New Roman"/>
                <w:color w:val="000000"/>
                <w:sz w:val="18"/>
                <w:szCs w:val="18"/>
              </w:rPr>
            </w:pPr>
            <w:r>
              <w:rPr>
                <w:rFonts w:ascii="Times New Roman" w:hAnsi="Times New Roman"/>
                <w:color w:val="000000"/>
                <w:sz w:val="18"/>
                <w:szCs w:val="18"/>
              </w:rPr>
              <w:t>1.5427</w:t>
            </w:r>
          </w:p>
        </w:tc>
        <w:tc>
          <w:tcPr>
            <w:tcW w:w="1335" w:type="dxa"/>
            <w:tcBorders>
              <w:right w:val="single" w:sz="4" w:space="0" w:color="auto"/>
            </w:tcBorders>
          </w:tcPr>
          <w:p w14:paraId="6F5E6966" w14:textId="5FAB5EE2" w:rsidR="00E32ABE" w:rsidRPr="000C0414" w:rsidRDefault="002B2B0F" w:rsidP="009F0EA4">
            <w:pPr>
              <w:rPr>
                <w:rFonts w:ascii="Times New Roman" w:hAnsi="Times New Roman"/>
                <w:color w:val="000000"/>
                <w:sz w:val="18"/>
                <w:szCs w:val="18"/>
              </w:rPr>
            </w:pPr>
            <w:r>
              <w:rPr>
                <w:rFonts w:ascii="Times New Roman" w:hAnsi="Times New Roman"/>
                <w:color w:val="000000"/>
                <w:sz w:val="18"/>
                <w:szCs w:val="18"/>
              </w:rPr>
              <w:t>(.1891)****</w:t>
            </w:r>
          </w:p>
        </w:tc>
        <w:tc>
          <w:tcPr>
            <w:tcW w:w="915" w:type="dxa"/>
            <w:tcBorders>
              <w:left w:val="single" w:sz="4" w:space="0" w:color="auto"/>
            </w:tcBorders>
          </w:tcPr>
          <w:p w14:paraId="684C168B" w14:textId="549DCC14" w:rsidR="00E32ABE" w:rsidRPr="000C0414" w:rsidRDefault="00E32ABE" w:rsidP="00E32ABE">
            <w:pPr>
              <w:jc w:val="right"/>
              <w:rPr>
                <w:rFonts w:ascii="Times New Roman" w:hAnsi="Times New Roman"/>
                <w:color w:val="000000"/>
                <w:sz w:val="18"/>
                <w:szCs w:val="18"/>
              </w:rPr>
            </w:pPr>
          </w:p>
        </w:tc>
        <w:tc>
          <w:tcPr>
            <w:tcW w:w="1260" w:type="dxa"/>
          </w:tcPr>
          <w:p w14:paraId="4A09C942" w14:textId="77777777" w:rsidR="00E32ABE" w:rsidRPr="000C0414" w:rsidRDefault="00E32ABE" w:rsidP="00E32ABE">
            <w:pPr>
              <w:rPr>
                <w:rFonts w:ascii="Times New Roman" w:hAnsi="Times New Roman"/>
                <w:color w:val="000000"/>
                <w:sz w:val="18"/>
                <w:szCs w:val="18"/>
              </w:rPr>
            </w:pPr>
          </w:p>
        </w:tc>
      </w:tr>
      <w:tr w:rsidR="00F5229F" w:rsidRPr="00234FF3" w14:paraId="2EFD05C2" w14:textId="77777777" w:rsidTr="00623CF4">
        <w:trPr>
          <w:trHeight w:val="230"/>
          <w:jc w:val="center"/>
        </w:trPr>
        <w:tc>
          <w:tcPr>
            <w:tcW w:w="3544" w:type="dxa"/>
          </w:tcPr>
          <w:p w14:paraId="53438625" w14:textId="30E7B32E" w:rsidR="00F5229F" w:rsidRPr="000C0414" w:rsidRDefault="00F5229F" w:rsidP="00F5229F">
            <w:pPr>
              <w:rPr>
                <w:rFonts w:ascii="Times New Roman" w:hAnsi="Times New Roman"/>
                <w:sz w:val="18"/>
                <w:szCs w:val="18"/>
              </w:rPr>
            </w:pPr>
            <w:r w:rsidRPr="000C0414">
              <w:rPr>
                <w:rFonts w:ascii="Times New Roman" w:hAnsi="Times New Roman"/>
                <w:sz w:val="18"/>
                <w:szCs w:val="18"/>
              </w:rPr>
              <w:t>Weighted Sector Peer Disclosure</w:t>
            </w:r>
            <w:r w:rsidRPr="000C0414">
              <w:rPr>
                <w:rFonts w:ascii="Times New Roman" w:hAnsi="Times New Roman"/>
                <w:sz w:val="18"/>
                <w:szCs w:val="18"/>
                <w:vertAlign w:val="subscript"/>
              </w:rPr>
              <w:t>i,j,t-2</w:t>
            </w:r>
          </w:p>
        </w:tc>
        <w:tc>
          <w:tcPr>
            <w:tcW w:w="776" w:type="dxa"/>
          </w:tcPr>
          <w:p w14:paraId="607E2530" w14:textId="43D1A987"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2.3250</w:t>
            </w:r>
          </w:p>
        </w:tc>
        <w:tc>
          <w:tcPr>
            <w:tcW w:w="1492" w:type="dxa"/>
            <w:tcBorders>
              <w:right w:val="single" w:sz="4" w:space="0" w:color="auto"/>
            </w:tcBorders>
          </w:tcPr>
          <w:p w14:paraId="626583EB" w14:textId="5D617443"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(.2039)****</w:t>
            </w:r>
          </w:p>
        </w:tc>
        <w:tc>
          <w:tcPr>
            <w:tcW w:w="668" w:type="dxa"/>
            <w:tcBorders>
              <w:left w:val="single" w:sz="4" w:space="0" w:color="auto"/>
            </w:tcBorders>
          </w:tcPr>
          <w:p w14:paraId="6B82B445" w14:textId="77777777" w:rsidR="00F5229F" w:rsidRDefault="00F5229F" w:rsidP="00F5229F">
            <w:pPr>
              <w:jc w:val="right"/>
              <w:rPr>
                <w:rFonts w:ascii="Times New Roman" w:hAnsi="Times New Roman"/>
                <w:color w:val="000000"/>
                <w:sz w:val="18"/>
                <w:szCs w:val="18"/>
              </w:rPr>
            </w:pPr>
          </w:p>
        </w:tc>
        <w:tc>
          <w:tcPr>
            <w:tcW w:w="1458" w:type="dxa"/>
            <w:tcBorders>
              <w:right w:val="single" w:sz="4" w:space="0" w:color="auto"/>
            </w:tcBorders>
          </w:tcPr>
          <w:p w14:paraId="104ABC79" w14:textId="77777777" w:rsidR="00F5229F" w:rsidRDefault="00F5229F" w:rsidP="00F5229F">
            <w:pPr>
              <w:rPr>
                <w:rFonts w:ascii="Times New Roman" w:hAnsi="Times New Roman"/>
                <w:color w:val="000000"/>
                <w:sz w:val="18"/>
                <w:szCs w:val="18"/>
              </w:rPr>
            </w:pPr>
          </w:p>
        </w:tc>
        <w:tc>
          <w:tcPr>
            <w:tcW w:w="792" w:type="dxa"/>
            <w:tcBorders>
              <w:left w:val="single" w:sz="4" w:space="0" w:color="auto"/>
            </w:tcBorders>
          </w:tcPr>
          <w:p w14:paraId="1E2D15BF" w14:textId="7EB60E78" w:rsidR="00F5229F" w:rsidRDefault="00F5229F" w:rsidP="00F5229F">
            <w:pPr>
              <w:jc w:val="right"/>
              <w:rPr>
                <w:rFonts w:ascii="Times New Roman" w:hAnsi="Times New Roman"/>
                <w:color w:val="000000"/>
                <w:sz w:val="18"/>
                <w:szCs w:val="18"/>
              </w:rPr>
            </w:pPr>
            <w:r>
              <w:rPr>
                <w:rFonts w:ascii="Times New Roman" w:hAnsi="Times New Roman"/>
                <w:color w:val="000000"/>
                <w:sz w:val="18"/>
                <w:szCs w:val="18"/>
              </w:rPr>
              <w:t>1</w:t>
            </w:r>
            <w:r w:rsidRPr="000C0414">
              <w:rPr>
                <w:rFonts w:ascii="Times New Roman" w:hAnsi="Times New Roman"/>
                <w:color w:val="000000"/>
                <w:sz w:val="18"/>
                <w:szCs w:val="18"/>
              </w:rPr>
              <w:t>.</w:t>
            </w:r>
            <w:r>
              <w:rPr>
                <w:rFonts w:ascii="Times New Roman" w:hAnsi="Times New Roman"/>
                <w:color w:val="000000"/>
                <w:sz w:val="18"/>
                <w:szCs w:val="18"/>
              </w:rPr>
              <w:t>1117</w:t>
            </w:r>
          </w:p>
        </w:tc>
        <w:tc>
          <w:tcPr>
            <w:tcW w:w="1335" w:type="dxa"/>
            <w:tcBorders>
              <w:right w:val="single" w:sz="4" w:space="0" w:color="auto"/>
            </w:tcBorders>
          </w:tcPr>
          <w:p w14:paraId="42A8052C" w14:textId="29561385" w:rsidR="00F5229F" w:rsidRDefault="00F5229F" w:rsidP="00F5229F">
            <w:pPr>
              <w:rPr>
                <w:rFonts w:ascii="Times New Roman" w:hAnsi="Times New Roman"/>
                <w:color w:val="000000"/>
                <w:sz w:val="18"/>
                <w:szCs w:val="18"/>
              </w:rPr>
            </w:pPr>
            <w:r w:rsidRPr="000C0414">
              <w:rPr>
                <w:rFonts w:ascii="Times New Roman" w:hAnsi="Times New Roman"/>
                <w:color w:val="000000"/>
                <w:sz w:val="18"/>
                <w:szCs w:val="18"/>
              </w:rPr>
              <w:t>(.2</w:t>
            </w:r>
            <w:r>
              <w:rPr>
                <w:rFonts w:ascii="Times New Roman" w:hAnsi="Times New Roman"/>
                <w:color w:val="000000"/>
                <w:sz w:val="18"/>
                <w:szCs w:val="18"/>
              </w:rPr>
              <w:t>521</w:t>
            </w:r>
            <w:r w:rsidRPr="000C0414">
              <w:rPr>
                <w:rFonts w:ascii="Times New Roman" w:hAnsi="Times New Roman"/>
                <w:color w:val="000000"/>
                <w:sz w:val="18"/>
                <w:szCs w:val="18"/>
              </w:rPr>
              <w:t>)****</w:t>
            </w:r>
          </w:p>
        </w:tc>
        <w:tc>
          <w:tcPr>
            <w:tcW w:w="915" w:type="dxa"/>
            <w:tcBorders>
              <w:left w:val="single" w:sz="4" w:space="0" w:color="auto"/>
            </w:tcBorders>
          </w:tcPr>
          <w:p w14:paraId="42DB3915" w14:textId="6637ADF4"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2.2596</w:t>
            </w:r>
          </w:p>
        </w:tc>
        <w:tc>
          <w:tcPr>
            <w:tcW w:w="1260" w:type="dxa"/>
          </w:tcPr>
          <w:p w14:paraId="6F29BB22" w14:textId="0119654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(.2082)****</w:t>
            </w:r>
          </w:p>
        </w:tc>
      </w:tr>
      <w:tr w:rsidR="00F5229F" w:rsidRPr="00234FF3" w14:paraId="1FB19831" w14:textId="77777777" w:rsidTr="00623CF4">
        <w:trPr>
          <w:trHeight w:val="230"/>
          <w:jc w:val="center"/>
        </w:trPr>
        <w:tc>
          <w:tcPr>
            <w:tcW w:w="3544" w:type="dxa"/>
          </w:tcPr>
          <w:p w14:paraId="090CC9B0"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sz w:val="18"/>
                <w:szCs w:val="18"/>
              </w:rPr>
              <w:t>Weighted Auditor Peer Disclosure</w:t>
            </w:r>
            <w:r w:rsidRPr="000C0414">
              <w:rPr>
                <w:rFonts w:ascii="Times New Roman" w:hAnsi="Times New Roman"/>
                <w:sz w:val="18"/>
                <w:szCs w:val="18"/>
                <w:vertAlign w:val="subscript"/>
              </w:rPr>
              <w:t>i,j,t-2</w:t>
            </w:r>
          </w:p>
        </w:tc>
        <w:tc>
          <w:tcPr>
            <w:tcW w:w="776" w:type="dxa"/>
          </w:tcPr>
          <w:p w14:paraId="4AA21F02" w14:textId="77777777"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3.3789</w:t>
            </w:r>
          </w:p>
        </w:tc>
        <w:tc>
          <w:tcPr>
            <w:tcW w:w="1492" w:type="dxa"/>
            <w:tcBorders>
              <w:right w:val="single" w:sz="4" w:space="0" w:color="auto"/>
            </w:tcBorders>
          </w:tcPr>
          <w:p w14:paraId="488C60CC"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(.5681)****</w:t>
            </w:r>
          </w:p>
        </w:tc>
        <w:tc>
          <w:tcPr>
            <w:tcW w:w="668" w:type="dxa"/>
            <w:tcBorders>
              <w:left w:val="single" w:sz="4" w:space="0" w:color="auto"/>
            </w:tcBorders>
          </w:tcPr>
          <w:p w14:paraId="11D81784" w14:textId="32B14AC9" w:rsidR="00F5229F" w:rsidRPr="000C0414" w:rsidRDefault="00F5229F" w:rsidP="00F5229F">
            <w:pPr>
              <w:jc w:val="right"/>
              <w:rPr>
                <w:rFonts w:ascii="Times New Roman" w:hAnsi="Times New Roman"/>
                <w:color w:val="000000"/>
                <w:sz w:val="18"/>
                <w:szCs w:val="18"/>
              </w:rPr>
            </w:pPr>
            <w:r>
              <w:rPr>
                <w:rFonts w:ascii="Times New Roman" w:hAnsi="Times New Roman"/>
                <w:color w:val="000000"/>
                <w:sz w:val="18"/>
                <w:szCs w:val="18"/>
              </w:rPr>
              <w:t>3.7760</w:t>
            </w:r>
          </w:p>
        </w:tc>
        <w:tc>
          <w:tcPr>
            <w:tcW w:w="1458" w:type="dxa"/>
            <w:tcBorders>
              <w:right w:val="single" w:sz="4" w:space="0" w:color="auto"/>
            </w:tcBorders>
          </w:tcPr>
          <w:p w14:paraId="60D712E6" w14:textId="2F02EBD9" w:rsidR="00F5229F" w:rsidRPr="000C0414" w:rsidRDefault="00F5229F" w:rsidP="00F5229F">
            <w:pPr>
              <w:rPr>
                <w:rFonts w:ascii="Times New Roman" w:hAnsi="Times New Roman"/>
                <w:color w:val="000000"/>
                <w:sz w:val="18"/>
                <w:szCs w:val="18"/>
              </w:rPr>
            </w:pPr>
            <w:r>
              <w:rPr>
                <w:rFonts w:ascii="Times New Roman" w:hAnsi="Times New Roman"/>
                <w:color w:val="000000"/>
                <w:sz w:val="18"/>
                <w:szCs w:val="18"/>
              </w:rPr>
              <w:t>(.5754)****</w:t>
            </w:r>
          </w:p>
        </w:tc>
        <w:tc>
          <w:tcPr>
            <w:tcW w:w="792" w:type="dxa"/>
            <w:tcBorders>
              <w:left w:val="single" w:sz="4" w:space="0" w:color="auto"/>
            </w:tcBorders>
          </w:tcPr>
          <w:p w14:paraId="1FD92E2E" w14:textId="0AF9F466" w:rsidR="00F5229F" w:rsidRPr="000C0414" w:rsidRDefault="00F5229F" w:rsidP="00F5229F">
            <w:pPr>
              <w:jc w:val="right"/>
              <w:rPr>
                <w:rFonts w:ascii="Times New Roman" w:hAnsi="Times New Roman"/>
                <w:color w:val="000000"/>
                <w:sz w:val="18"/>
                <w:szCs w:val="18"/>
              </w:rPr>
            </w:pPr>
          </w:p>
        </w:tc>
        <w:tc>
          <w:tcPr>
            <w:tcW w:w="1335" w:type="dxa"/>
            <w:tcBorders>
              <w:right w:val="single" w:sz="4" w:space="0" w:color="auto"/>
            </w:tcBorders>
          </w:tcPr>
          <w:p w14:paraId="69CD67E3" w14:textId="08ADB4B3" w:rsidR="00F5229F" w:rsidRPr="000C0414" w:rsidRDefault="00F5229F" w:rsidP="00F5229F">
            <w:pPr>
              <w:rPr>
                <w:rFonts w:ascii="Times New Roman" w:hAnsi="Times New Roman"/>
                <w:color w:val="000000"/>
                <w:sz w:val="18"/>
                <w:szCs w:val="18"/>
              </w:rPr>
            </w:pPr>
          </w:p>
        </w:tc>
        <w:tc>
          <w:tcPr>
            <w:tcW w:w="915" w:type="dxa"/>
            <w:tcBorders>
              <w:left w:val="single" w:sz="4" w:space="0" w:color="auto"/>
            </w:tcBorders>
          </w:tcPr>
          <w:p w14:paraId="4C6A607A" w14:textId="13FE5A41"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3.3814</w:t>
            </w:r>
          </w:p>
        </w:tc>
        <w:tc>
          <w:tcPr>
            <w:tcW w:w="1260" w:type="dxa"/>
          </w:tcPr>
          <w:p w14:paraId="28041784"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(.5690)****</w:t>
            </w:r>
          </w:p>
        </w:tc>
      </w:tr>
      <w:tr w:rsidR="00F5229F" w:rsidRPr="00234FF3" w14:paraId="55A8A89A" w14:textId="77777777" w:rsidTr="00623CF4">
        <w:trPr>
          <w:trHeight w:val="230"/>
          <w:jc w:val="center"/>
        </w:trPr>
        <w:tc>
          <w:tcPr>
            <w:tcW w:w="3544" w:type="dxa"/>
          </w:tcPr>
          <w:p w14:paraId="7B285555"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Second Degree Peer Disclosure</w:t>
            </w:r>
            <w:r w:rsidRPr="000C0414">
              <w:rPr>
                <w:rFonts w:ascii="Times New Roman" w:hAnsi="Times New Roman"/>
                <w:color w:val="000000"/>
                <w:sz w:val="18"/>
                <w:szCs w:val="18"/>
                <w:vertAlign w:val="subscript"/>
              </w:rPr>
              <w:t>i,j,t-2</w:t>
            </w:r>
          </w:p>
        </w:tc>
        <w:tc>
          <w:tcPr>
            <w:tcW w:w="776" w:type="dxa"/>
          </w:tcPr>
          <w:p w14:paraId="555E8D4C" w14:textId="77777777" w:rsidR="00F5229F" w:rsidRPr="000C0414" w:rsidRDefault="00F5229F" w:rsidP="00F5229F">
            <w:pPr>
              <w:jc w:val="right"/>
              <w:rPr>
                <w:rFonts w:ascii="Times New Roman" w:hAnsi="Times New Roman"/>
                <w:color w:val="000000"/>
                <w:sz w:val="18"/>
                <w:szCs w:val="18"/>
              </w:rPr>
            </w:pPr>
          </w:p>
        </w:tc>
        <w:tc>
          <w:tcPr>
            <w:tcW w:w="1492" w:type="dxa"/>
            <w:tcBorders>
              <w:right w:val="single" w:sz="4" w:space="0" w:color="auto"/>
            </w:tcBorders>
          </w:tcPr>
          <w:p w14:paraId="275F7A59" w14:textId="77777777" w:rsidR="00F5229F" w:rsidRPr="000C0414" w:rsidRDefault="00F5229F" w:rsidP="00F5229F">
            <w:pPr>
              <w:rPr>
                <w:rFonts w:ascii="Times New Roman" w:hAnsi="Times New Roman"/>
                <w:color w:val="000000"/>
                <w:sz w:val="18"/>
                <w:szCs w:val="18"/>
              </w:rPr>
            </w:pPr>
          </w:p>
        </w:tc>
        <w:tc>
          <w:tcPr>
            <w:tcW w:w="668" w:type="dxa"/>
            <w:tcBorders>
              <w:left w:val="single" w:sz="4" w:space="0" w:color="auto"/>
            </w:tcBorders>
          </w:tcPr>
          <w:p w14:paraId="009F7FCC" w14:textId="77777777" w:rsidR="00F5229F" w:rsidRPr="000C0414" w:rsidRDefault="00F5229F" w:rsidP="00F5229F">
            <w:pPr>
              <w:jc w:val="right"/>
              <w:rPr>
                <w:rFonts w:ascii="Times New Roman" w:hAnsi="Times New Roman"/>
                <w:color w:val="000000"/>
                <w:sz w:val="18"/>
                <w:szCs w:val="18"/>
              </w:rPr>
            </w:pPr>
          </w:p>
        </w:tc>
        <w:tc>
          <w:tcPr>
            <w:tcW w:w="1458" w:type="dxa"/>
            <w:tcBorders>
              <w:right w:val="single" w:sz="4" w:space="0" w:color="auto"/>
            </w:tcBorders>
          </w:tcPr>
          <w:p w14:paraId="45BAC6D7" w14:textId="77777777" w:rsidR="00F5229F" w:rsidRPr="000C0414" w:rsidRDefault="00F5229F" w:rsidP="00F5229F">
            <w:pPr>
              <w:jc w:val="right"/>
              <w:rPr>
                <w:rFonts w:ascii="Times New Roman" w:hAnsi="Times New Roman"/>
                <w:color w:val="000000"/>
                <w:sz w:val="18"/>
                <w:szCs w:val="18"/>
              </w:rPr>
            </w:pPr>
          </w:p>
        </w:tc>
        <w:tc>
          <w:tcPr>
            <w:tcW w:w="792" w:type="dxa"/>
            <w:tcBorders>
              <w:left w:val="single" w:sz="4" w:space="0" w:color="auto"/>
            </w:tcBorders>
          </w:tcPr>
          <w:p w14:paraId="00E84110" w14:textId="185152F5" w:rsidR="00F5229F" w:rsidRPr="000C0414" w:rsidRDefault="00F5229F" w:rsidP="00F5229F">
            <w:pPr>
              <w:jc w:val="right"/>
              <w:rPr>
                <w:rFonts w:ascii="Times New Roman" w:hAnsi="Times New Roman"/>
                <w:color w:val="000000"/>
                <w:sz w:val="18"/>
                <w:szCs w:val="18"/>
              </w:rPr>
            </w:pPr>
          </w:p>
        </w:tc>
        <w:tc>
          <w:tcPr>
            <w:tcW w:w="1335" w:type="dxa"/>
            <w:tcBorders>
              <w:right w:val="single" w:sz="4" w:space="0" w:color="auto"/>
            </w:tcBorders>
          </w:tcPr>
          <w:p w14:paraId="6914B816" w14:textId="3C2FFEDE" w:rsidR="00F5229F" w:rsidRPr="000C0414" w:rsidRDefault="00F5229F" w:rsidP="00F5229F">
            <w:pPr>
              <w:rPr>
                <w:rFonts w:ascii="Times New Roman" w:hAnsi="Times New Roman"/>
                <w:color w:val="000000"/>
                <w:sz w:val="18"/>
                <w:szCs w:val="18"/>
              </w:rPr>
            </w:pPr>
          </w:p>
        </w:tc>
        <w:tc>
          <w:tcPr>
            <w:tcW w:w="915" w:type="dxa"/>
            <w:tcBorders>
              <w:left w:val="single" w:sz="4" w:space="0" w:color="auto"/>
            </w:tcBorders>
          </w:tcPr>
          <w:p w14:paraId="14E564BA" w14:textId="08174CC1"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.5315</w:t>
            </w:r>
          </w:p>
        </w:tc>
        <w:tc>
          <w:tcPr>
            <w:tcW w:w="1260" w:type="dxa"/>
          </w:tcPr>
          <w:p w14:paraId="3F55F67B"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(.5798)</w:t>
            </w:r>
          </w:p>
        </w:tc>
      </w:tr>
      <w:tr w:rsidR="00F5229F" w:rsidRPr="00234FF3" w14:paraId="1B945539" w14:textId="5AE70373" w:rsidTr="00623CF4">
        <w:trPr>
          <w:trHeight w:val="230"/>
          <w:jc w:val="center"/>
        </w:trPr>
        <w:tc>
          <w:tcPr>
            <w:tcW w:w="3544" w:type="dxa"/>
          </w:tcPr>
          <w:p w14:paraId="7FEA53EF"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Joint Sig. 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5BA2F7E0" w14:textId="77777777"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156.46 (2)****</w:t>
            </w:r>
          </w:p>
        </w:tc>
        <w:tc>
          <w:tcPr>
            <w:tcW w:w="2126" w:type="dxa"/>
            <w:gridSpan w:val="2"/>
            <w:tcBorders>
              <w:left w:val="single" w:sz="4" w:space="0" w:color="auto"/>
              <w:right w:val="single" w:sz="4" w:space="0" w:color="auto"/>
            </w:tcBorders>
          </w:tcPr>
          <w:p w14:paraId="07460B79" w14:textId="2F509B6F" w:rsidR="00F5229F" w:rsidRPr="000C0414" w:rsidRDefault="00F5229F" w:rsidP="00F5229F">
            <w:pPr>
              <w:jc w:val="center"/>
              <w:rPr>
                <w:rFonts w:ascii="Times New Roman" w:hAnsi="Times New Roman"/>
                <w:color w:val="000000"/>
                <w:sz w:val="18"/>
                <w:szCs w:val="18"/>
              </w:rPr>
            </w:pPr>
            <w:r>
              <w:rPr>
                <w:rFonts w:ascii="Times New Roman" w:hAnsi="Times New Roman"/>
                <w:color w:val="000000"/>
                <w:sz w:val="18"/>
                <w:szCs w:val="18"/>
              </w:rPr>
              <w:t xml:space="preserve">     213.64 (2)****</w:t>
            </w:r>
          </w:p>
        </w:tc>
        <w:tc>
          <w:tcPr>
            <w:tcW w:w="2127" w:type="dxa"/>
            <w:gridSpan w:val="2"/>
            <w:tcBorders>
              <w:left w:val="single" w:sz="4" w:space="0" w:color="auto"/>
              <w:right w:val="single" w:sz="4" w:space="0" w:color="auto"/>
            </w:tcBorders>
          </w:tcPr>
          <w:p w14:paraId="160C368D" w14:textId="57B9567A"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w:t>
            </w:r>
            <w:r>
              <w:rPr>
                <w:rFonts w:ascii="Times New Roman" w:hAnsi="Times New Roman"/>
                <w:color w:val="000000"/>
                <w:sz w:val="18"/>
                <w:szCs w:val="18"/>
              </w:rPr>
              <w:t>202.76</w:t>
            </w:r>
            <w:r w:rsidRPr="000C0414">
              <w:rPr>
                <w:rFonts w:ascii="Times New Roman" w:hAnsi="Times New Roman"/>
                <w:color w:val="000000"/>
                <w:sz w:val="18"/>
                <w:szCs w:val="18"/>
              </w:rPr>
              <w:t xml:space="preserve"> (</w:t>
            </w:r>
            <w:r>
              <w:rPr>
                <w:rFonts w:ascii="Times New Roman" w:hAnsi="Times New Roman"/>
                <w:color w:val="000000"/>
                <w:sz w:val="18"/>
                <w:szCs w:val="18"/>
              </w:rPr>
              <w:t>2</w:t>
            </w:r>
            <w:r w:rsidRPr="000C0414">
              <w:rPr>
                <w:rFonts w:ascii="Times New Roman" w:hAnsi="Times New Roman"/>
                <w:color w:val="000000"/>
                <w:sz w:val="18"/>
                <w:szCs w:val="18"/>
              </w:rPr>
              <w:t>)****</w:t>
            </w:r>
          </w:p>
        </w:tc>
        <w:tc>
          <w:tcPr>
            <w:tcW w:w="2175" w:type="dxa"/>
            <w:gridSpan w:val="2"/>
            <w:tcBorders>
              <w:left w:val="single" w:sz="4" w:space="0" w:color="auto"/>
            </w:tcBorders>
          </w:tcPr>
          <w:p w14:paraId="6B7C47D0" w14:textId="3BB52CBF"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155.51 (3)****</w:t>
            </w:r>
          </w:p>
        </w:tc>
      </w:tr>
      <w:tr w:rsidR="00F5229F" w:rsidRPr="00234FF3" w14:paraId="45346186" w14:textId="24FE6151" w:rsidTr="00623CF4">
        <w:trPr>
          <w:trHeight w:val="230"/>
          <w:jc w:val="center"/>
        </w:trPr>
        <w:tc>
          <w:tcPr>
            <w:tcW w:w="3544" w:type="dxa"/>
          </w:tcPr>
          <w:p w14:paraId="24963EF4" w14:textId="77777777" w:rsidR="00F5229F" w:rsidRPr="000C0414" w:rsidRDefault="00F5229F" w:rsidP="00F5229F">
            <w:pPr>
              <w:rPr>
                <w:rFonts w:ascii="Times New Roman" w:hAnsi="Times New Roman"/>
                <w:sz w:val="18"/>
                <w:szCs w:val="18"/>
              </w:rPr>
            </w:pPr>
            <w:r w:rsidRPr="000C0414">
              <w:rPr>
                <w:rFonts w:ascii="Times New Roman" w:hAnsi="Times New Roman"/>
                <w:sz w:val="18"/>
                <w:szCs w:val="18"/>
              </w:rPr>
              <w:t xml:space="preserve">Wald </w:t>
            </w:r>
            <w:r w:rsidRPr="000C0414">
              <w:rPr>
                <w:rFonts w:ascii="Times New Roman" w:hAnsi="Times New Roman"/>
                <w:color w:val="000000"/>
                <w:sz w:val="18"/>
                <w:szCs w:val="18"/>
              </w:rPr>
              <w:t>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32F9E8EA" w14:textId="62BADC55"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586.55 (37)</w:t>
            </w:r>
          </w:p>
        </w:tc>
        <w:tc>
          <w:tcPr>
            <w:tcW w:w="2126" w:type="dxa"/>
            <w:gridSpan w:val="2"/>
            <w:tcBorders>
              <w:left w:val="single" w:sz="4" w:space="0" w:color="auto"/>
              <w:right w:val="single" w:sz="4" w:space="0" w:color="auto"/>
            </w:tcBorders>
          </w:tcPr>
          <w:p w14:paraId="28298DB9" w14:textId="2EC67BC5" w:rsidR="00F5229F" w:rsidRPr="000C0414" w:rsidRDefault="00F5229F" w:rsidP="00F5229F">
            <w:pPr>
              <w:rPr>
                <w:rFonts w:ascii="Times New Roman" w:hAnsi="Times New Roman"/>
                <w:color w:val="000000"/>
                <w:sz w:val="18"/>
                <w:szCs w:val="18"/>
              </w:rPr>
            </w:pPr>
            <w:r>
              <w:rPr>
                <w:rFonts w:ascii="Times New Roman" w:hAnsi="Times New Roman"/>
                <w:color w:val="000000"/>
                <w:sz w:val="18"/>
                <w:szCs w:val="18"/>
              </w:rPr>
              <w:t xml:space="preserve">             660.56 (37)</w:t>
            </w:r>
          </w:p>
        </w:tc>
        <w:tc>
          <w:tcPr>
            <w:tcW w:w="2127" w:type="dxa"/>
            <w:gridSpan w:val="2"/>
            <w:tcBorders>
              <w:left w:val="single" w:sz="4" w:space="0" w:color="auto"/>
              <w:right w:val="single" w:sz="4" w:space="0" w:color="auto"/>
            </w:tcBorders>
          </w:tcPr>
          <w:p w14:paraId="38691D6B" w14:textId="5E64BD98"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w:t>
            </w:r>
            <w:r>
              <w:rPr>
                <w:rFonts w:ascii="Times New Roman" w:hAnsi="Times New Roman"/>
                <w:color w:val="000000"/>
                <w:sz w:val="18"/>
                <w:szCs w:val="18"/>
              </w:rPr>
              <w:t>620.08</w:t>
            </w:r>
            <w:r w:rsidRPr="000C0414">
              <w:rPr>
                <w:rFonts w:ascii="Times New Roman" w:hAnsi="Times New Roman"/>
                <w:color w:val="000000"/>
                <w:sz w:val="18"/>
                <w:szCs w:val="18"/>
              </w:rPr>
              <w:t xml:space="preserve"> (3</w:t>
            </w:r>
            <w:r>
              <w:rPr>
                <w:rFonts w:ascii="Times New Roman" w:hAnsi="Times New Roman"/>
                <w:color w:val="000000"/>
                <w:sz w:val="18"/>
                <w:szCs w:val="18"/>
              </w:rPr>
              <w:t>7</w:t>
            </w:r>
            <w:r w:rsidRPr="000C0414">
              <w:rPr>
                <w:rFonts w:ascii="Times New Roman" w:hAnsi="Times New Roman"/>
                <w:color w:val="000000"/>
                <w:sz w:val="18"/>
                <w:szCs w:val="18"/>
              </w:rPr>
              <w:t>)</w:t>
            </w:r>
          </w:p>
        </w:tc>
        <w:tc>
          <w:tcPr>
            <w:tcW w:w="2175" w:type="dxa"/>
            <w:gridSpan w:val="2"/>
            <w:tcBorders>
              <w:left w:val="single" w:sz="4" w:space="0" w:color="auto"/>
            </w:tcBorders>
          </w:tcPr>
          <w:p w14:paraId="4DE82429" w14:textId="0E12E83D"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587.33 (38)</w:t>
            </w:r>
          </w:p>
        </w:tc>
      </w:tr>
      <w:tr w:rsidR="00F5229F" w:rsidRPr="00234FF3" w14:paraId="433F2033" w14:textId="2DC67A85" w:rsidTr="00623CF4">
        <w:trPr>
          <w:trHeight w:val="230"/>
          <w:jc w:val="center"/>
        </w:trPr>
        <w:tc>
          <w:tcPr>
            <w:tcW w:w="3544" w:type="dxa"/>
            <w:tcBorders>
              <w:bottom w:val="single" w:sz="4" w:space="0" w:color="auto"/>
            </w:tcBorders>
          </w:tcPr>
          <w:p w14:paraId="058E27DA" w14:textId="77777777" w:rsidR="00F5229F" w:rsidRPr="000C0414" w:rsidRDefault="00F5229F" w:rsidP="00F5229F">
            <w:pPr>
              <w:rPr>
                <w:rFonts w:ascii="Times New Roman" w:hAnsi="Times New Roman"/>
                <w:sz w:val="18"/>
                <w:szCs w:val="18"/>
              </w:rPr>
            </w:pPr>
            <w:proofErr w:type="spellStart"/>
            <w:r w:rsidRPr="000C0414">
              <w:rPr>
                <w:rFonts w:ascii="Times New Roman" w:hAnsi="Times New Roman"/>
                <w:sz w:val="18"/>
                <w:szCs w:val="18"/>
              </w:rPr>
              <w:t>Obs</w:t>
            </w:r>
            <w:proofErr w:type="spellEnd"/>
          </w:p>
        </w:tc>
        <w:tc>
          <w:tcPr>
            <w:tcW w:w="2268" w:type="dxa"/>
            <w:gridSpan w:val="2"/>
            <w:tcBorders>
              <w:bottom w:val="single" w:sz="4" w:space="0" w:color="auto"/>
              <w:right w:val="single" w:sz="4" w:space="0" w:color="auto"/>
            </w:tcBorders>
          </w:tcPr>
          <w:p w14:paraId="399B8553" w14:textId="338F5D3E"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15,297 (2,285)</w:t>
            </w:r>
          </w:p>
        </w:tc>
        <w:tc>
          <w:tcPr>
            <w:tcW w:w="2126" w:type="dxa"/>
            <w:gridSpan w:val="2"/>
            <w:tcBorders>
              <w:left w:val="single" w:sz="4" w:space="0" w:color="auto"/>
              <w:bottom w:val="single" w:sz="4" w:space="0" w:color="auto"/>
              <w:right w:val="single" w:sz="4" w:space="0" w:color="auto"/>
            </w:tcBorders>
          </w:tcPr>
          <w:p w14:paraId="678A77B4" w14:textId="4A726BEE"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15,297 (2,285)</w:t>
            </w:r>
          </w:p>
        </w:tc>
        <w:tc>
          <w:tcPr>
            <w:tcW w:w="2127" w:type="dxa"/>
            <w:gridSpan w:val="2"/>
            <w:tcBorders>
              <w:left w:val="single" w:sz="4" w:space="0" w:color="auto"/>
              <w:bottom w:val="single" w:sz="4" w:space="0" w:color="auto"/>
              <w:right w:val="single" w:sz="4" w:space="0" w:color="auto"/>
            </w:tcBorders>
          </w:tcPr>
          <w:p w14:paraId="1E56A4A9" w14:textId="11DE10F2" w:rsidR="00F5229F" w:rsidRPr="000C0414" w:rsidRDefault="00774372" w:rsidP="00F5229F">
            <w:pPr>
              <w:jc w:val="center"/>
              <w:rPr>
                <w:rFonts w:ascii="Times New Roman" w:hAnsi="Times New Roman"/>
                <w:color w:val="000000"/>
                <w:sz w:val="18"/>
                <w:szCs w:val="18"/>
              </w:rPr>
            </w:pPr>
            <w:r w:rsidRPr="000C0414">
              <w:rPr>
                <w:rFonts w:ascii="Times New Roman" w:hAnsi="Times New Roman"/>
                <w:color w:val="000000"/>
                <w:sz w:val="18"/>
                <w:szCs w:val="18"/>
              </w:rPr>
              <w:t>15,297 (2,285)</w:t>
            </w:r>
          </w:p>
        </w:tc>
        <w:tc>
          <w:tcPr>
            <w:tcW w:w="2175" w:type="dxa"/>
            <w:gridSpan w:val="2"/>
            <w:tcBorders>
              <w:left w:val="single" w:sz="4" w:space="0" w:color="auto"/>
              <w:bottom w:val="single" w:sz="4" w:space="0" w:color="auto"/>
            </w:tcBorders>
          </w:tcPr>
          <w:p w14:paraId="3257131D" w14:textId="155140D8"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15,263 (2,282)</w:t>
            </w:r>
          </w:p>
        </w:tc>
      </w:tr>
      <w:tr w:rsidR="00F5229F" w:rsidRPr="00234FF3" w14:paraId="615D948B" w14:textId="77777777" w:rsidTr="00623CF4">
        <w:trPr>
          <w:trHeight w:val="230"/>
          <w:jc w:val="center"/>
        </w:trPr>
        <w:tc>
          <w:tcPr>
            <w:tcW w:w="3544" w:type="dxa"/>
            <w:tcBorders>
              <w:top w:val="single" w:sz="4" w:space="0" w:color="auto"/>
              <w:bottom w:val="single" w:sz="4" w:space="0" w:color="auto"/>
            </w:tcBorders>
          </w:tcPr>
          <w:p w14:paraId="67C31CDE" w14:textId="1CC038F4" w:rsidR="00F5229F" w:rsidRPr="000C0414" w:rsidRDefault="00F5229F" w:rsidP="00F5229F">
            <w:pPr>
              <w:rPr>
                <w:rFonts w:ascii="Times New Roman" w:hAnsi="Times New Roman"/>
                <w:sz w:val="18"/>
                <w:szCs w:val="18"/>
              </w:rPr>
            </w:pPr>
            <w:r w:rsidRPr="000C0414">
              <w:rPr>
                <w:rFonts w:ascii="Times New Roman" w:hAnsi="Times New Roman"/>
                <w:i/>
                <w:iCs/>
                <w:color w:val="000000"/>
                <w:sz w:val="18"/>
                <w:szCs w:val="18"/>
              </w:rPr>
              <w:t xml:space="preserve">DV = </w:t>
            </w:r>
            <w:r w:rsidR="000B1B54">
              <w:rPr>
                <w:rFonts w:ascii="Times New Roman" w:hAnsi="Times New Roman"/>
                <w:i/>
                <w:iCs/>
                <w:color w:val="000000"/>
                <w:sz w:val="18"/>
                <w:szCs w:val="18"/>
              </w:rPr>
              <w:t xml:space="preserve">Est. </w:t>
            </w:r>
            <w:r w:rsidRPr="000C0414">
              <w:rPr>
                <w:rFonts w:ascii="Times New Roman" w:hAnsi="Times New Roman"/>
                <w:i/>
                <w:iCs/>
                <w:color w:val="000000"/>
                <w:sz w:val="18"/>
                <w:szCs w:val="18"/>
              </w:rPr>
              <w:t>Adv Spending</w:t>
            </w:r>
            <w:r w:rsidRPr="000C0414">
              <w:rPr>
                <w:rFonts w:ascii="Times New Roman" w:hAnsi="Times New Roman"/>
                <w:i/>
                <w:iCs/>
                <w:color w:val="000000"/>
                <w:sz w:val="18"/>
                <w:szCs w:val="18"/>
                <w:vertAlign w:val="subscript"/>
              </w:rPr>
              <w:t>i,j,t-1</w:t>
            </w:r>
          </w:p>
        </w:tc>
        <w:tc>
          <w:tcPr>
            <w:tcW w:w="776" w:type="dxa"/>
            <w:tcBorders>
              <w:top w:val="single" w:sz="4" w:space="0" w:color="auto"/>
              <w:bottom w:val="single" w:sz="4" w:space="0" w:color="auto"/>
            </w:tcBorders>
          </w:tcPr>
          <w:p w14:paraId="43375068" w14:textId="77777777" w:rsidR="00F5229F" w:rsidRPr="000C0414" w:rsidRDefault="00F5229F" w:rsidP="00F5229F">
            <w:pPr>
              <w:jc w:val="right"/>
              <w:rPr>
                <w:rFonts w:ascii="Times New Roman" w:hAnsi="Times New Roman"/>
                <w:color w:val="000000"/>
                <w:sz w:val="18"/>
                <w:szCs w:val="18"/>
              </w:rPr>
            </w:pPr>
          </w:p>
        </w:tc>
        <w:tc>
          <w:tcPr>
            <w:tcW w:w="1492" w:type="dxa"/>
            <w:tcBorders>
              <w:top w:val="single" w:sz="4" w:space="0" w:color="auto"/>
              <w:bottom w:val="single" w:sz="4" w:space="0" w:color="auto"/>
              <w:right w:val="single" w:sz="4" w:space="0" w:color="auto"/>
            </w:tcBorders>
          </w:tcPr>
          <w:p w14:paraId="3C1484DE" w14:textId="77777777" w:rsidR="00F5229F" w:rsidRPr="000C0414" w:rsidRDefault="00F5229F" w:rsidP="00F5229F">
            <w:pPr>
              <w:rPr>
                <w:rFonts w:ascii="Times New Roman" w:hAnsi="Times New Roman"/>
                <w:color w:val="000000"/>
                <w:sz w:val="18"/>
                <w:szCs w:val="18"/>
              </w:rPr>
            </w:pPr>
          </w:p>
        </w:tc>
        <w:tc>
          <w:tcPr>
            <w:tcW w:w="668" w:type="dxa"/>
            <w:tcBorders>
              <w:top w:val="single" w:sz="4" w:space="0" w:color="auto"/>
              <w:left w:val="single" w:sz="4" w:space="0" w:color="auto"/>
              <w:bottom w:val="single" w:sz="4" w:space="0" w:color="auto"/>
            </w:tcBorders>
          </w:tcPr>
          <w:p w14:paraId="285C0180" w14:textId="77777777" w:rsidR="00F5229F" w:rsidRPr="000C0414" w:rsidRDefault="00F5229F" w:rsidP="00F5229F">
            <w:pPr>
              <w:jc w:val="right"/>
              <w:rPr>
                <w:rFonts w:ascii="Times New Roman" w:hAnsi="Times New Roman"/>
                <w:color w:val="000000"/>
                <w:sz w:val="18"/>
                <w:szCs w:val="18"/>
              </w:rPr>
            </w:pPr>
          </w:p>
        </w:tc>
        <w:tc>
          <w:tcPr>
            <w:tcW w:w="1458" w:type="dxa"/>
            <w:tcBorders>
              <w:top w:val="single" w:sz="4" w:space="0" w:color="auto"/>
              <w:bottom w:val="single" w:sz="4" w:space="0" w:color="auto"/>
              <w:right w:val="single" w:sz="4" w:space="0" w:color="auto"/>
            </w:tcBorders>
          </w:tcPr>
          <w:p w14:paraId="30C23B7C" w14:textId="77777777" w:rsidR="00F5229F" w:rsidRPr="000C0414" w:rsidRDefault="00F5229F" w:rsidP="00F5229F">
            <w:pPr>
              <w:jc w:val="right"/>
              <w:rPr>
                <w:rFonts w:ascii="Times New Roman" w:hAnsi="Times New Roman"/>
                <w:color w:val="000000"/>
                <w:sz w:val="18"/>
                <w:szCs w:val="18"/>
              </w:rPr>
            </w:pPr>
          </w:p>
        </w:tc>
        <w:tc>
          <w:tcPr>
            <w:tcW w:w="792" w:type="dxa"/>
            <w:tcBorders>
              <w:top w:val="single" w:sz="4" w:space="0" w:color="auto"/>
              <w:left w:val="single" w:sz="4" w:space="0" w:color="auto"/>
              <w:bottom w:val="single" w:sz="4" w:space="0" w:color="auto"/>
            </w:tcBorders>
          </w:tcPr>
          <w:p w14:paraId="17428B53" w14:textId="461F1054" w:rsidR="00F5229F" w:rsidRPr="000C0414" w:rsidRDefault="00F5229F" w:rsidP="00F5229F">
            <w:pPr>
              <w:jc w:val="right"/>
              <w:rPr>
                <w:rFonts w:ascii="Times New Roman" w:hAnsi="Times New Roman"/>
                <w:color w:val="000000"/>
                <w:sz w:val="18"/>
                <w:szCs w:val="18"/>
              </w:rPr>
            </w:pPr>
          </w:p>
        </w:tc>
        <w:tc>
          <w:tcPr>
            <w:tcW w:w="1335" w:type="dxa"/>
            <w:tcBorders>
              <w:top w:val="single" w:sz="4" w:space="0" w:color="auto"/>
              <w:bottom w:val="single" w:sz="4" w:space="0" w:color="auto"/>
              <w:right w:val="single" w:sz="4" w:space="0" w:color="auto"/>
            </w:tcBorders>
          </w:tcPr>
          <w:p w14:paraId="6EE7ACD1" w14:textId="77777777" w:rsidR="00F5229F" w:rsidRPr="000C0414" w:rsidRDefault="00F5229F" w:rsidP="00F5229F">
            <w:pPr>
              <w:jc w:val="right"/>
              <w:rPr>
                <w:rFonts w:ascii="Times New Roman" w:hAnsi="Times New Roman"/>
                <w:color w:val="000000"/>
                <w:sz w:val="18"/>
                <w:szCs w:val="18"/>
              </w:rPr>
            </w:pPr>
          </w:p>
        </w:tc>
        <w:tc>
          <w:tcPr>
            <w:tcW w:w="915" w:type="dxa"/>
            <w:tcBorders>
              <w:top w:val="single" w:sz="4" w:space="0" w:color="auto"/>
              <w:left w:val="single" w:sz="4" w:space="0" w:color="auto"/>
              <w:bottom w:val="single" w:sz="4" w:space="0" w:color="auto"/>
            </w:tcBorders>
          </w:tcPr>
          <w:p w14:paraId="7A39FF61" w14:textId="7884BC8E" w:rsidR="00F5229F" w:rsidRPr="000C0414" w:rsidRDefault="00F5229F" w:rsidP="00F5229F">
            <w:pPr>
              <w:jc w:val="right"/>
              <w:rPr>
                <w:rFonts w:ascii="Times New Roman" w:hAnsi="Times New Roman"/>
                <w:color w:val="000000"/>
                <w:sz w:val="18"/>
                <w:szCs w:val="18"/>
              </w:rPr>
            </w:pPr>
          </w:p>
        </w:tc>
        <w:tc>
          <w:tcPr>
            <w:tcW w:w="1260" w:type="dxa"/>
            <w:tcBorders>
              <w:top w:val="single" w:sz="4" w:space="0" w:color="auto"/>
              <w:bottom w:val="single" w:sz="4" w:space="0" w:color="auto"/>
            </w:tcBorders>
          </w:tcPr>
          <w:p w14:paraId="1E071810" w14:textId="77777777" w:rsidR="00F5229F" w:rsidRPr="000C0414" w:rsidRDefault="00F5229F" w:rsidP="00F5229F">
            <w:pPr>
              <w:jc w:val="right"/>
              <w:rPr>
                <w:rFonts w:ascii="Times New Roman" w:hAnsi="Times New Roman"/>
                <w:color w:val="000000"/>
                <w:sz w:val="18"/>
                <w:szCs w:val="18"/>
              </w:rPr>
            </w:pPr>
          </w:p>
        </w:tc>
      </w:tr>
      <w:tr w:rsidR="00F5229F" w:rsidRPr="00234FF3" w14:paraId="0EB0E219" w14:textId="77777777" w:rsidTr="00623CF4">
        <w:trPr>
          <w:trHeight w:val="230"/>
          <w:jc w:val="center"/>
        </w:trPr>
        <w:tc>
          <w:tcPr>
            <w:tcW w:w="3544" w:type="dxa"/>
            <w:tcBorders>
              <w:top w:val="single" w:sz="4" w:space="0" w:color="auto"/>
            </w:tcBorders>
          </w:tcPr>
          <w:p w14:paraId="221788C8" w14:textId="435968BF"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Weighted Industry Peer </w:t>
            </w:r>
            <w:r w:rsidR="000B1B54">
              <w:rPr>
                <w:rFonts w:ascii="Times New Roman" w:hAnsi="Times New Roman"/>
                <w:color w:val="000000"/>
                <w:sz w:val="18"/>
                <w:szCs w:val="18"/>
              </w:rPr>
              <w:t xml:space="preserve">Est. </w:t>
            </w:r>
            <w:r w:rsidRPr="000C0414">
              <w:rPr>
                <w:rFonts w:ascii="Times New Roman" w:hAnsi="Times New Roman"/>
                <w:color w:val="000000"/>
                <w:sz w:val="18"/>
                <w:szCs w:val="18"/>
              </w:rPr>
              <w:t>Adv</w:t>
            </w:r>
            <w:r>
              <w:rPr>
                <w:rFonts w:ascii="Times New Roman" w:hAnsi="Times New Roman"/>
                <w:color w:val="000000"/>
                <w:sz w:val="18"/>
                <w:szCs w:val="18"/>
              </w:rPr>
              <w:t xml:space="preserve"> Spending</w:t>
            </w:r>
            <w:r w:rsidRPr="000C0414">
              <w:rPr>
                <w:rFonts w:ascii="Times New Roman" w:hAnsi="Times New Roman"/>
                <w:color w:val="000000"/>
                <w:sz w:val="18"/>
                <w:szCs w:val="18"/>
                <w:vertAlign w:val="subscript"/>
              </w:rPr>
              <w:t>i,j,t-</w:t>
            </w:r>
            <w:r w:rsidR="00A131FD">
              <w:rPr>
                <w:rFonts w:ascii="Times New Roman" w:hAnsi="Times New Roman"/>
                <w:color w:val="000000"/>
                <w:sz w:val="18"/>
                <w:szCs w:val="18"/>
                <w:vertAlign w:val="subscript"/>
              </w:rPr>
              <w:t>2</w:t>
            </w:r>
          </w:p>
        </w:tc>
        <w:tc>
          <w:tcPr>
            <w:tcW w:w="776" w:type="dxa"/>
            <w:tcBorders>
              <w:top w:val="single" w:sz="4" w:space="0" w:color="auto"/>
            </w:tcBorders>
          </w:tcPr>
          <w:p w14:paraId="7BE73120" w14:textId="77777777" w:rsidR="00F5229F" w:rsidRPr="000C0414" w:rsidRDefault="00F5229F" w:rsidP="00F5229F">
            <w:pPr>
              <w:jc w:val="right"/>
              <w:rPr>
                <w:rFonts w:ascii="Times New Roman" w:hAnsi="Times New Roman"/>
                <w:color w:val="000000"/>
                <w:sz w:val="18"/>
                <w:szCs w:val="18"/>
              </w:rPr>
            </w:pPr>
          </w:p>
        </w:tc>
        <w:tc>
          <w:tcPr>
            <w:tcW w:w="1492" w:type="dxa"/>
            <w:tcBorders>
              <w:top w:val="single" w:sz="4" w:space="0" w:color="auto"/>
              <w:right w:val="single" w:sz="4" w:space="0" w:color="auto"/>
            </w:tcBorders>
          </w:tcPr>
          <w:p w14:paraId="6F549BF9" w14:textId="77777777" w:rsidR="00F5229F" w:rsidRPr="000C0414" w:rsidRDefault="00F5229F" w:rsidP="00F5229F">
            <w:pPr>
              <w:rPr>
                <w:rFonts w:ascii="Times New Roman" w:hAnsi="Times New Roman"/>
                <w:color w:val="000000"/>
                <w:sz w:val="18"/>
                <w:szCs w:val="18"/>
              </w:rPr>
            </w:pPr>
          </w:p>
        </w:tc>
        <w:tc>
          <w:tcPr>
            <w:tcW w:w="668" w:type="dxa"/>
            <w:tcBorders>
              <w:top w:val="single" w:sz="4" w:space="0" w:color="auto"/>
              <w:left w:val="single" w:sz="4" w:space="0" w:color="auto"/>
            </w:tcBorders>
          </w:tcPr>
          <w:p w14:paraId="716A28C6" w14:textId="46147ABA" w:rsidR="00F5229F" w:rsidRPr="000C0414" w:rsidRDefault="00F5229F" w:rsidP="00F5229F">
            <w:pPr>
              <w:jc w:val="right"/>
              <w:rPr>
                <w:rFonts w:ascii="Times New Roman" w:hAnsi="Times New Roman"/>
                <w:color w:val="000000"/>
                <w:sz w:val="18"/>
                <w:szCs w:val="18"/>
              </w:rPr>
            </w:pPr>
            <w:r>
              <w:rPr>
                <w:rFonts w:ascii="Times New Roman" w:hAnsi="Times New Roman"/>
                <w:color w:val="000000"/>
                <w:sz w:val="18"/>
                <w:szCs w:val="18"/>
              </w:rPr>
              <w:t>.1100</w:t>
            </w:r>
          </w:p>
        </w:tc>
        <w:tc>
          <w:tcPr>
            <w:tcW w:w="1458" w:type="dxa"/>
            <w:tcBorders>
              <w:top w:val="single" w:sz="4" w:space="0" w:color="auto"/>
              <w:right w:val="single" w:sz="4" w:space="0" w:color="auto"/>
            </w:tcBorders>
          </w:tcPr>
          <w:p w14:paraId="76177717" w14:textId="071CAB05" w:rsidR="00F5229F" w:rsidRPr="000C0414" w:rsidRDefault="00F5229F" w:rsidP="00F5229F">
            <w:pPr>
              <w:rPr>
                <w:rFonts w:ascii="Times New Roman" w:hAnsi="Times New Roman"/>
                <w:color w:val="000000"/>
                <w:sz w:val="18"/>
                <w:szCs w:val="18"/>
              </w:rPr>
            </w:pPr>
            <w:r>
              <w:rPr>
                <w:rFonts w:ascii="Times New Roman" w:hAnsi="Times New Roman"/>
                <w:color w:val="000000"/>
                <w:sz w:val="18"/>
                <w:szCs w:val="18"/>
              </w:rPr>
              <w:t>(.0244)****</w:t>
            </w:r>
          </w:p>
        </w:tc>
        <w:tc>
          <w:tcPr>
            <w:tcW w:w="792" w:type="dxa"/>
            <w:tcBorders>
              <w:top w:val="single" w:sz="4" w:space="0" w:color="auto"/>
              <w:left w:val="single" w:sz="4" w:space="0" w:color="auto"/>
            </w:tcBorders>
          </w:tcPr>
          <w:p w14:paraId="793AFB02" w14:textId="1F576056" w:rsidR="00F5229F" w:rsidRPr="000C0414" w:rsidRDefault="00F5229F" w:rsidP="00F5229F">
            <w:pPr>
              <w:jc w:val="right"/>
              <w:rPr>
                <w:rFonts w:ascii="Times New Roman" w:hAnsi="Times New Roman"/>
                <w:color w:val="000000"/>
                <w:sz w:val="18"/>
                <w:szCs w:val="18"/>
              </w:rPr>
            </w:pPr>
          </w:p>
        </w:tc>
        <w:tc>
          <w:tcPr>
            <w:tcW w:w="1335" w:type="dxa"/>
            <w:tcBorders>
              <w:top w:val="single" w:sz="4" w:space="0" w:color="auto"/>
              <w:right w:val="single" w:sz="4" w:space="0" w:color="auto"/>
            </w:tcBorders>
          </w:tcPr>
          <w:p w14:paraId="66BC7615" w14:textId="77777777" w:rsidR="00F5229F" w:rsidRPr="000C0414" w:rsidRDefault="00F5229F" w:rsidP="00F5229F">
            <w:pPr>
              <w:rPr>
                <w:rFonts w:ascii="Times New Roman" w:hAnsi="Times New Roman"/>
                <w:color w:val="000000"/>
                <w:sz w:val="18"/>
                <w:szCs w:val="18"/>
              </w:rPr>
            </w:pPr>
          </w:p>
        </w:tc>
        <w:tc>
          <w:tcPr>
            <w:tcW w:w="915" w:type="dxa"/>
            <w:tcBorders>
              <w:top w:val="single" w:sz="4" w:space="0" w:color="auto"/>
              <w:left w:val="single" w:sz="4" w:space="0" w:color="auto"/>
            </w:tcBorders>
          </w:tcPr>
          <w:p w14:paraId="79C44A04" w14:textId="7F5EF71C" w:rsidR="00F5229F" w:rsidRPr="000C0414" w:rsidRDefault="00F5229F" w:rsidP="00F5229F">
            <w:pPr>
              <w:jc w:val="right"/>
              <w:rPr>
                <w:rFonts w:ascii="Times New Roman" w:hAnsi="Times New Roman"/>
                <w:color w:val="000000"/>
                <w:sz w:val="18"/>
                <w:szCs w:val="18"/>
              </w:rPr>
            </w:pPr>
          </w:p>
        </w:tc>
        <w:tc>
          <w:tcPr>
            <w:tcW w:w="1260" w:type="dxa"/>
            <w:tcBorders>
              <w:top w:val="single" w:sz="4" w:space="0" w:color="auto"/>
            </w:tcBorders>
          </w:tcPr>
          <w:p w14:paraId="7A586F5D" w14:textId="77777777" w:rsidR="00F5229F" w:rsidRPr="000C0414" w:rsidRDefault="00F5229F" w:rsidP="00F5229F">
            <w:pPr>
              <w:rPr>
                <w:rFonts w:ascii="Times New Roman" w:hAnsi="Times New Roman"/>
                <w:color w:val="000000"/>
                <w:sz w:val="18"/>
                <w:szCs w:val="18"/>
              </w:rPr>
            </w:pPr>
          </w:p>
        </w:tc>
      </w:tr>
      <w:tr w:rsidR="00F5229F" w:rsidRPr="00234FF3" w14:paraId="798E9862" w14:textId="77777777" w:rsidTr="00623CF4">
        <w:trPr>
          <w:trHeight w:val="230"/>
          <w:jc w:val="center"/>
        </w:trPr>
        <w:tc>
          <w:tcPr>
            <w:tcW w:w="3544" w:type="dxa"/>
          </w:tcPr>
          <w:p w14:paraId="1A1D92D7" w14:textId="4996295B"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Weighted Sector Peer </w:t>
            </w:r>
            <w:r w:rsidR="000B1B54">
              <w:rPr>
                <w:rFonts w:ascii="Times New Roman" w:hAnsi="Times New Roman"/>
                <w:color w:val="000000"/>
                <w:sz w:val="18"/>
                <w:szCs w:val="18"/>
              </w:rPr>
              <w:t xml:space="preserve">Est. </w:t>
            </w:r>
            <w:r w:rsidRPr="000C0414">
              <w:rPr>
                <w:rFonts w:ascii="Times New Roman" w:hAnsi="Times New Roman"/>
                <w:color w:val="000000"/>
                <w:sz w:val="18"/>
                <w:szCs w:val="18"/>
              </w:rPr>
              <w:t>Adv</w:t>
            </w:r>
            <w:r>
              <w:rPr>
                <w:rFonts w:ascii="Times New Roman" w:hAnsi="Times New Roman"/>
                <w:color w:val="000000"/>
                <w:sz w:val="18"/>
                <w:szCs w:val="18"/>
              </w:rPr>
              <w:t xml:space="preserve"> Spending</w:t>
            </w:r>
            <w:r w:rsidRPr="000C0414">
              <w:rPr>
                <w:rFonts w:ascii="Times New Roman" w:hAnsi="Times New Roman"/>
                <w:color w:val="000000"/>
                <w:sz w:val="18"/>
                <w:szCs w:val="18"/>
                <w:vertAlign w:val="subscript"/>
              </w:rPr>
              <w:t>i,j,t-</w:t>
            </w:r>
            <w:r w:rsidR="00A131FD">
              <w:rPr>
                <w:rFonts w:ascii="Times New Roman" w:hAnsi="Times New Roman"/>
                <w:color w:val="000000"/>
                <w:sz w:val="18"/>
                <w:szCs w:val="18"/>
                <w:vertAlign w:val="subscript"/>
              </w:rPr>
              <w:t>2</w:t>
            </w:r>
          </w:p>
        </w:tc>
        <w:tc>
          <w:tcPr>
            <w:tcW w:w="776" w:type="dxa"/>
          </w:tcPr>
          <w:p w14:paraId="7B96F3A1" w14:textId="2335B2A4"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.0669</w:t>
            </w:r>
          </w:p>
        </w:tc>
        <w:tc>
          <w:tcPr>
            <w:tcW w:w="1492" w:type="dxa"/>
            <w:tcBorders>
              <w:right w:val="single" w:sz="4" w:space="0" w:color="auto"/>
            </w:tcBorders>
          </w:tcPr>
          <w:p w14:paraId="690D6A29" w14:textId="5E1304FC"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(.0157)****</w:t>
            </w:r>
          </w:p>
        </w:tc>
        <w:tc>
          <w:tcPr>
            <w:tcW w:w="668" w:type="dxa"/>
            <w:tcBorders>
              <w:left w:val="single" w:sz="4" w:space="0" w:color="auto"/>
            </w:tcBorders>
          </w:tcPr>
          <w:p w14:paraId="42AE9EB4" w14:textId="77777777" w:rsidR="00F5229F" w:rsidRDefault="00F5229F" w:rsidP="00F5229F">
            <w:pPr>
              <w:jc w:val="right"/>
              <w:rPr>
                <w:rFonts w:ascii="Times New Roman" w:hAnsi="Times New Roman"/>
                <w:color w:val="000000"/>
                <w:sz w:val="18"/>
                <w:szCs w:val="18"/>
              </w:rPr>
            </w:pPr>
          </w:p>
        </w:tc>
        <w:tc>
          <w:tcPr>
            <w:tcW w:w="1458" w:type="dxa"/>
            <w:tcBorders>
              <w:right w:val="single" w:sz="4" w:space="0" w:color="auto"/>
            </w:tcBorders>
          </w:tcPr>
          <w:p w14:paraId="400B4A3D" w14:textId="77777777" w:rsidR="00F5229F" w:rsidRDefault="00F5229F" w:rsidP="00F5229F">
            <w:pPr>
              <w:rPr>
                <w:rFonts w:ascii="Times New Roman" w:hAnsi="Times New Roman"/>
                <w:color w:val="000000"/>
                <w:sz w:val="18"/>
                <w:szCs w:val="18"/>
              </w:rPr>
            </w:pPr>
          </w:p>
        </w:tc>
        <w:tc>
          <w:tcPr>
            <w:tcW w:w="792" w:type="dxa"/>
            <w:tcBorders>
              <w:left w:val="single" w:sz="4" w:space="0" w:color="auto"/>
            </w:tcBorders>
          </w:tcPr>
          <w:p w14:paraId="0C2BE0C0" w14:textId="77777777" w:rsidR="00F5229F" w:rsidRPr="000C0414" w:rsidRDefault="00F5229F" w:rsidP="00F5229F">
            <w:pPr>
              <w:jc w:val="right"/>
              <w:rPr>
                <w:rFonts w:ascii="Times New Roman" w:hAnsi="Times New Roman"/>
                <w:color w:val="000000"/>
                <w:sz w:val="18"/>
                <w:szCs w:val="18"/>
              </w:rPr>
            </w:pPr>
          </w:p>
        </w:tc>
        <w:tc>
          <w:tcPr>
            <w:tcW w:w="1335" w:type="dxa"/>
            <w:tcBorders>
              <w:right w:val="single" w:sz="4" w:space="0" w:color="auto"/>
            </w:tcBorders>
          </w:tcPr>
          <w:p w14:paraId="0A59F062" w14:textId="77777777" w:rsidR="00F5229F" w:rsidRPr="000C0414" w:rsidRDefault="00F5229F" w:rsidP="00F5229F">
            <w:pPr>
              <w:rPr>
                <w:rFonts w:ascii="Times New Roman" w:hAnsi="Times New Roman"/>
                <w:color w:val="000000"/>
                <w:sz w:val="18"/>
                <w:szCs w:val="18"/>
              </w:rPr>
            </w:pPr>
          </w:p>
        </w:tc>
        <w:tc>
          <w:tcPr>
            <w:tcW w:w="915" w:type="dxa"/>
            <w:tcBorders>
              <w:left w:val="single" w:sz="4" w:space="0" w:color="auto"/>
            </w:tcBorders>
          </w:tcPr>
          <w:p w14:paraId="37678FC8" w14:textId="1AB3155C"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.0657</w:t>
            </w:r>
          </w:p>
        </w:tc>
        <w:tc>
          <w:tcPr>
            <w:tcW w:w="1260" w:type="dxa"/>
          </w:tcPr>
          <w:p w14:paraId="1B03BDA1" w14:textId="63472DC8"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(.0155)****</w:t>
            </w:r>
          </w:p>
        </w:tc>
      </w:tr>
      <w:tr w:rsidR="00F5229F" w:rsidRPr="00234FF3" w14:paraId="60F806F4" w14:textId="77777777" w:rsidTr="00623CF4">
        <w:trPr>
          <w:trHeight w:val="230"/>
          <w:jc w:val="center"/>
        </w:trPr>
        <w:tc>
          <w:tcPr>
            <w:tcW w:w="3544" w:type="dxa"/>
          </w:tcPr>
          <w:p w14:paraId="4E94A1E3" w14:textId="4196447E"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Second Degree Peer </w:t>
            </w:r>
            <w:r w:rsidR="000B1B54">
              <w:rPr>
                <w:rFonts w:ascii="Times New Roman" w:hAnsi="Times New Roman"/>
                <w:color w:val="000000"/>
                <w:sz w:val="18"/>
                <w:szCs w:val="18"/>
              </w:rPr>
              <w:t xml:space="preserve">Est. </w:t>
            </w:r>
            <w:r w:rsidRPr="000C0414">
              <w:rPr>
                <w:rFonts w:ascii="Times New Roman" w:hAnsi="Times New Roman"/>
                <w:color w:val="000000"/>
                <w:sz w:val="18"/>
                <w:szCs w:val="18"/>
              </w:rPr>
              <w:t>Adv</w:t>
            </w:r>
            <w:r>
              <w:rPr>
                <w:rFonts w:ascii="Times New Roman" w:hAnsi="Times New Roman"/>
                <w:color w:val="000000"/>
                <w:sz w:val="18"/>
                <w:szCs w:val="18"/>
              </w:rPr>
              <w:t xml:space="preserve"> Spending</w:t>
            </w:r>
            <w:r w:rsidRPr="000C0414">
              <w:rPr>
                <w:rFonts w:ascii="Times New Roman" w:hAnsi="Times New Roman"/>
                <w:color w:val="000000"/>
                <w:sz w:val="18"/>
                <w:szCs w:val="18"/>
                <w:vertAlign w:val="subscript"/>
              </w:rPr>
              <w:t>i,j,t-</w:t>
            </w:r>
            <w:r w:rsidR="00A131FD">
              <w:rPr>
                <w:rFonts w:ascii="Times New Roman" w:hAnsi="Times New Roman"/>
                <w:color w:val="000000"/>
                <w:sz w:val="18"/>
                <w:szCs w:val="18"/>
                <w:vertAlign w:val="subscript"/>
              </w:rPr>
              <w:t>2</w:t>
            </w:r>
          </w:p>
        </w:tc>
        <w:tc>
          <w:tcPr>
            <w:tcW w:w="776" w:type="dxa"/>
          </w:tcPr>
          <w:p w14:paraId="37134DAB" w14:textId="77777777" w:rsidR="00F5229F" w:rsidRPr="000C0414" w:rsidRDefault="00F5229F" w:rsidP="00F5229F">
            <w:pPr>
              <w:jc w:val="right"/>
              <w:rPr>
                <w:rFonts w:ascii="Times New Roman" w:hAnsi="Times New Roman"/>
                <w:color w:val="000000"/>
                <w:sz w:val="18"/>
                <w:szCs w:val="18"/>
              </w:rPr>
            </w:pPr>
          </w:p>
        </w:tc>
        <w:tc>
          <w:tcPr>
            <w:tcW w:w="1492" w:type="dxa"/>
            <w:tcBorders>
              <w:right w:val="single" w:sz="4" w:space="0" w:color="auto"/>
            </w:tcBorders>
          </w:tcPr>
          <w:p w14:paraId="7A97688B" w14:textId="77777777" w:rsidR="00F5229F" w:rsidRPr="000C0414" w:rsidRDefault="00F5229F" w:rsidP="00F5229F">
            <w:pPr>
              <w:rPr>
                <w:rFonts w:ascii="Times New Roman" w:hAnsi="Times New Roman"/>
                <w:color w:val="000000"/>
                <w:sz w:val="18"/>
                <w:szCs w:val="18"/>
              </w:rPr>
            </w:pPr>
          </w:p>
        </w:tc>
        <w:tc>
          <w:tcPr>
            <w:tcW w:w="668" w:type="dxa"/>
            <w:tcBorders>
              <w:left w:val="single" w:sz="4" w:space="0" w:color="auto"/>
            </w:tcBorders>
          </w:tcPr>
          <w:p w14:paraId="103E6DA8" w14:textId="77777777" w:rsidR="00F5229F" w:rsidRPr="000C0414" w:rsidRDefault="00F5229F" w:rsidP="00F5229F">
            <w:pPr>
              <w:jc w:val="right"/>
              <w:rPr>
                <w:rFonts w:ascii="Times New Roman" w:hAnsi="Times New Roman"/>
                <w:color w:val="000000"/>
                <w:sz w:val="18"/>
                <w:szCs w:val="18"/>
              </w:rPr>
            </w:pPr>
          </w:p>
        </w:tc>
        <w:tc>
          <w:tcPr>
            <w:tcW w:w="1458" w:type="dxa"/>
            <w:tcBorders>
              <w:right w:val="single" w:sz="4" w:space="0" w:color="auto"/>
            </w:tcBorders>
          </w:tcPr>
          <w:p w14:paraId="338EACDF" w14:textId="77777777" w:rsidR="00F5229F" w:rsidRPr="000C0414" w:rsidRDefault="00F5229F" w:rsidP="00F5229F">
            <w:pPr>
              <w:jc w:val="right"/>
              <w:rPr>
                <w:rFonts w:ascii="Times New Roman" w:hAnsi="Times New Roman"/>
                <w:color w:val="000000"/>
                <w:sz w:val="18"/>
                <w:szCs w:val="18"/>
              </w:rPr>
            </w:pPr>
          </w:p>
        </w:tc>
        <w:tc>
          <w:tcPr>
            <w:tcW w:w="792" w:type="dxa"/>
            <w:tcBorders>
              <w:left w:val="single" w:sz="4" w:space="0" w:color="auto"/>
            </w:tcBorders>
          </w:tcPr>
          <w:p w14:paraId="2A712D24" w14:textId="1853E712" w:rsidR="00F5229F" w:rsidRPr="000C0414" w:rsidRDefault="00F5229F" w:rsidP="00F5229F">
            <w:pPr>
              <w:jc w:val="right"/>
              <w:rPr>
                <w:rFonts w:ascii="Times New Roman" w:hAnsi="Times New Roman"/>
                <w:color w:val="000000"/>
                <w:sz w:val="18"/>
                <w:szCs w:val="18"/>
              </w:rPr>
            </w:pPr>
          </w:p>
        </w:tc>
        <w:tc>
          <w:tcPr>
            <w:tcW w:w="1335" w:type="dxa"/>
            <w:tcBorders>
              <w:right w:val="single" w:sz="4" w:space="0" w:color="auto"/>
            </w:tcBorders>
          </w:tcPr>
          <w:p w14:paraId="52DD9153" w14:textId="22447135" w:rsidR="00F5229F" w:rsidRPr="000C0414" w:rsidRDefault="00F5229F" w:rsidP="00F5229F">
            <w:pPr>
              <w:rPr>
                <w:rFonts w:ascii="Times New Roman" w:hAnsi="Times New Roman"/>
                <w:color w:val="000000"/>
                <w:sz w:val="18"/>
                <w:szCs w:val="18"/>
              </w:rPr>
            </w:pPr>
          </w:p>
        </w:tc>
        <w:tc>
          <w:tcPr>
            <w:tcW w:w="915" w:type="dxa"/>
            <w:tcBorders>
              <w:left w:val="single" w:sz="4" w:space="0" w:color="auto"/>
            </w:tcBorders>
          </w:tcPr>
          <w:p w14:paraId="1D928B05" w14:textId="670AF54B" w:rsidR="00F5229F" w:rsidRPr="000C0414" w:rsidRDefault="00F5229F" w:rsidP="00F5229F">
            <w:pPr>
              <w:jc w:val="right"/>
              <w:rPr>
                <w:rFonts w:ascii="Times New Roman" w:hAnsi="Times New Roman"/>
                <w:color w:val="000000"/>
                <w:sz w:val="18"/>
                <w:szCs w:val="18"/>
              </w:rPr>
            </w:pPr>
            <w:r w:rsidRPr="000C0414">
              <w:rPr>
                <w:rFonts w:ascii="Times New Roman" w:hAnsi="Times New Roman"/>
                <w:color w:val="000000"/>
                <w:sz w:val="18"/>
                <w:szCs w:val="18"/>
              </w:rPr>
              <w:t>.0148</w:t>
            </w:r>
          </w:p>
        </w:tc>
        <w:tc>
          <w:tcPr>
            <w:tcW w:w="1260" w:type="dxa"/>
          </w:tcPr>
          <w:p w14:paraId="19EBEF4C"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(.0318)</w:t>
            </w:r>
          </w:p>
        </w:tc>
      </w:tr>
      <w:tr w:rsidR="00F5229F" w:rsidRPr="00234FF3" w14:paraId="42894465" w14:textId="191CEF6D" w:rsidTr="00623CF4">
        <w:trPr>
          <w:trHeight w:val="230"/>
          <w:jc w:val="center"/>
        </w:trPr>
        <w:tc>
          <w:tcPr>
            <w:tcW w:w="3544" w:type="dxa"/>
          </w:tcPr>
          <w:p w14:paraId="5B007A3D"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Joint Sig. 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3C5E6AE6" w14:textId="4EC4D4D2"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18.26 (1)****</w:t>
            </w:r>
          </w:p>
        </w:tc>
        <w:tc>
          <w:tcPr>
            <w:tcW w:w="2126" w:type="dxa"/>
            <w:gridSpan w:val="2"/>
            <w:tcBorders>
              <w:left w:val="single" w:sz="4" w:space="0" w:color="auto"/>
              <w:right w:val="single" w:sz="4" w:space="0" w:color="auto"/>
            </w:tcBorders>
          </w:tcPr>
          <w:p w14:paraId="7CADC185" w14:textId="7659EB98" w:rsidR="00F5229F" w:rsidRPr="000C0414" w:rsidRDefault="00F5229F" w:rsidP="00F5229F">
            <w:pPr>
              <w:jc w:val="center"/>
              <w:rPr>
                <w:rFonts w:ascii="Times New Roman" w:hAnsi="Times New Roman"/>
                <w:color w:val="000000"/>
                <w:sz w:val="18"/>
                <w:szCs w:val="18"/>
              </w:rPr>
            </w:pPr>
            <w:r>
              <w:rPr>
                <w:rFonts w:ascii="Times New Roman" w:hAnsi="Times New Roman"/>
                <w:color w:val="000000"/>
                <w:sz w:val="18"/>
                <w:szCs w:val="18"/>
              </w:rPr>
              <w:t>20.40 (1)****</w:t>
            </w:r>
          </w:p>
        </w:tc>
        <w:tc>
          <w:tcPr>
            <w:tcW w:w="2127" w:type="dxa"/>
            <w:gridSpan w:val="2"/>
            <w:tcBorders>
              <w:left w:val="single" w:sz="4" w:space="0" w:color="auto"/>
              <w:right w:val="single" w:sz="4" w:space="0" w:color="auto"/>
            </w:tcBorders>
          </w:tcPr>
          <w:p w14:paraId="0D37D33F" w14:textId="5CBBD6BE" w:rsidR="00F5229F" w:rsidRPr="000C0414" w:rsidRDefault="00F5229F" w:rsidP="00F5229F">
            <w:pPr>
              <w:jc w:val="center"/>
              <w:rPr>
                <w:rFonts w:ascii="Times New Roman" w:hAnsi="Times New Roman"/>
                <w:color w:val="000000"/>
                <w:sz w:val="18"/>
                <w:szCs w:val="18"/>
              </w:rPr>
            </w:pPr>
          </w:p>
        </w:tc>
        <w:tc>
          <w:tcPr>
            <w:tcW w:w="2175" w:type="dxa"/>
            <w:gridSpan w:val="2"/>
            <w:tcBorders>
              <w:left w:val="single" w:sz="4" w:space="0" w:color="auto"/>
            </w:tcBorders>
          </w:tcPr>
          <w:p w14:paraId="0619ED03" w14:textId="60837563"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18.35 (2)****</w:t>
            </w:r>
          </w:p>
        </w:tc>
      </w:tr>
      <w:tr w:rsidR="00F5229F" w:rsidRPr="00234FF3" w14:paraId="732155D8" w14:textId="22F2DA15" w:rsidTr="00623CF4">
        <w:trPr>
          <w:trHeight w:val="230"/>
          <w:jc w:val="center"/>
        </w:trPr>
        <w:tc>
          <w:tcPr>
            <w:tcW w:w="3544" w:type="dxa"/>
          </w:tcPr>
          <w:p w14:paraId="2711A42B" w14:textId="77777777" w:rsidR="00F5229F" w:rsidRPr="000C0414" w:rsidRDefault="00F5229F" w:rsidP="00F5229F">
            <w:pPr>
              <w:rPr>
                <w:rFonts w:ascii="Times New Roman" w:hAnsi="Times New Roman"/>
                <w:color w:val="000000"/>
                <w:sz w:val="18"/>
                <w:szCs w:val="18"/>
              </w:rPr>
            </w:pPr>
            <w:r w:rsidRPr="000C0414">
              <w:rPr>
                <w:rFonts w:ascii="Times New Roman" w:hAnsi="Times New Roman"/>
                <w:sz w:val="18"/>
                <w:szCs w:val="18"/>
              </w:rPr>
              <w:t xml:space="preserve">Wald </w:t>
            </w:r>
            <w:r w:rsidRPr="000C0414">
              <w:rPr>
                <w:rFonts w:ascii="Times New Roman" w:hAnsi="Times New Roman"/>
                <w:color w:val="000000"/>
                <w:sz w:val="18"/>
                <w:szCs w:val="18"/>
              </w:rPr>
              <w:t>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6AD3D86A" w14:textId="2ED17282"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127.42 (37)</w:t>
            </w:r>
          </w:p>
        </w:tc>
        <w:tc>
          <w:tcPr>
            <w:tcW w:w="2126" w:type="dxa"/>
            <w:gridSpan w:val="2"/>
            <w:tcBorders>
              <w:left w:val="single" w:sz="4" w:space="0" w:color="auto"/>
              <w:right w:val="single" w:sz="4" w:space="0" w:color="auto"/>
            </w:tcBorders>
          </w:tcPr>
          <w:p w14:paraId="038008A3" w14:textId="53FCB3E1" w:rsidR="00F5229F" w:rsidRPr="000C0414" w:rsidRDefault="00F5229F" w:rsidP="00F5229F">
            <w:pPr>
              <w:jc w:val="center"/>
              <w:rPr>
                <w:rFonts w:ascii="Times New Roman" w:hAnsi="Times New Roman"/>
                <w:color w:val="000000"/>
                <w:sz w:val="18"/>
                <w:szCs w:val="18"/>
              </w:rPr>
            </w:pPr>
            <w:r>
              <w:rPr>
                <w:rFonts w:ascii="Times New Roman" w:hAnsi="Times New Roman"/>
                <w:color w:val="000000"/>
                <w:sz w:val="18"/>
                <w:szCs w:val="18"/>
              </w:rPr>
              <w:t xml:space="preserve">    116.41 (37)****</w:t>
            </w:r>
          </w:p>
        </w:tc>
        <w:tc>
          <w:tcPr>
            <w:tcW w:w="2127" w:type="dxa"/>
            <w:gridSpan w:val="2"/>
            <w:tcBorders>
              <w:left w:val="single" w:sz="4" w:space="0" w:color="auto"/>
              <w:right w:val="single" w:sz="4" w:space="0" w:color="auto"/>
            </w:tcBorders>
          </w:tcPr>
          <w:p w14:paraId="5C224FB2" w14:textId="2D2A0D91" w:rsidR="00F5229F" w:rsidRPr="000C0414" w:rsidRDefault="00F5229F" w:rsidP="00F5229F">
            <w:pPr>
              <w:rPr>
                <w:rFonts w:ascii="Times New Roman" w:hAnsi="Times New Roman"/>
                <w:color w:val="000000"/>
                <w:sz w:val="18"/>
                <w:szCs w:val="18"/>
              </w:rPr>
            </w:pPr>
          </w:p>
        </w:tc>
        <w:tc>
          <w:tcPr>
            <w:tcW w:w="2175" w:type="dxa"/>
            <w:gridSpan w:val="2"/>
            <w:tcBorders>
              <w:left w:val="single" w:sz="4" w:space="0" w:color="auto"/>
            </w:tcBorders>
          </w:tcPr>
          <w:p w14:paraId="59A52DCC" w14:textId="37451322"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 xml:space="preserve">               128.90 (38)</w:t>
            </w:r>
          </w:p>
        </w:tc>
      </w:tr>
      <w:tr w:rsidR="00F5229F" w:rsidRPr="00234FF3" w14:paraId="6D0BCCD7" w14:textId="531BB773" w:rsidTr="00623CF4">
        <w:trPr>
          <w:trHeight w:val="230"/>
          <w:jc w:val="center"/>
        </w:trPr>
        <w:tc>
          <w:tcPr>
            <w:tcW w:w="3544" w:type="dxa"/>
            <w:tcBorders>
              <w:bottom w:val="single" w:sz="4" w:space="0" w:color="auto"/>
            </w:tcBorders>
          </w:tcPr>
          <w:p w14:paraId="60E72359" w14:textId="77777777" w:rsidR="00F5229F" w:rsidRPr="000C0414" w:rsidRDefault="00F5229F" w:rsidP="00F5229F">
            <w:pPr>
              <w:rPr>
                <w:rFonts w:ascii="Times New Roman" w:hAnsi="Times New Roman"/>
                <w:sz w:val="18"/>
                <w:szCs w:val="18"/>
              </w:rPr>
            </w:pPr>
            <w:proofErr w:type="spellStart"/>
            <w:r w:rsidRPr="000C0414">
              <w:rPr>
                <w:rFonts w:ascii="Times New Roman" w:hAnsi="Times New Roman"/>
                <w:sz w:val="18"/>
                <w:szCs w:val="18"/>
              </w:rPr>
              <w:t>Obs</w:t>
            </w:r>
            <w:proofErr w:type="spellEnd"/>
          </w:p>
        </w:tc>
        <w:tc>
          <w:tcPr>
            <w:tcW w:w="2268" w:type="dxa"/>
            <w:gridSpan w:val="2"/>
            <w:tcBorders>
              <w:bottom w:val="single" w:sz="4" w:space="0" w:color="auto"/>
              <w:right w:val="single" w:sz="4" w:space="0" w:color="auto"/>
            </w:tcBorders>
          </w:tcPr>
          <w:p w14:paraId="1E43EC1E" w14:textId="77777777"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15,297 (2,285)</w:t>
            </w:r>
          </w:p>
        </w:tc>
        <w:tc>
          <w:tcPr>
            <w:tcW w:w="2126" w:type="dxa"/>
            <w:gridSpan w:val="2"/>
            <w:tcBorders>
              <w:left w:val="single" w:sz="4" w:space="0" w:color="auto"/>
              <w:bottom w:val="single" w:sz="4" w:space="0" w:color="auto"/>
              <w:right w:val="single" w:sz="4" w:space="0" w:color="auto"/>
            </w:tcBorders>
          </w:tcPr>
          <w:p w14:paraId="38819816" w14:textId="0F4AE459"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15,297 (2,285)</w:t>
            </w:r>
          </w:p>
        </w:tc>
        <w:tc>
          <w:tcPr>
            <w:tcW w:w="2127" w:type="dxa"/>
            <w:gridSpan w:val="2"/>
            <w:tcBorders>
              <w:left w:val="single" w:sz="4" w:space="0" w:color="auto"/>
              <w:bottom w:val="single" w:sz="4" w:space="0" w:color="auto"/>
              <w:right w:val="single" w:sz="4" w:space="0" w:color="auto"/>
            </w:tcBorders>
          </w:tcPr>
          <w:p w14:paraId="2EC60C1F" w14:textId="415745A6" w:rsidR="00F5229F" w:rsidRPr="000C0414" w:rsidRDefault="00F5229F" w:rsidP="00F5229F">
            <w:pPr>
              <w:jc w:val="center"/>
              <w:rPr>
                <w:rFonts w:ascii="Times New Roman" w:hAnsi="Times New Roman"/>
                <w:color w:val="000000"/>
                <w:sz w:val="18"/>
                <w:szCs w:val="18"/>
              </w:rPr>
            </w:pPr>
          </w:p>
        </w:tc>
        <w:tc>
          <w:tcPr>
            <w:tcW w:w="2175" w:type="dxa"/>
            <w:gridSpan w:val="2"/>
            <w:tcBorders>
              <w:left w:val="single" w:sz="4" w:space="0" w:color="auto"/>
              <w:bottom w:val="single" w:sz="4" w:space="0" w:color="auto"/>
            </w:tcBorders>
          </w:tcPr>
          <w:p w14:paraId="69599902" w14:textId="33BA333F" w:rsidR="00F5229F" w:rsidRPr="000C0414" w:rsidRDefault="00F5229F" w:rsidP="00F5229F">
            <w:pPr>
              <w:jc w:val="center"/>
              <w:rPr>
                <w:rFonts w:ascii="Times New Roman" w:hAnsi="Times New Roman"/>
                <w:color w:val="000000"/>
                <w:sz w:val="18"/>
                <w:szCs w:val="18"/>
              </w:rPr>
            </w:pPr>
            <w:r w:rsidRPr="000C0414">
              <w:rPr>
                <w:rFonts w:ascii="Times New Roman" w:hAnsi="Times New Roman"/>
                <w:color w:val="000000"/>
                <w:sz w:val="18"/>
                <w:szCs w:val="18"/>
              </w:rPr>
              <w:t xml:space="preserve">  15,263 (2,282)</w:t>
            </w:r>
          </w:p>
        </w:tc>
      </w:tr>
      <w:tr w:rsidR="00F5229F" w:rsidRPr="00234FF3" w14:paraId="3A52948F" w14:textId="77777777" w:rsidTr="00623CF4">
        <w:trPr>
          <w:trHeight w:val="230"/>
          <w:jc w:val="center"/>
        </w:trPr>
        <w:tc>
          <w:tcPr>
            <w:tcW w:w="3544" w:type="dxa"/>
            <w:tcBorders>
              <w:top w:val="single" w:sz="4" w:space="0" w:color="auto"/>
              <w:bottom w:val="single" w:sz="4" w:space="0" w:color="auto"/>
            </w:tcBorders>
          </w:tcPr>
          <w:p w14:paraId="78BE441F" w14:textId="77777777" w:rsidR="00F5229F" w:rsidRPr="000C0414" w:rsidRDefault="00F5229F" w:rsidP="00F5229F">
            <w:pPr>
              <w:rPr>
                <w:rFonts w:ascii="Times New Roman" w:hAnsi="Times New Roman"/>
                <w:sz w:val="18"/>
                <w:szCs w:val="18"/>
              </w:rPr>
            </w:pPr>
            <w:r w:rsidRPr="000C0414">
              <w:rPr>
                <w:rFonts w:ascii="Times New Roman" w:hAnsi="Times New Roman"/>
                <w:i/>
                <w:iCs/>
                <w:color w:val="000000"/>
                <w:sz w:val="18"/>
                <w:szCs w:val="18"/>
              </w:rPr>
              <w:t>DV = KM</w:t>
            </w:r>
            <w:r w:rsidRPr="000C0414">
              <w:rPr>
                <w:rFonts w:ascii="Times New Roman" w:hAnsi="Times New Roman"/>
                <w:i/>
                <w:iCs/>
                <w:color w:val="000000"/>
                <w:sz w:val="18"/>
                <w:szCs w:val="18"/>
                <w:vertAlign w:val="subscript"/>
              </w:rPr>
              <w:t>i,j,t-1</w:t>
            </w:r>
          </w:p>
        </w:tc>
        <w:tc>
          <w:tcPr>
            <w:tcW w:w="776" w:type="dxa"/>
            <w:tcBorders>
              <w:top w:val="single" w:sz="4" w:space="0" w:color="auto"/>
              <w:bottom w:val="single" w:sz="4" w:space="0" w:color="auto"/>
            </w:tcBorders>
          </w:tcPr>
          <w:p w14:paraId="36484862" w14:textId="77777777" w:rsidR="00F5229F" w:rsidRPr="000C0414" w:rsidRDefault="00F5229F" w:rsidP="00F5229F">
            <w:pPr>
              <w:jc w:val="right"/>
              <w:rPr>
                <w:rFonts w:ascii="Times New Roman" w:hAnsi="Times New Roman"/>
                <w:color w:val="000000"/>
                <w:sz w:val="18"/>
                <w:szCs w:val="18"/>
              </w:rPr>
            </w:pPr>
          </w:p>
        </w:tc>
        <w:tc>
          <w:tcPr>
            <w:tcW w:w="1492" w:type="dxa"/>
            <w:tcBorders>
              <w:top w:val="single" w:sz="4" w:space="0" w:color="auto"/>
              <w:bottom w:val="single" w:sz="4" w:space="0" w:color="auto"/>
              <w:right w:val="single" w:sz="4" w:space="0" w:color="auto"/>
            </w:tcBorders>
          </w:tcPr>
          <w:p w14:paraId="0E0D9978" w14:textId="77777777" w:rsidR="00F5229F" w:rsidRPr="000C0414" w:rsidRDefault="00F5229F" w:rsidP="00F5229F">
            <w:pPr>
              <w:rPr>
                <w:rFonts w:ascii="Times New Roman" w:hAnsi="Times New Roman"/>
                <w:color w:val="000000"/>
                <w:sz w:val="18"/>
                <w:szCs w:val="18"/>
              </w:rPr>
            </w:pPr>
          </w:p>
        </w:tc>
        <w:tc>
          <w:tcPr>
            <w:tcW w:w="668" w:type="dxa"/>
            <w:tcBorders>
              <w:top w:val="single" w:sz="4" w:space="0" w:color="auto"/>
              <w:left w:val="single" w:sz="4" w:space="0" w:color="auto"/>
              <w:bottom w:val="single" w:sz="4" w:space="0" w:color="auto"/>
            </w:tcBorders>
          </w:tcPr>
          <w:p w14:paraId="4C7EFB13" w14:textId="77777777" w:rsidR="00F5229F" w:rsidRPr="000C0414" w:rsidRDefault="00F5229F" w:rsidP="00F5229F">
            <w:pPr>
              <w:jc w:val="right"/>
              <w:rPr>
                <w:rFonts w:ascii="Times New Roman" w:hAnsi="Times New Roman"/>
                <w:color w:val="000000"/>
                <w:sz w:val="18"/>
                <w:szCs w:val="18"/>
              </w:rPr>
            </w:pPr>
          </w:p>
        </w:tc>
        <w:tc>
          <w:tcPr>
            <w:tcW w:w="1458" w:type="dxa"/>
            <w:tcBorders>
              <w:top w:val="single" w:sz="4" w:space="0" w:color="auto"/>
              <w:bottom w:val="single" w:sz="4" w:space="0" w:color="auto"/>
              <w:right w:val="single" w:sz="4" w:space="0" w:color="auto"/>
            </w:tcBorders>
          </w:tcPr>
          <w:p w14:paraId="4541CB6D" w14:textId="77777777" w:rsidR="00F5229F" w:rsidRPr="000C0414" w:rsidRDefault="00F5229F" w:rsidP="00F5229F">
            <w:pPr>
              <w:jc w:val="right"/>
              <w:rPr>
                <w:rFonts w:ascii="Times New Roman" w:hAnsi="Times New Roman"/>
                <w:color w:val="000000"/>
                <w:sz w:val="18"/>
                <w:szCs w:val="18"/>
              </w:rPr>
            </w:pPr>
          </w:p>
        </w:tc>
        <w:tc>
          <w:tcPr>
            <w:tcW w:w="792" w:type="dxa"/>
            <w:tcBorders>
              <w:top w:val="single" w:sz="4" w:space="0" w:color="auto"/>
              <w:left w:val="single" w:sz="4" w:space="0" w:color="auto"/>
              <w:bottom w:val="single" w:sz="4" w:space="0" w:color="auto"/>
            </w:tcBorders>
          </w:tcPr>
          <w:p w14:paraId="69859565" w14:textId="5EB4482D" w:rsidR="00F5229F" w:rsidRPr="000C0414" w:rsidRDefault="00F5229F" w:rsidP="00F5229F">
            <w:pPr>
              <w:jc w:val="right"/>
              <w:rPr>
                <w:rFonts w:ascii="Times New Roman" w:hAnsi="Times New Roman"/>
                <w:color w:val="000000"/>
                <w:sz w:val="18"/>
                <w:szCs w:val="18"/>
              </w:rPr>
            </w:pPr>
          </w:p>
        </w:tc>
        <w:tc>
          <w:tcPr>
            <w:tcW w:w="1335" w:type="dxa"/>
            <w:tcBorders>
              <w:top w:val="single" w:sz="4" w:space="0" w:color="auto"/>
              <w:bottom w:val="single" w:sz="4" w:space="0" w:color="auto"/>
              <w:right w:val="single" w:sz="4" w:space="0" w:color="auto"/>
            </w:tcBorders>
          </w:tcPr>
          <w:p w14:paraId="44C12B04" w14:textId="77777777" w:rsidR="00F5229F" w:rsidRPr="000C0414" w:rsidRDefault="00F5229F" w:rsidP="00F5229F">
            <w:pPr>
              <w:jc w:val="right"/>
              <w:rPr>
                <w:rFonts w:ascii="Times New Roman" w:hAnsi="Times New Roman"/>
                <w:color w:val="000000"/>
                <w:sz w:val="18"/>
                <w:szCs w:val="18"/>
              </w:rPr>
            </w:pPr>
          </w:p>
        </w:tc>
        <w:tc>
          <w:tcPr>
            <w:tcW w:w="915" w:type="dxa"/>
            <w:tcBorders>
              <w:top w:val="single" w:sz="4" w:space="0" w:color="auto"/>
              <w:left w:val="single" w:sz="4" w:space="0" w:color="auto"/>
              <w:bottom w:val="single" w:sz="4" w:space="0" w:color="auto"/>
            </w:tcBorders>
          </w:tcPr>
          <w:p w14:paraId="3AC5371C" w14:textId="679C12AE" w:rsidR="00F5229F" w:rsidRPr="000C0414" w:rsidRDefault="00F5229F" w:rsidP="00F5229F">
            <w:pPr>
              <w:jc w:val="right"/>
              <w:rPr>
                <w:rFonts w:ascii="Times New Roman" w:hAnsi="Times New Roman"/>
                <w:color w:val="000000"/>
                <w:sz w:val="18"/>
                <w:szCs w:val="18"/>
              </w:rPr>
            </w:pPr>
          </w:p>
        </w:tc>
        <w:tc>
          <w:tcPr>
            <w:tcW w:w="1260" w:type="dxa"/>
            <w:tcBorders>
              <w:top w:val="single" w:sz="4" w:space="0" w:color="auto"/>
              <w:bottom w:val="single" w:sz="4" w:space="0" w:color="auto"/>
            </w:tcBorders>
          </w:tcPr>
          <w:p w14:paraId="3ADFEE96" w14:textId="77777777" w:rsidR="00F5229F" w:rsidRPr="000C0414" w:rsidRDefault="00F5229F" w:rsidP="00F5229F">
            <w:pPr>
              <w:jc w:val="right"/>
              <w:rPr>
                <w:rFonts w:ascii="Times New Roman" w:hAnsi="Times New Roman"/>
                <w:color w:val="000000"/>
                <w:sz w:val="18"/>
                <w:szCs w:val="18"/>
              </w:rPr>
            </w:pPr>
          </w:p>
        </w:tc>
      </w:tr>
      <w:tr w:rsidR="00F5229F" w:rsidRPr="00234FF3" w14:paraId="729C74C0" w14:textId="77777777" w:rsidTr="00623CF4">
        <w:trPr>
          <w:trHeight w:val="230"/>
          <w:jc w:val="center"/>
        </w:trPr>
        <w:tc>
          <w:tcPr>
            <w:tcW w:w="3544" w:type="dxa"/>
            <w:tcBorders>
              <w:top w:val="single" w:sz="4" w:space="0" w:color="auto"/>
            </w:tcBorders>
          </w:tcPr>
          <w:p w14:paraId="4BA4A7CD" w14:textId="4409CE73" w:rsidR="00F5229F" w:rsidRPr="000C0414" w:rsidRDefault="00F5229F" w:rsidP="00F5229F">
            <w:pPr>
              <w:rPr>
                <w:rFonts w:ascii="Times New Roman" w:hAnsi="Times New Roman"/>
                <w:color w:val="000000"/>
                <w:sz w:val="18"/>
                <w:szCs w:val="18"/>
              </w:rPr>
            </w:pPr>
            <w:r w:rsidRPr="000C0414">
              <w:rPr>
                <w:rFonts w:ascii="Times New Roman" w:hAnsi="Times New Roman"/>
                <w:color w:val="000000"/>
                <w:sz w:val="18"/>
                <w:szCs w:val="18"/>
              </w:rPr>
              <w:t>Weighted Industry Peer KM</w:t>
            </w:r>
            <w:r w:rsidRPr="000C0414">
              <w:rPr>
                <w:rFonts w:ascii="Times New Roman" w:hAnsi="Times New Roman"/>
                <w:color w:val="000000"/>
                <w:sz w:val="18"/>
                <w:szCs w:val="18"/>
                <w:vertAlign w:val="subscript"/>
              </w:rPr>
              <w:t>i,j,t-1</w:t>
            </w:r>
          </w:p>
        </w:tc>
        <w:tc>
          <w:tcPr>
            <w:tcW w:w="776" w:type="dxa"/>
            <w:tcBorders>
              <w:top w:val="single" w:sz="4" w:space="0" w:color="auto"/>
            </w:tcBorders>
          </w:tcPr>
          <w:p w14:paraId="06C63C6B" w14:textId="77777777" w:rsidR="00F5229F" w:rsidRPr="000C0414" w:rsidRDefault="00F5229F" w:rsidP="00F5229F">
            <w:pPr>
              <w:jc w:val="right"/>
              <w:rPr>
                <w:rFonts w:ascii="Times New Roman" w:hAnsi="Times New Roman"/>
                <w:color w:val="000000"/>
                <w:sz w:val="18"/>
                <w:szCs w:val="18"/>
              </w:rPr>
            </w:pPr>
          </w:p>
        </w:tc>
        <w:tc>
          <w:tcPr>
            <w:tcW w:w="1492" w:type="dxa"/>
            <w:tcBorders>
              <w:top w:val="single" w:sz="4" w:space="0" w:color="auto"/>
              <w:right w:val="single" w:sz="4" w:space="0" w:color="auto"/>
            </w:tcBorders>
          </w:tcPr>
          <w:p w14:paraId="7E087948" w14:textId="77777777" w:rsidR="00F5229F" w:rsidRPr="000C0414" w:rsidRDefault="00F5229F" w:rsidP="00F5229F">
            <w:pPr>
              <w:rPr>
                <w:rFonts w:ascii="Times New Roman" w:hAnsi="Times New Roman"/>
                <w:color w:val="000000"/>
                <w:sz w:val="18"/>
                <w:szCs w:val="18"/>
              </w:rPr>
            </w:pPr>
          </w:p>
        </w:tc>
        <w:tc>
          <w:tcPr>
            <w:tcW w:w="668" w:type="dxa"/>
            <w:tcBorders>
              <w:top w:val="single" w:sz="4" w:space="0" w:color="auto"/>
              <w:left w:val="single" w:sz="4" w:space="0" w:color="auto"/>
            </w:tcBorders>
          </w:tcPr>
          <w:p w14:paraId="48129EEE" w14:textId="23BBE138" w:rsidR="00F5229F" w:rsidRPr="000C0414" w:rsidRDefault="00F5229F" w:rsidP="00F5229F">
            <w:pPr>
              <w:jc w:val="right"/>
              <w:rPr>
                <w:rFonts w:ascii="Times New Roman" w:hAnsi="Times New Roman"/>
                <w:color w:val="000000"/>
                <w:sz w:val="18"/>
                <w:szCs w:val="18"/>
              </w:rPr>
            </w:pPr>
            <w:r>
              <w:rPr>
                <w:rFonts w:ascii="Times New Roman" w:hAnsi="Times New Roman"/>
                <w:color w:val="000000"/>
                <w:sz w:val="18"/>
                <w:szCs w:val="18"/>
              </w:rPr>
              <w:t>.9259</w:t>
            </w:r>
          </w:p>
        </w:tc>
        <w:tc>
          <w:tcPr>
            <w:tcW w:w="1458" w:type="dxa"/>
            <w:tcBorders>
              <w:top w:val="single" w:sz="4" w:space="0" w:color="auto"/>
              <w:right w:val="single" w:sz="4" w:space="0" w:color="auto"/>
            </w:tcBorders>
          </w:tcPr>
          <w:p w14:paraId="127E641B" w14:textId="28290EC6" w:rsidR="00F5229F" w:rsidRPr="000C0414" w:rsidRDefault="00F5229F" w:rsidP="00F5229F">
            <w:pPr>
              <w:rPr>
                <w:rFonts w:ascii="Times New Roman" w:hAnsi="Times New Roman"/>
                <w:color w:val="000000"/>
                <w:sz w:val="18"/>
                <w:szCs w:val="18"/>
              </w:rPr>
            </w:pPr>
            <w:r>
              <w:rPr>
                <w:rFonts w:ascii="Times New Roman" w:hAnsi="Times New Roman"/>
                <w:color w:val="000000"/>
                <w:sz w:val="18"/>
                <w:szCs w:val="18"/>
              </w:rPr>
              <w:t>(.1088)****</w:t>
            </w:r>
          </w:p>
        </w:tc>
        <w:tc>
          <w:tcPr>
            <w:tcW w:w="792" w:type="dxa"/>
            <w:tcBorders>
              <w:top w:val="single" w:sz="4" w:space="0" w:color="auto"/>
              <w:left w:val="single" w:sz="4" w:space="0" w:color="auto"/>
            </w:tcBorders>
          </w:tcPr>
          <w:p w14:paraId="7A02AA90" w14:textId="4EAF2861" w:rsidR="00F5229F" w:rsidRPr="000C0414" w:rsidRDefault="00F5229F" w:rsidP="00F5229F">
            <w:pPr>
              <w:jc w:val="right"/>
              <w:rPr>
                <w:rFonts w:ascii="Times New Roman" w:hAnsi="Times New Roman"/>
                <w:color w:val="000000"/>
                <w:sz w:val="18"/>
                <w:szCs w:val="18"/>
              </w:rPr>
            </w:pPr>
          </w:p>
        </w:tc>
        <w:tc>
          <w:tcPr>
            <w:tcW w:w="1335" w:type="dxa"/>
            <w:tcBorders>
              <w:top w:val="single" w:sz="4" w:space="0" w:color="auto"/>
              <w:right w:val="single" w:sz="4" w:space="0" w:color="auto"/>
            </w:tcBorders>
          </w:tcPr>
          <w:p w14:paraId="535645A8" w14:textId="26CF1D00" w:rsidR="00F5229F" w:rsidRPr="000C0414" w:rsidRDefault="00F5229F" w:rsidP="00F5229F">
            <w:pPr>
              <w:rPr>
                <w:rFonts w:ascii="Times New Roman" w:hAnsi="Times New Roman"/>
                <w:color w:val="000000"/>
                <w:sz w:val="18"/>
                <w:szCs w:val="18"/>
              </w:rPr>
            </w:pPr>
          </w:p>
        </w:tc>
        <w:tc>
          <w:tcPr>
            <w:tcW w:w="915" w:type="dxa"/>
            <w:tcBorders>
              <w:top w:val="single" w:sz="4" w:space="0" w:color="auto"/>
              <w:left w:val="single" w:sz="4" w:space="0" w:color="auto"/>
            </w:tcBorders>
          </w:tcPr>
          <w:p w14:paraId="6D505473" w14:textId="68EA27B8" w:rsidR="00F5229F" w:rsidRPr="000C0414" w:rsidRDefault="00F5229F" w:rsidP="00F5229F">
            <w:pPr>
              <w:jc w:val="right"/>
              <w:rPr>
                <w:rFonts w:ascii="Times New Roman" w:hAnsi="Times New Roman"/>
                <w:color w:val="000000"/>
                <w:sz w:val="18"/>
                <w:szCs w:val="18"/>
              </w:rPr>
            </w:pPr>
          </w:p>
        </w:tc>
        <w:tc>
          <w:tcPr>
            <w:tcW w:w="1260" w:type="dxa"/>
            <w:tcBorders>
              <w:top w:val="single" w:sz="4" w:space="0" w:color="auto"/>
            </w:tcBorders>
          </w:tcPr>
          <w:p w14:paraId="3DC4BF15" w14:textId="77777777" w:rsidR="00F5229F" w:rsidRPr="000C0414" w:rsidRDefault="00F5229F" w:rsidP="00F5229F">
            <w:pPr>
              <w:rPr>
                <w:rFonts w:ascii="Times New Roman" w:hAnsi="Times New Roman"/>
                <w:color w:val="000000"/>
                <w:sz w:val="18"/>
                <w:szCs w:val="18"/>
              </w:rPr>
            </w:pPr>
          </w:p>
        </w:tc>
      </w:tr>
      <w:tr w:rsidR="00890112" w:rsidRPr="00234FF3" w14:paraId="1E843426" w14:textId="77777777" w:rsidTr="00623CF4">
        <w:trPr>
          <w:trHeight w:val="230"/>
          <w:jc w:val="center"/>
        </w:trPr>
        <w:tc>
          <w:tcPr>
            <w:tcW w:w="3544" w:type="dxa"/>
          </w:tcPr>
          <w:p w14:paraId="5EDC9E0C" w14:textId="360ACD9E"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Weighted Sector Peer KM</w:t>
            </w:r>
            <w:r w:rsidRPr="000C0414">
              <w:rPr>
                <w:rFonts w:ascii="Times New Roman" w:hAnsi="Times New Roman"/>
                <w:color w:val="000000"/>
                <w:sz w:val="18"/>
                <w:szCs w:val="18"/>
                <w:vertAlign w:val="subscript"/>
              </w:rPr>
              <w:t>i,j,t-1</w:t>
            </w:r>
          </w:p>
        </w:tc>
        <w:tc>
          <w:tcPr>
            <w:tcW w:w="776" w:type="dxa"/>
          </w:tcPr>
          <w:p w14:paraId="50A81185" w14:textId="577EE8C9" w:rsidR="00890112" w:rsidRPr="000C0414" w:rsidRDefault="00890112" w:rsidP="00890112">
            <w:pPr>
              <w:jc w:val="right"/>
              <w:rPr>
                <w:rFonts w:ascii="Times New Roman" w:hAnsi="Times New Roman"/>
                <w:color w:val="000000"/>
                <w:sz w:val="18"/>
                <w:szCs w:val="18"/>
              </w:rPr>
            </w:pPr>
            <w:r w:rsidRPr="000C0414">
              <w:rPr>
                <w:rFonts w:ascii="Times New Roman" w:hAnsi="Times New Roman"/>
                <w:color w:val="000000"/>
                <w:sz w:val="18"/>
                <w:szCs w:val="18"/>
              </w:rPr>
              <w:t>1.4794</w:t>
            </w:r>
          </w:p>
        </w:tc>
        <w:tc>
          <w:tcPr>
            <w:tcW w:w="1492" w:type="dxa"/>
            <w:tcBorders>
              <w:right w:val="single" w:sz="4" w:space="0" w:color="auto"/>
            </w:tcBorders>
          </w:tcPr>
          <w:p w14:paraId="5AB4E904" w14:textId="3AB53E50"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(.2026)****</w:t>
            </w:r>
          </w:p>
        </w:tc>
        <w:tc>
          <w:tcPr>
            <w:tcW w:w="668" w:type="dxa"/>
            <w:tcBorders>
              <w:left w:val="single" w:sz="4" w:space="0" w:color="auto"/>
            </w:tcBorders>
          </w:tcPr>
          <w:p w14:paraId="695C2627" w14:textId="77777777" w:rsidR="00890112" w:rsidRDefault="00890112" w:rsidP="00890112">
            <w:pPr>
              <w:jc w:val="right"/>
              <w:rPr>
                <w:rFonts w:ascii="Times New Roman" w:hAnsi="Times New Roman"/>
                <w:color w:val="000000"/>
                <w:sz w:val="18"/>
                <w:szCs w:val="18"/>
              </w:rPr>
            </w:pPr>
          </w:p>
        </w:tc>
        <w:tc>
          <w:tcPr>
            <w:tcW w:w="1458" w:type="dxa"/>
            <w:tcBorders>
              <w:right w:val="single" w:sz="4" w:space="0" w:color="auto"/>
            </w:tcBorders>
          </w:tcPr>
          <w:p w14:paraId="0F308EFF" w14:textId="77777777" w:rsidR="00890112" w:rsidRDefault="00890112" w:rsidP="00890112">
            <w:pPr>
              <w:rPr>
                <w:rFonts w:ascii="Times New Roman" w:hAnsi="Times New Roman"/>
                <w:color w:val="000000"/>
                <w:sz w:val="18"/>
                <w:szCs w:val="18"/>
              </w:rPr>
            </w:pPr>
          </w:p>
        </w:tc>
        <w:tc>
          <w:tcPr>
            <w:tcW w:w="792" w:type="dxa"/>
            <w:tcBorders>
              <w:left w:val="single" w:sz="4" w:space="0" w:color="auto"/>
            </w:tcBorders>
          </w:tcPr>
          <w:p w14:paraId="54EA8488" w14:textId="77777777" w:rsidR="00890112" w:rsidRPr="000C0414" w:rsidRDefault="00890112" w:rsidP="00890112">
            <w:pPr>
              <w:jc w:val="right"/>
              <w:rPr>
                <w:rFonts w:ascii="Times New Roman" w:hAnsi="Times New Roman"/>
                <w:color w:val="000000"/>
                <w:sz w:val="18"/>
                <w:szCs w:val="18"/>
              </w:rPr>
            </w:pPr>
          </w:p>
        </w:tc>
        <w:tc>
          <w:tcPr>
            <w:tcW w:w="1335" w:type="dxa"/>
            <w:tcBorders>
              <w:right w:val="single" w:sz="4" w:space="0" w:color="auto"/>
            </w:tcBorders>
          </w:tcPr>
          <w:p w14:paraId="43EB4294" w14:textId="77777777" w:rsidR="00890112" w:rsidRPr="000C0414" w:rsidRDefault="00890112" w:rsidP="00890112">
            <w:pPr>
              <w:rPr>
                <w:rFonts w:ascii="Times New Roman" w:hAnsi="Times New Roman"/>
                <w:color w:val="000000"/>
                <w:sz w:val="18"/>
                <w:szCs w:val="18"/>
              </w:rPr>
            </w:pPr>
          </w:p>
        </w:tc>
        <w:tc>
          <w:tcPr>
            <w:tcW w:w="915" w:type="dxa"/>
            <w:tcBorders>
              <w:left w:val="single" w:sz="4" w:space="0" w:color="auto"/>
            </w:tcBorders>
          </w:tcPr>
          <w:p w14:paraId="3365F432" w14:textId="56244DFD" w:rsidR="00890112" w:rsidRPr="000C0414" w:rsidRDefault="00890112" w:rsidP="00890112">
            <w:pPr>
              <w:jc w:val="right"/>
              <w:rPr>
                <w:rFonts w:ascii="Times New Roman" w:hAnsi="Times New Roman"/>
                <w:color w:val="000000"/>
                <w:sz w:val="18"/>
                <w:szCs w:val="18"/>
              </w:rPr>
            </w:pPr>
            <w:r w:rsidRPr="000C0414">
              <w:rPr>
                <w:rFonts w:ascii="Times New Roman" w:hAnsi="Times New Roman"/>
                <w:color w:val="000000"/>
                <w:sz w:val="18"/>
                <w:szCs w:val="18"/>
              </w:rPr>
              <w:t>1.4213</w:t>
            </w:r>
          </w:p>
        </w:tc>
        <w:tc>
          <w:tcPr>
            <w:tcW w:w="1260" w:type="dxa"/>
          </w:tcPr>
          <w:p w14:paraId="6955E021" w14:textId="49D0D553"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(.2075)****</w:t>
            </w:r>
          </w:p>
        </w:tc>
      </w:tr>
      <w:tr w:rsidR="00890112" w:rsidRPr="00234FF3" w14:paraId="2C2DAA70" w14:textId="77777777" w:rsidTr="00623CF4">
        <w:trPr>
          <w:trHeight w:val="230"/>
          <w:jc w:val="center"/>
        </w:trPr>
        <w:tc>
          <w:tcPr>
            <w:tcW w:w="3544" w:type="dxa"/>
          </w:tcPr>
          <w:p w14:paraId="525268D8" w14:textId="77777777"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Second Degree Peer KM</w:t>
            </w:r>
            <w:r w:rsidRPr="000C0414">
              <w:rPr>
                <w:rFonts w:ascii="Times New Roman" w:hAnsi="Times New Roman"/>
                <w:color w:val="000000"/>
                <w:sz w:val="18"/>
                <w:szCs w:val="18"/>
                <w:vertAlign w:val="subscript"/>
              </w:rPr>
              <w:t>i,j,t-1</w:t>
            </w:r>
          </w:p>
        </w:tc>
        <w:tc>
          <w:tcPr>
            <w:tcW w:w="776" w:type="dxa"/>
          </w:tcPr>
          <w:p w14:paraId="3E8D14EA" w14:textId="77777777" w:rsidR="00890112" w:rsidRPr="000C0414" w:rsidRDefault="00890112" w:rsidP="00890112">
            <w:pPr>
              <w:jc w:val="right"/>
              <w:rPr>
                <w:rFonts w:ascii="Times New Roman" w:hAnsi="Times New Roman"/>
                <w:color w:val="000000"/>
                <w:sz w:val="18"/>
                <w:szCs w:val="18"/>
              </w:rPr>
            </w:pPr>
          </w:p>
        </w:tc>
        <w:tc>
          <w:tcPr>
            <w:tcW w:w="1492" w:type="dxa"/>
            <w:tcBorders>
              <w:right w:val="single" w:sz="4" w:space="0" w:color="auto"/>
            </w:tcBorders>
          </w:tcPr>
          <w:p w14:paraId="456824CE" w14:textId="77777777" w:rsidR="00890112" w:rsidRPr="000C0414" w:rsidRDefault="00890112" w:rsidP="00890112">
            <w:pPr>
              <w:rPr>
                <w:rFonts w:ascii="Times New Roman" w:hAnsi="Times New Roman"/>
                <w:color w:val="000000"/>
                <w:sz w:val="18"/>
                <w:szCs w:val="18"/>
              </w:rPr>
            </w:pPr>
          </w:p>
        </w:tc>
        <w:tc>
          <w:tcPr>
            <w:tcW w:w="668" w:type="dxa"/>
            <w:tcBorders>
              <w:left w:val="single" w:sz="4" w:space="0" w:color="auto"/>
            </w:tcBorders>
          </w:tcPr>
          <w:p w14:paraId="65582BDE" w14:textId="77777777" w:rsidR="00890112" w:rsidRPr="000C0414" w:rsidRDefault="00890112" w:rsidP="00890112">
            <w:pPr>
              <w:jc w:val="right"/>
              <w:rPr>
                <w:rFonts w:ascii="Times New Roman" w:hAnsi="Times New Roman"/>
                <w:color w:val="000000"/>
                <w:sz w:val="18"/>
                <w:szCs w:val="18"/>
              </w:rPr>
            </w:pPr>
          </w:p>
        </w:tc>
        <w:tc>
          <w:tcPr>
            <w:tcW w:w="1458" w:type="dxa"/>
            <w:tcBorders>
              <w:right w:val="single" w:sz="4" w:space="0" w:color="auto"/>
            </w:tcBorders>
          </w:tcPr>
          <w:p w14:paraId="5DABD3C9" w14:textId="77777777" w:rsidR="00890112" w:rsidRPr="000C0414" w:rsidRDefault="00890112" w:rsidP="00890112">
            <w:pPr>
              <w:jc w:val="right"/>
              <w:rPr>
                <w:rFonts w:ascii="Times New Roman" w:hAnsi="Times New Roman"/>
                <w:color w:val="000000"/>
                <w:sz w:val="18"/>
                <w:szCs w:val="18"/>
              </w:rPr>
            </w:pPr>
          </w:p>
        </w:tc>
        <w:tc>
          <w:tcPr>
            <w:tcW w:w="792" w:type="dxa"/>
            <w:tcBorders>
              <w:left w:val="single" w:sz="4" w:space="0" w:color="auto"/>
            </w:tcBorders>
          </w:tcPr>
          <w:p w14:paraId="371C9CDC" w14:textId="7C13E127" w:rsidR="00890112" w:rsidRPr="000C0414" w:rsidRDefault="00890112" w:rsidP="00890112">
            <w:pPr>
              <w:jc w:val="right"/>
              <w:rPr>
                <w:rFonts w:ascii="Times New Roman" w:hAnsi="Times New Roman"/>
                <w:color w:val="000000"/>
                <w:sz w:val="18"/>
                <w:szCs w:val="18"/>
              </w:rPr>
            </w:pPr>
          </w:p>
        </w:tc>
        <w:tc>
          <w:tcPr>
            <w:tcW w:w="1335" w:type="dxa"/>
            <w:tcBorders>
              <w:right w:val="single" w:sz="4" w:space="0" w:color="auto"/>
            </w:tcBorders>
          </w:tcPr>
          <w:p w14:paraId="5FBA6256" w14:textId="6E8193E6" w:rsidR="00890112" w:rsidRPr="000C0414" w:rsidRDefault="00890112" w:rsidP="00890112">
            <w:pPr>
              <w:rPr>
                <w:rFonts w:ascii="Times New Roman" w:hAnsi="Times New Roman"/>
                <w:color w:val="000000"/>
                <w:sz w:val="18"/>
                <w:szCs w:val="18"/>
              </w:rPr>
            </w:pPr>
          </w:p>
        </w:tc>
        <w:tc>
          <w:tcPr>
            <w:tcW w:w="915" w:type="dxa"/>
            <w:tcBorders>
              <w:left w:val="single" w:sz="4" w:space="0" w:color="auto"/>
            </w:tcBorders>
          </w:tcPr>
          <w:p w14:paraId="4758DDD5" w14:textId="2FBB14E0" w:rsidR="00890112" w:rsidRPr="000C0414" w:rsidRDefault="00890112" w:rsidP="00890112">
            <w:pPr>
              <w:jc w:val="right"/>
              <w:rPr>
                <w:rFonts w:ascii="Times New Roman" w:hAnsi="Times New Roman"/>
                <w:color w:val="000000"/>
                <w:sz w:val="18"/>
                <w:szCs w:val="18"/>
              </w:rPr>
            </w:pPr>
            <w:r w:rsidRPr="000C0414">
              <w:rPr>
                <w:rFonts w:ascii="Times New Roman" w:hAnsi="Times New Roman"/>
                <w:color w:val="000000"/>
                <w:sz w:val="18"/>
                <w:szCs w:val="18"/>
              </w:rPr>
              <w:t>.3363</w:t>
            </w:r>
          </w:p>
        </w:tc>
        <w:tc>
          <w:tcPr>
            <w:tcW w:w="1260" w:type="dxa"/>
          </w:tcPr>
          <w:p w14:paraId="37431CE8" w14:textId="77777777"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(.4490)</w:t>
            </w:r>
          </w:p>
        </w:tc>
      </w:tr>
      <w:tr w:rsidR="00890112" w:rsidRPr="00234FF3" w14:paraId="4467BE3B" w14:textId="0C5B62D9" w:rsidTr="00623CF4">
        <w:trPr>
          <w:trHeight w:val="230"/>
          <w:jc w:val="center"/>
        </w:trPr>
        <w:tc>
          <w:tcPr>
            <w:tcW w:w="3544" w:type="dxa"/>
          </w:tcPr>
          <w:p w14:paraId="49872201" w14:textId="77777777"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Joint Sig. 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60305FF8" w14:textId="77777777" w:rsidR="00890112" w:rsidRPr="000C0414" w:rsidRDefault="00890112" w:rsidP="00890112">
            <w:pPr>
              <w:jc w:val="center"/>
              <w:rPr>
                <w:rFonts w:ascii="Times New Roman" w:hAnsi="Times New Roman"/>
                <w:color w:val="000000"/>
                <w:sz w:val="18"/>
                <w:szCs w:val="18"/>
              </w:rPr>
            </w:pPr>
            <w:r w:rsidRPr="000C0414">
              <w:rPr>
                <w:rFonts w:ascii="Times New Roman" w:hAnsi="Times New Roman"/>
                <w:color w:val="000000"/>
                <w:sz w:val="18"/>
                <w:szCs w:val="18"/>
              </w:rPr>
              <w:t xml:space="preserve">     53.34 (1)****</w:t>
            </w:r>
          </w:p>
        </w:tc>
        <w:tc>
          <w:tcPr>
            <w:tcW w:w="2126" w:type="dxa"/>
            <w:gridSpan w:val="2"/>
            <w:tcBorders>
              <w:left w:val="single" w:sz="4" w:space="0" w:color="auto"/>
              <w:right w:val="single" w:sz="4" w:space="0" w:color="auto"/>
            </w:tcBorders>
          </w:tcPr>
          <w:p w14:paraId="31D753A0" w14:textId="32927B16" w:rsidR="00890112" w:rsidRPr="000C0414" w:rsidRDefault="00890112" w:rsidP="00890112">
            <w:pPr>
              <w:jc w:val="center"/>
              <w:rPr>
                <w:rFonts w:ascii="Times New Roman" w:hAnsi="Times New Roman"/>
                <w:color w:val="000000"/>
                <w:sz w:val="18"/>
                <w:szCs w:val="18"/>
              </w:rPr>
            </w:pPr>
            <w:r>
              <w:rPr>
                <w:rFonts w:ascii="Times New Roman" w:hAnsi="Times New Roman"/>
                <w:color w:val="000000"/>
                <w:sz w:val="18"/>
                <w:szCs w:val="18"/>
              </w:rPr>
              <w:t>72.36 (1)****</w:t>
            </w:r>
          </w:p>
        </w:tc>
        <w:tc>
          <w:tcPr>
            <w:tcW w:w="2127" w:type="dxa"/>
            <w:gridSpan w:val="2"/>
            <w:tcBorders>
              <w:left w:val="single" w:sz="4" w:space="0" w:color="auto"/>
              <w:right w:val="single" w:sz="4" w:space="0" w:color="auto"/>
            </w:tcBorders>
          </w:tcPr>
          <w:p w14:paraId="3ADEA49B" w14:textId="0AEFF9E4" w:rsidR="00890112" w:rsidRPr="000C0414" w:rsidRDefault="00890112" w:rsidP="00890112">
            <w:pPr>
              <w:jc w:val="center"/>
              <w:rPr>
                <w:rFonts w:ascii="Times New Roman" w:hAnsi="Times New Roman"/>
                <w:color w:val="000000"/>
                <w:sz w:val="18"/>
                <w:szCs w:val="18"/>
              </w:rPr>
            </w:pPr>
          </w:p>
        </w:tc>
        <w:tc>
          <w:tcPr>
            <w:tcW w:w="2175" w:type="dxa"/>
            <w:gridSpan w:val="2"/>
            <w:tcBorders>
              <w:left w:val="single" w:sz="4" w:space="0" w:color="auto"/>
            </w:tcBorders>
          </w:tcPr>
          <w:p w14:paraId="28EBDE00" w14:textId="2B127338" w:rsidR="00890112" w:rsidRPr="000C0414" w:rsidRDefault="00890112" w:rsidP="00890112">
            <w:pPr>
              <w:jc w:val="center"/>
              <w:rPr>
                <w:rFonts w:ascii="Times New Roman" w:hAnsi="Times New Roman"/>
                <w:color w:val="000000"/>
                <w:sz w:val="18"/>
                <w:szCs w:val="18"/>
              </w:rPr>
            </w:pPr>
            <w:r w:rsidRPr="000C0414">
              <w:rPr>
                <w:rFonts w:ascii="Times New Roman" w:hAnsi="Times New Roman"/>
                <w:color w:val="000000"/>
                <w:sz w:val="18"/>
                <w:szCs w:val="18"/>
              </w:rPr>
              <w:t xml:space="preserve">    52.46 (2)****</w:t>
            </w:r>
          </w:p>
        </w:tc>
      </w:tr>
      <w:tr w:rsidR="00890112" w:rsidRPr="00234FF3" w14:paraId="34947D90" w14:textId="381A86D8" w:rsidTr="00623CF4">
        <w:trPr>
          <w:trHeight w:val="230"/>
          <w:jc w:val="center"/>
        </w:trPr>
        <w:tc>
          <w:tcPr>
            <w:tcW w:w="3544" w:type="dxa"/>
          </w:tcPr>
          <w:p w14:paraId="5AF9A690" w14:textId="77777777" w:rsidR="00890112" w:rsidRPr="000C0414" w:rsidRDefault="00890112" w:rsidP="00890112">
            <w:pPr>
              <w:rPr>
                <w:rFonts w:ascii="Times New Roman" w:hAnsi="Times New Roman"/>
                <w:color w:val="000000"/>
                <w:sz w:val="18"/>
                <w:szCs w:val="18"/>
              </w:rPr>
            </w:pPr>
            <w:r w:rsidRPr="000C0414">
              <w:rPr>
                <w:rFonts w:ascii="Times New Roman" w:hAnsi="Times New Roman"/>
                <w:sz w:val="18"/>
                <w:szCs w:val="18"/>
              </w:rPr>
              <w:t xml:space="preserve">Wald </w:t>
            </w:r>
            <w:r w:rsidRPr="000C0414">
              <w:rPr>
                <w:rFonts w:ascii="Times New Roman" w:hAnsi="Times New Roman"/>
                <w:color w:val="000000"/>
                <w:sz w:val="18"/>
                <w:szCs w:val="18"/>
              </w:rPr>
              <w:t>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3677C6F1" w14:textId="16EB2D98"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 xml:space="preserve">              1,144.50 (37)</w:t>
            </w:r>
          </w:p>
        </w:tc>
        <w:tc>
          <w:tcPr>
            <w:tcW w:w="2126" w:type="dxa"/>
            <w:gridSpan w:val="2"/>
            <w:tcBorders>
              <w:left w:val="single" w:sz="4" w:space="0" w:color="auto"/>
              <w:right w:val="single" w:sz="4" w:space="0" w:color="auto"/>
            </w:tcBorders>
          </w:tcPr>
          <w:p w14:paraId="75A62E20" w14:textId="47046BDA" w:rsidR="00890112" w:rsidRPr="000C0414" w:rsidRDefault="00890112" w:rsidP="00890112">
            <w:pPr>
              <w:jc w:val="center"/>
              <w:rPr>
                <w:rFonts w:ascii="Times New Roman" w:hAnsi="Times New Roman"/>
                <w:color w:val="000000"/>
                <w:sz w:val="18"/>
                <w:szCs w:val="18"/>
              </w:rPr>
            </w:pPr>
            <w:r>
              <w:rPr>
                <w:rFonts w:ascii="Times New Roman" w:hAnsi="Times New Roman"/>
                <w:color w:val="000000"/>
                <w:sz w:val="18"/>
                <w:szCs w:val="18"/>
              </w:rPr>
              <w:t>1,090.14 (37)</w:t>
            </w:r>
          </w:p>
        </w:tc>
        <w:tc>
          <w:tcPr>
            <w:tcW w:w="2127" w:type="dxa"/>
            <w:gridSpan w:val="2"/>
            <w:tcBorders>
              <w:left w:val="single" w:sz="4" w:space="0" w:color="auto"/>
              <w:right w:val="single" w:sz="4" w:space="0" w:color="auto"/>
            </w:tcBorders>
          </w:tcPr>
          <w:p w14:paraId="2C17E338" w14:textId="2023A3BF" w:rsidR="00890112" w:rsidRPr="000C0414" w:rsidRDefault="00890112" w:rsidP="00890112">
            <w:pPr>
              <w:rPr>
                <w:rFonts w:ascii="Times New Roman" w:hAnsi="Times New Roman"/>
                <w:color w:val="000000"/>
                <w:sz w:val="18"/>
                <w:szCs w:val="18"/>
              </w:rPr>
            </w:pPr>
          </w:p>
        </w:tc>
        <w:tc>
          <w:tcPr>
            <w:tcW w:w="2175" w:type="dxa"/>
            <w:gridSpan w:val="2"/>
            <w:tcBorders>
              <w:left w:val="single" w:sz="4" w:space="0" w:color="auto"/>
            </w:tcBorders>
          </w:tcPr>
          <w:p w14:paraId="6CB3EED9" w14:textId="3D4F657C"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 xml:space="preserve">              1,149.83 (38)</w:t>
            </w:r>
          </w:p>
        </w:tc>
      </w:tr>
      <w:tr w:rsidR="00890112" w:rsidRPr="00234FF3" w14:paraId="0CE943D8" w14:textId="7B68DB6F" w:rsidTr="00623CF4">
        <w:trPr>
          <w:trHeight w:val="230"/>
          <w:jc w:val="center"/>
        </w:trPr>
        <w:tc>
          <w:tcPr>
            <w:tcW w:w="3544" w:type="dxa"/>
            <w:tcBorders>
              <w:bottom w:val="single" w:sz="4" w:space="0" w:color="auto"/>
            </w:tcBorders>
          </w:tcPr>
          <w:p w14:paraId="3FA1C0AC" w14:textId="77777777" w:rsidR="00890112" w:rsidRPr="000C0414" w:rsidRDefault="00890112" w:rsidP="00890112">
            <w:pPr>
              <w:rPr>
                <w:rFonts w:ascii="Times New Roman" w:hAnsi="Times New Roman"/>
                <w:sz w:val="18"/>
                <w:szCs w:val="18"/>
              </w:rPr>
            </w:pPr>
            <w:proofErr w:type="spellStart"/>
            <w:r w:rsidRPr="000C0414">
              <w:rPr>
                <w:rFonts w:ascii="Times New Roman" w:hAnsi="Times New Roman"/>
                <w:color w:val="000000"/>
                <w:sz w:val="18"/>
                <w:szCs w:val="18"/>
              </w:rPr>
              <w:t>Obs</w:t>
            </w:r>
            <w:proofErr w:type="spellEnd"/>
          </w:p>
        </w:tc>
        <w:tc>
          <w:tcPr>
            <w:tcW w:w="2268" w:type="dxa"/>
            <w:gridSpan w:val="2"/>
            <w:tcBorders>
              <w:bottom w:val="single" w:sz="4" w:space="0" w:color="auto"/>
              <w:right w:val="single" w:sz="4" w:space="0" w:color="auto"/>
            </w:tcBorders>
          </w:tcPr>
          <w:p w14:paraId="3B696BA3" w14:textId="5807B053" w:rsidR="00890112" w:rsidRPr="000C0414" w:rsidRDefault="00890112" w:rsidP="00890112">
            <w:pPr>
              <w:rPr>
                <w:rFonts w:ascii="Times New Roman" w:hAnsi="Times New Roman"/>
                <w:color w:val="000000"/>
                <w:sz w:val="18"/>
                <w:szCs w:val="18"/>
              </w:rPr>
            </w:pPr>
            <w:r w:rsidRPr="000C0414">
              <w:rPr>
                <w:rFonts w:ascii="Times New Roman" w:hAnsi="Times New Roman"/>
                <w:color w:val="000000"/>
                <w:sz w:val="18"/>
                <w:szCs w:val="18"/>
              </w:rPr>
              <w:t xml:space="preserve">              37,340 (5,137)</w:t>
            </w:r>
          </w:p>
        </w:tc>
        <w:tc>
          <w:tcPr>
            <w:tcW w:w="2126" w:type="dxa"/>
            <w:gridSpan w:val="2"/>
            <w:tcBorders>
              <w:left w:val="single" w:sz="4" w:space="0" w:color="auto"/>
              <w:bottom w:val="single" w:sz="4" w:space="0" w:color="auto"/>
              <w:right w:val="single" w:sz="4" w:space="0" w:color="auto"/>
            </w:tcBorders>
          </w:tcPr>
          <w:p w14:paraId="73C2CFF4" w14:textId="0DE9FB18" w:rsidR="00890112" w:rsidRPr="000C0414" w:rsidRDefault="00890112" w:rsidP="00890112">
            <w:pPr>
              <w:jc w:val="center"/>
              <w:rPr>
                <w:rFonts w:ascii="Times New Roman" w:hAnsi="Times New Roman"/>
                <w:color w:val="000000"/>
                <w:sz w:val="18"/>
                <w:szCs w:val="18"/>
              </w:rPr>
            </w:pPr>
            <w:r w:rsidRPr="000C0414">
              <w:rPr>
                <w:rFonts w:ascii="Times New Roman" w:hAnsi="Times New Roman"/>
                <w:color w:val="000000"/>
                <w:sz w:val="18"/>
                <w:szCs w:val="18"/>
              </w:rPr>
              <w:t xml:space="preserve">  37,340 (5,137)</w:t>
            </w:r>
          </w:p>
        </w:tc>
        <w:tc>
          <w:tcPr>
            <w:tcW w:w="2127" w:type="dxa"/>
            <w:gridSpan w:val="2"/>
            <w:tcBorders>
              <w:left w:val="single" w:sz="4" w:space="0" w:color="auto"/>
              <w:bottom w:val="single" w:sz="4" w:space="0" w:color="auto"/>
              <w:right w:val="single" w:sz="4" w:space="0" w:color="auto"/>
            </w:tcBorders>
          </w:tcPr>
          <w:p w14:paraId="56532E4C" w14:textId="124D9016" w:rsidR="00890112" w:rsidRPr="000C0414" w:rsidRDefault="00890112" w:rsidP="00890112">
            <w:pPr>
              <w:jc w:val="center"/>
              <w:rPr>
                <w:rFonts w:ascii="Times New Roman" w:hAnsi="Times New Roman"/>
                <w:color w:val="000000"/>
                <w:sz w:val="18"/>
                <w:szCs w:val="18"/>
              </w:rPr>
            </w:pPr>
          </w:p>
        </w:tc>
        <w:tc>
          <w:tcPr>
            <w:tcW w:w="2175" w:type="dxa"/>
            <w:gridSpan w:val="2"/>
            <w:tcBorders>
              <w:left w:val="single" w:sz="4" w:space="0" w:color="auto"/>
              <w:bottom w:val="single" w:sz="4" w:space="0" w:color="auto"/>
            </w:tcBorders>
          </w:tcPr>
          <w:p w14:paraId="00B72A43" w14:textId="044FBC02" w:rsidR="00890112" w:rsidRPr="000C0414" w:rsidRDefault="00890112" w:rsidP="00890112">
            <w:pPr>
              <w:jc w:val="center"/>
              <w:rPr>
                <w:rFonts w:ascii="Times New Roman" w:hAnsi="Times New Roman"/>
                <w:color w:val="000000"/>
                <w:sz w:val="18"/>
                <w:szCs w:val="18"/>
              </w:rPr>
            </w:pPr>
            <w:r>
              <w:rPr>
                <w:rFonts w:ascii="Times New Roman" w:hAnsi="Times New Roman"/>
                <w:color w:val="000000"/>
                <w:sz w:val="18"/>
                <w:szCs w:val="18"/>
              </w:rPr>
              <w:t xml:space="preserve"> </w:t>
            </w:r>
            <w:r w:rsidRPr="000C0414">
              <w:rPr>
                <w:rFonts w:ascii="Times New Roman" w:hAnsi="Times New Roman"/>
                <w:color w:val="000000"/>
                <w:sz w:val="18"/>
                <w:szCs w:val="18"/>
              </w:rPr>
              <w:t>37,230 (5,130)</w:t>
            </w:r>
          </w:p>
        </w:tc>
      </w:tr>
      <w:tr w:rsidR="00890112" w:rsidRPr="00234FF3" w14:paraId="542642FB" w14:textId="77777777" w:rsidTr="00623CF4">
        <w:trPr>
          <w:trHeight w:val="230"/>
          <w:jc w:val="center"/>
        </w:trPr>
        <w:tc>
          <w:tcPr>
            <w:tcW w:w="3544" w:type="dxa"/>
            <w:tcBorders>
              <w:top w:val="single" w:sz="4" w:space="0" w:color="auto"/>
              <w:bottom w:val="single" w:sz="4" w:space="0" w:color="auto"/>
            </w:tcBorders>
          </w:tcPr>
          <w:p w14:paraId="6BDC602D" w14:textId="77777777" w:rsidR="00890112" w:rsidRPr="000C0414" w:rsidRDefault="00890112" w:rsidP="00890112">
            <w:pPr>
              <w:rPr>
                <w:rFonts w:ascii="Times New Roman" w:hAnsi="Times New Roman"/>
                <w:sz w:val="18"/>
                <w:szCs w:val="18"/>
              </w:rPr>
            </w:pPr>
            <w:r w:rsidRPr="000C0414">
              <w:rPr>
                <w:rFonts w:ascii="Times New Roman" w:hAnsi="Times New Roman"/>
                <w:i/>
                <w:iCs/>
                <w:color w:val="000000"/>
                <w:sz w:val="18"/>
                <w:szCs w:val="18"/>
              </w:rPr>
              <w:t xml:space="preserve">DV = </w:t>
            </w:r>
            <w:proofErr w:type="spellStart"/>
            <w:r w:rsidRPr="000C0414">
              <w:rPr>
                <w:rFonts w:ascii="Times New Roman" w:hAnsi="Times New Roman"/>
                <w:i/>
                <w:iCs/>
                <w:color w:val="000000"/>
                <w:sz w:val="18"/>
                <w:szCs w:val="18"/>
              </w:rPr>
              <w:t>AU</w:t>
            </w:r>
            <w:r w:rsidRPr="000C0414">
              <w:rPr>
                <w:rFonts w:ascii="Times New Roman" w:hAnsi="Times New Roman"/>
                <w:i/>
                <w:iCs/>
                <w:color w:val="000000"/>
                <w:sz w:val="18"/>
                <w:szCs w:val="18"/>
                <w:vertAlign w:val="subscript"/>
              </w:rPr>
              <w:t>i,j,t</w:t>
            </w:r>
            <w:proofErr w:type="spellEnd"/>
          </w:p>
        </w:tc>
        <w:tc>
          <w:tcPr>
            <w:tcW w:w="776" w:type="dxa"/>
            <w:tcBorders>
              <w:top w:val="single" w:sz="4" w:space="0" w:color="auto"/>
              <w:bottom w:val="single" w:sz="4" w:space="0" w:color="auto"/>
            </w:tcBorders>
          </w:tcPr>
          <w:p w14:paraId="00628CB9" w14:textId="77777777" w:rsidR="00890112" w:rsidRPr="000C0414" w:rsidRDefault="00890112" w:rsidP="00890112">
            <w:pPr>
              <w:jc w:val="right"/>
              <w:rPr>
                <w:rFonts w:ascii="Times New Roman" w:hAnsi="Times New Roman"/>
                <w:color w:val="000000"/>
                <w:sz w:val="18"/>
                <w:szCs w:val="18"/>
              </w:rPr>
            </w:pPr>
          </w:p>
        </w:tc>
        <w:tc>
          <w:tcPr>
            <w:tcW w:w="1492" w:type="dxa"/>
            <w:tcBorders>
              <w:top w:val="single" w:sz="4" w:space="0" w:color="auto"/>
              <w:bottom w:val="single" w:sz="4" w:space="0" w:color="auto"/>
              <w:right w:val="single" w:sz="4" w:space="0" w:color="auto"/>
            </w:tcBorders>
          </w:tcPr>
          <w:p w14:paraId="5FBD37BF" w14:textId="77777777" w:rsidR="00890112" w:rsidRPr="000C0414" w:rsidRDefault="00890112" w:rsidP="00890112">
            <w:pPr>
              <w:rPr>
                <w:rFonts w:ascii="Times New Roman" w:hAnsi="Times New Roman"/>
                <w:color w:val="000000"/>
                <w:sz w:val="18"/>
                <w:szCs w:val="18"/>
              </w:rPr>
            </w:pPr>
          </w:p>
        </w:tc>
        <w:tc>
          <w:tcPr>
            <w:tcW w:w="668" w:type="dxa"/>
            <w:tcBorders>
              <w:top w:val="single" w:sz="4" w:space="0" w:color="auto"/>
              <w:left w:val="single" w:sz="4" w:space="0" w:color="auto"/>
              <w:bottom w:val="single" w:sz="4" w:space="0" w:color="auto"/>
            </w:tcBorders>
          </w:tcPr>
          <w:p w14:paraId="6778DE42" w14:textId="77777777" w:rsidR="00890112" w:rsidRPr="000C0414" w:rsidRDefault="00890112" w:rsidP="00890112">
            <w:pPr>
              <w:jc w:val="right"/>
              <w:rPr>
                <w:rFonts w:ascii="Times New Roman" w:hAnsi="Times New Roman"/>
                <w:color w:val="000000"/>
                <w:sz w:val="18"/>
                <w:szCs w:val="18"/>
              </w:rPr>
            </w:pPr>
          </w:p>
        </w:tc>
        <w:tc>
          <w:tcPr>
            <w:tcW w:w="1458" w:type="dxa"/>
            <w:tcBorders>
              <w:top w:val="single" w:sz="4" w:space="0" w:color="auto"/>
              <w:bottom w:val="single" w:sz="4" w:space="0" w:color="auto"/>
              <w:right w:val="single" w:sz="4" w:space="0" w:color="auto"/>
            </w:tcBorders>
          </w:tcPr>
          <w:p w14:paraId="7CF79981" w14:textId="77777777" w:rsidR="00890112" w:rsidRPr="000C0414" w:rsidRDefault="00890112" w:rsidP="00890112">
            <w:pPr>
              <w:jc w:val="right"/>
              <w:rPr>
                <w:rFonts w:ascii="Times New Roman" w:hAnsi="Times New Roman"/>
                <w:color w:val="000000"/>
                <w:sz w:val="18"/>
                <w:szCs w:val="18"/>
              </w:rPr>
            </w:pPr>
          </w:p>
        </w:tc>
        <w:tc>
          <w:tcPr>
            <w:tcW w:w="792" w:type="dxa"/>
            <w:tcBorders>
              <w:top w:val="single" w:sz="4" w:space="0" w:color="auto"/>
              <w:left w:val="single" w:sz="4" w:space="0" w:color="auto"/>
              <w:bottom w:val="single" w:sz="4" w:space="0" w:color="auto"/>
            </w:tcBorders>
          </w:tcPr>
          <w:p w14:paraId="3B5A26DA" w14:textId="13B0B40A" w:rsidR="00890112" w:rsidRPr="000C0414" w:rsidRDefault="00890112" w:rsidP="00890112">
            <w:pPr>
              <w:jc w:val="right"/>
              <w:rPr>
                <w:rFonts w:ascii="Times New Roman" w:hAnsi="Times New Roman"/>
                <w:color w:val="000000"/>
                <w:sz w:val="18"/>
                <w:szCs w:val="18"/>
              </w:rPr>
            </w:pPr>
          </w:p>
        </w:tc>
        <w:tc>
          <w:tcPr>
            <w:tcW w:w="1335" w:type="dxa"/>
            <w:tcBorders>
              <w:top w:val="single" w:sz="4" w:space="0" w:color="auto"/>
              <w:bottom w:val="single" w:sz="4" w:space="0" w:color="auto"/>
              <w:right w:val="single" w:sz="4" w:space="0" w:color="auto"/>
            </w:tcBorders>
          </w:tcPr>
          <w:p w14:paraId="0C9150CA" w14:textId="77777777" w:rsidR="00890112" w:rsidRPr="000C0414" w:rsidRDefault="00890112" w:rsidP="00890112">
            <w:pPr>
              <w:jc w:val="right"/>
              <w:rPr>
                <w:rFonts w:ascii="Times New Roman" w:hAnsi="Times New Roman"/>
                <w:color w:val="000000"/>
                <w:sz w:val="18"/>
                <w:szCs w:val="18"/>
              </w:rPr>
            </w:pPr>
          </w:p>
        </w:tc>
        <w:tc>
          <w:tcPr>
            <w:tcW w:w="915" w:type="dxa"/>
            <w:tcBorders>
              <w:top w:val="single" w:sz="4" w:space="0" w:color="auto"/>
              <w:left w:val="single" w:sz="4" w:space="0" w:color="auto"/>
              <w:bottom w:val="single" w:sz="4" w:space="0" w:color="auto"/>
            </w:tcBorders>
          </w:tcPr>
          <w:p w14:paraId="79109079" w14:textId="734BBB37" w:rsidR="00890112" w:rsidRPr="000C0414" w:rsidRDefault="00890112" w:rsidP="00890112">
            <w:pPr>
              <w:jc w:val="right"/>
              <w:rPr>
                <w:rFonts w:ascii="Times New Roman" w:hAnsi="Times New Roman"/>
                <w:color w:val="000000"/>
                <w:sz w:val="18"/>
                <w:szCs w:val="18"/>
              </w:rPr>
            </w:pPr>
          </w:p>
        </w:tc>
        <w:tc>
          <w:tcPr>
            <w:tcW w:w="1260" w:type="dxa"/>
            <w:tcBorders>
              <w:top w:val="single" w:sz="4" w:space="0" w:color="auto"/>
              <w:bottom w:val="single" w:sz="4" w:space="0" w:color="auto"/>
            </w:tcBorders>
          </w:tcPr>
          <w:p w14:paraId="0B836460" w14:textId="77777777" w:rsidR="00890112" w:rsidRPr="000C0414" w:rsidRDefault="00890112" w:rsidP="00890112">
            <w:pPr>
              <w:jc w:val="right"/>
              <w:rPr>
                <w:rFonts w:ascii="Times New Roman" w:hAnsi="Times New Roman"/>
                <w:color w:val="000000"/>
                <w:sz w:val="18"/>
                <w:szCs w:val="18"/>
              </w:rPr>
            </w:pPr>
          </w:p>
        </w:tc>
      </w:tr>
      <w:tr w:rsidR="00D042FF" w:rsidRPr="00234FF3" w14:paraId="71FCD0B0" w14:textId="77777777" w:rsidTr="00623CF4">
        <w:trPr>
          <w:trHeight w:val="230"/>
          <w:jc w:val="center"/>
        </w:trPr>
        <w:tc>
          <w:tcPr>
            <w:tcW w:w="3544" w:type="dxa"/>
            <w:tcBorders>
              <w:top w:val="single" w:sz="4" w:space="0" w:color="auto"/>
            </w:tcBorders>
          </w:tcPr>
          <w:p w14:paraId="0A013641" w14:textId="647C2181"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 xml:space="preserve">Weighted Industry Peer </w:t>
            </w:r>
            <w:proofErr w:type="spellStart"/>
            <w:r w:rsidRPr="000C0414">
              <w:rPr>
                <w:rFonts w:ascii="Times New Roman" w:hAnsi="Times New Roman"/>
                <w:color w:val="000000"/>
                <w:sz w:val="18"/>
                <w:szCs w:val="18"/>
              </w:rPr>
              <w:t>AU</w:t>
            </w:r>
            <w:r w:rsidRPr="000C0414">
              <w:rPr>
                <w:rFonts w:ascii="Times New Roman" w:hAnsi="Times New Roman"/>
                <w:color w:val="000000"/>
                <w:sz w:val="18"/>
                <w:szCs w:val="18"/>
                <w:vertAlign w:val="subscript"/>
              </w:rPr>
              <w:t>i,j,t</w:t>
            </w:r>
            <w:proofErr w:type="spellEnd"/>
          </w:p>
        </w:tc>
        <w:tc>
          <w:tcPr>
            <w:tcW w:w="776" w:type="dxa"/>
            <w:tcBorders>
              <w:top w:val="single" w:sz="4" w:space="0" w:color="auto"/>
            </w:tcBorders>
          </w:tcPr>
          <w:p w14:paraId="6B8B1E39" w14:textId="77777777" w:rsidR="00D042FF" w:rsidRPr="000C0414" w:rsidRDefault="00D042FF" w:rsidP="00D042FF">
            <w:pPr>
              <w:jc w:val="right"/>
              <w:rPr>
                <w:rFonts w:ascii="Times New Roman" w:hAnsi="Times New Roman"/>
                <w:color w:val="000000"/>
                <w:sz w:val="18"/>
                <w:szCs w:val="18"/>
              </w:rPr>
            </w:pPr>
          </w:p>
        </w:tc>
        <w:tc>
          <w:tcPr>
            <w:tcW w:w="1492" w:type="dxa"/>
            <w:tcBorders>
              <w:top w:val="single" w:sz="4" w:space="0" w:color="auto"/>
              <w:right w:val="single" w:sz="4" w:space="0" w:color="auto"/>
            </w:tcBorders>
          </w:tcPr>
          <w:p w14:paraId="53135CE7" w14:textId="77777777" w:rsidR="00D042FF" w:rsidRPr="000C0414" w:rsidRDefault="00D042FF" w:rsidP="00D042FF">
            <w:pPr>
              <w:rPr>
                <w:rFonts w:ascii="Times New Roman" w:hAnsi="Times New Roman"/>
                <w:color w:val="000000"/>
                <w:sz w:val="18"/>
                <w:szCs w:val="18"/>
              </w:rPr>
            </w:pPr>
          </w:p>
        </w:tc>
        <w:tc>
          <w:tcPr>
            <w:tcW w:w="668" w:type="dxa"/>
            <w:tcBorders>
              <w:top w:val="single" w:sz="4" w:space="0" w:color="auto"/>
              <w:left w:val="single" w:sz="4" w:space="0" w:color="auto"/>
            </w:tcBorders>
          </w:tcPr>
          <w:p w14:paraId="6819AFE2" w14:textId="5BC3F186" w:rsidR="00D042FF" w:rsidRPr="000C0414" w:rsidRDefault="00D042FF" w:rsidP="00D042FF">
            <w:pPr>
              <w:jc w:val="right"/>
              <w:rPr>
                <w:rFonts w:ascii="Times New Roman" w:hAnsi="Times New Roman"/>
                <w:color w:val="000000"/>
                <w:sz w:val="18"/>
                <w:szCs w:val="18"/>
              </w:rPr>
            </w:pPr>
            <w:r>
              <w:rPr>
                <w:rFonts w:ascii="Times New Roman" w:hAnsi="Times New Roman"/>
                <w:color w:val="000000"/>
                <w:sz w:val="18"/>
                <w:szCs w:val="18"/>
              </w:rPr>
              <w:t>.0045</w:t>
            </w:r>
          </w:p>
        </w:tc>
        <w:tc>
          <w:tcPr>
            <w:tcW w:w="1458" w:type="dxa"/>
            <w:tcBorders>
              <w:top w:val="single" w:sz="4" w:space="0" w:color="auto"/>
              <w:right w:val="single" w:sz="4" w:space="0" w:color="auto"/>
            </w:tcBorders>
          </w:tcPr>
          <w:p w14:paraId="4C301D88" w14:textId="071585B6" w:rsidR="00D042FF" w:rsidRPr="000C0414" w:rsidRDefault="00D042FF" w:rsidP="00816D02">
            <w:pPr>
              <w:ind w:right="180"/>
              <w:rPr>
                <w:rFonts w:ascii="Times New Roman" w:hAnsi="Times New Roman"/>
                <w:color w:val="000000"/>
                <w:sz w:val="18"/>
                <w:szCs w:val="18"/>
              </w:rPr>
            </w:pPr>
            <w:r>
              <w:rPr>
                <w:rFonts w:ascii="Times New Roman" w:hAnsi="Times New Roman"/>
                <w:color w:val="000000"/>
                <w:sz w:val="18"/>
                <w:szCs w:val="18"/>
              </w:rPr>
              <w:t>(.0017)***</w:t>
            </w:r>
          </w:p>
        </w:tc>
        <w:tc>
          <w:tcPr>
            <w:tcW w:w="792" w:type="dxa"/>
            <w:tcBorders>
              <w:top w:val="single" w:sz="4" w:space="0" w:color="auto"/>
              <w:left w:val="single" w:sz="4" w:space="0" w:color="auto"/>
            </w:tcBorders>
          </w:tcPr>
          <w:p w14:paraId="0DC08706" w14:textId="45F4676A" w:rsidR="00D042FF" w:rsidRPr="000C0414" w:rsidRDefault="00D042FF" w:rsidP="00D042FF">
            <w:pPr>
              <w:jc w:val="right"/>
              <w:rPr>
                <w:rFonts w:ascii="Times New Roman" w:hAnsi="Times New Roman"/>
                <w:color w:val="000000"/>
                <w:sz w:val="18"/>
                <w:szCs w:val="18"/>
              </w:rPr>
            </w:pPr>
          </w:p>
        </w:tc>
        <w:tc>
          <w:tcPr>
            <w:tcW w:w="1335" w:type="dxa"/>
            <w:tcBorders>
              <w:top w:val="single" w:sz="4" w:space="0" w:color="auto"/>
              <w:right w:val="single" w:sz="4" w:space="0" w:color="auto"/>
            </w:tcBorders>
          </w:tcPr>
          <w:p w14:paraId="2E08ABB3" w14:textId="77777777" w:rsidR="00D042FF" w:rsidRPr="000C0414" w:rsidRDefault="00D042FF" w:rsidP="00D042FF">
            <w:pPr>
              <w:rPr>
                <w:rFonts w:ascii="Times New Roman" w:hAnsi="Times New Roman"/>
                <w:color w:val="000000"/>
                <w:sz w:val="18"/>
                <w:szCs w:val="18"/>
              </w:rPr>
            </w:pPr>
          </w:p>
        </w:tc>
        <w:tc>
          <w:tcPr>
            <w:tcW w:w="915" w:type="dxa"/>
            <w:tcBorders>
              <w:top w:val="single" w:sz="4" w:space="0" w:color="auto"/>
              <w:left w:val="single" w:sz="4" w:space="0" w:color="auto"/>
            </w:tcBorders>
          </w:tcPr>
          <w:p w14:paraId="3137D203" w14:textId="64258086" w:rsidR="00D042FF" w:rsidRPr="000C0414" w:rsidRDefault="00D042FF" w:rsidP="00D042FF">
            <w:pPr>
              <w:jc w:val="right"/>
              <w:rPr>
                <w:rFonts w:ascii="Times New Roman" w:hAnsi="Times New Roman"/>
                <w:color w:val="000000"/>
                <w:sz w:val="18"/>
                <w:szCs w:val="18"/>
              </w:rPr>
            </w:pPr>
          </w:p>
        </w:tc>
        <w:tc>
          <w:tcPr>
            <w:tcW w:w="1260" w:type="dxa"/>
            <w:tcBorders>
              <w:top w:val="single" w:sz="4" w:space="0" w:color="auto"/>
            </w:tcBorders>
          </w:tcPr>
          <w:p w14:paraId="45809C66" w14:textId="77777777" w:rsidR="00D042FF" w:rsidRPr="000C0414" w:rsidRDefault="00D042FF" w:rsidP="00D042FF">
            <w:pPr>
              <w:rPr>
                <w:rFonts w:ascii="Times New Roman" w:hAnsi="Times New Roman"/>
                <w:color w:val="000000"/>
                <w:sz w:val="18"/>
                <w:szCs w:val="18"/>
              </w:rPr>
            </w:pPr>
          </w:p>
        </w:tc>
      </w:tr>
      <w:tr w:rsidR="00D042FF" w:rsidRPr="00234FF3" w14:paraId="06028CF0" w14:textId="77777777" w:rsidTr="00623CF4">
        <w:trPr>
          <w:trHeight w:val="230"/>
          <w:jc w:val="center"/>
        </w:trPr>
        <w:tc>
          <w:tcPr>
            <w:tcW w:w="3544" w:type="dxa"/>
          </w:tcPr>
          <w:p w14:paraId="5B350F0A" w14:textId="1E176649"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 xml:space="preserve">Weighted Sector Peer </w:t>
            </w:r>
            <w:proofErr w:type="spellStart"/>
            <w:r w:rsidRPr="000C0414">
              <w:rPr>
                <w:rFonts w:ascii="Times New Roman" w:hAnsi="Times New Roman"/>
                <w:color w:val="000000"/>
                <w:sz w:val="18"/>
                <w:szCs w:val="18"/>
              </w:rPr>
              <w:t>AU</w:t>
            </w:r>
            <w:r w:rsidRPr="000C0414">
              <w:rPr>
                <w:rFonts w:ascii="Times New Roman" w:hAnsi="Times New Roman"/>
                <w:color w:val="000000"/>
                <w:sz w:val="18"/>
                <w:szCs w:val="18"/>
                <w:vertAlign w:val="subscript"/>
              </w:rPr>
              <w:t>i,j,t</w:t>
            </w:r>
            <w:proofErr w:type="spellEnd"/>
          </w:p>
        </w:tc>
        <w:tc>
          <w:tcPr>
            <w:tcW w:w="776" w:type="dxa"/>
          </w:tcPr>
          <w:p w14:paraId="1D8ED2FE" w14:textId="02BBCA47" w:rsidR="00D042FF" w:rsidRPr="000C0414" w:rsidRDefault="00D042FF" w:rsidP="00D042FF">
            <w:pPr>
              <w:jc w:val="right"/>
              <w:rPr>
                <w:rFonts w:ascii="Times New Roman" w:hAnsi="Times New Roman"/>
                <w:color w:val="000000"/>
                <w:sz w:val="18"/>
                <w:szCs w:val="18"/>
              </w:rPr>
            </w:pPr>
            <w:r w:rsidRPr="000C0414">
              <w:rPr>
                <w:rFonts w:ascii="Times New Roman" w:hAnsi="Times New Roman"/>
                <w:color w:val="000000"/>
                <w:sz w:val="18"/>
                <w:szCs w:val="18"/>
              </w:rPr>
              <w:t>.0025</w:t>
            </w:r>
          </w:p>
        </w:tc>
        <w:tc>
          <w:tcPr>
            <w:tcW w:w="1492" w:type="dxa"/>
            <w:tcBorders>
              <w:right w:val="single" w:sz="4" w:space="0" w:color="auto"/>
            </w:tcBorders>
          </w:tcPr>
          <w:p w14:paraId="0B412462" w14:textId="794BAB67"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(.0013)*</w:t>
            </w:r>
          </w:p>
        </w:tc>
        <w:tc>
          <w:tcPr>
            <w:tcW w:w="668" w:type="dxa"/>
            <w:tcBorders>
              <w:left w:val="single" w:sz="4" w:space="0" w:color="auto"/>
            </w:tcBorders>
          </w:tcPr>
          <w:p w14:paraId="5D1D695D" w14:textId="44ED4E68" w:rsidR="00D042FF" w:rsidRPr="000C0414" w:rsidRDefault="00D042FF" w:rsidP="00D042FF">
            <w:pPr>
              <w:jc w:val="right"/>
              <w:rPr>
                <w:rFonts w:ascii="Times New Roman" w:hAnsi="Times New Roman"/>
                <w:color w:val="000000"/>
                <w:sz w:val="18"/>
                <w:szCs w:val="18"/>
              </w:rPr>
            </w:pPr>
          </w:p>
        </w:tc>
        <w:tc>
          <w:tcPr>
            <w:tcW w:w="1458" w:type="dxa"/>
            <w:tcBorders>
              <w:right w:val="single" w:sz="4" w:space="0" w:color="auto"/>
            </w:tcBorders>
          </w:tcPr>
          <w:p w14:paraId="4C60039B" w14:textId="657B4405" w:rsidR="00D042FF" w:rsidRPr="000C0414" w:rsidRDefault="00D042FF" w:rsidP="00D042FF">
            <w:pPr>
              <w:jc w:val="right"/>
              <w:rPr>
                <w:rFonts w:ascii="Times New Roman" w:hAnsi="Times New Roman"/>
                <w:color w:val="000000"/>
                <w:sz w:val="18"/>
                <w:szCs w:val="18"/>
              </w:rPr>
            </w:pPr>
          </w:p>
        </w:tc>
        <w:tc>
          <w:tcPr>
            <w:tcW w:w="792" w:type="dxa"/>
            <w:tcBorders>
              <w:left w:val="single" w:sz="4" w:space="0" w:color="auto"/>
            </w:tcBorders>
          </w:tcPr>
          <w:p w14:paraId="1A771D97" w14:textId="77777777" w:rsidR="00D042FF" w:rsidRPr="000C0414" w:rsidRDefault="00D042FF" w:rsidP="00D042FF">
            <w:pPr>
              <w:jc w:val="right"/>
              <w:rPr>
                <w:rFonts w:ascii="Times New Roman" w:hAnsi="Times New Roman"/>
                <w:color w:val="000000"/>
                <w:sz w:val="18"/>
                <w:szCs w:val="18"/>
              </w:rPr>
            </w:pPr>
          </w:p>
        </w:tc>
        <w:tc>
          <w:tcPr>
            <w:tcW w:w="1335" w:type="dxa"/>
            <w:tcBorders>
              <w:right w:val="single" w:sz="4" w:space="0" w:color="auto"/>
            </w:tcBorders>
          </w:tcPr>
          <w:p w14:paraId="66B6D9E2" w14:textId="77777777" w:rsidR="00D042FF" w:rsidRPr="000C0414" w:rsidRDefault="00D042FF" w:rsidP="00D042FF">
            <w:pPr>
              <w:rPr>
                <w:rFonts w:ascii="Times New Roman" w:hAnsi="Times New Roman"/>
                <w:color w:val="000000"/>
                <w:sz w:val="18"/>
                <w:szCs w:val="18"/>
              </w:rPr>
            </w:pPr>
          </w:p>
        </w:tc>
        <w:tc>
          <w:tcPr>
            <w:tcW w:w="915" w:type="dxa"/>
            <w:tcBorders>
              <w:left w:val="single" w:sz="4" w:space="0" w:color="auto"/>
            </w:tcBorders>
          </w:tcPr>
          <w:p w14:paraId="0FD19D81" w14:textId="6E9144BB" w:rsidR="00D042FF" w:rsidRPr="000C0414" w:rsidRDefault="00D042FF" w:rsidP="00D042FF">
            <w:pPr>
              <w:jc w:val="right"/>
              <w:rPr>
                <w:rFonts w:ascii="Times New Roman" w:hAnsi="Times New Roman"/>
                <w:color w:val="000000"/>
                <w:sz w:val="18"/>
                <w:szCs w:val="18"/>
              </w:rPr>
            </w:pPr>
            <w:r w:rsidRPr="000C0414">
              <w:rPr>
                <w:rFonts w:ascii="Times New Roman" w:hAnsi="Times New Roman"/>
                <w:color w:val="000000"/>
                <w:sz w:val="18"/>
                <w:szCs w:val="18"/>
              </w:rPr>
              <w:t>.0025</w:t>
            </w:r>
          </w:p>
        </w:tc>
        <w:tc>
          <w:tcPr>
            <w:tcW w:w="1260" w:type="dxa"/>
          </w:tcPr>
          <w:p w14:paraId="77940EA3" w14:textId="5606AC33"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(.0013)*</w:t>
            </w:r>
          </w:p>
        </w:tc>
      </w:tr>
      <w:tr w:rsidR="00D042FF" w:rsidRPr="00234FF3" w14:paraId="7F5FBFC5" w14:textId="77777777" w:rsidTr="00623CF4">
        <w:trPr>
          <w:trHeight w:val="230"/>
          <w:jc w:val="center"/>
        </w:trPr>
        <w:tc>
          <w:tcPr>
            <w:tcW w:w="3544" w:type="dxa"/>
          </w:tcPr>
          <w:p w14:paraId="601A1336" w14:textId="77777777" w:rsidR="00D042FF" w:rsidRPr="000C0414" w:rsidRDefault="00D042FF" w:rsidP="00D042FF">
            <w:pPr>
              <w:rPr>
                <w:rFonts w:ascii="Times New Roman" w:hAnsi="Times New Roman"/>
                <w:sz w:val="18"/>
                <w:szCs w:val="18"/>
              </w:rPr>
            </w:pPr>
            <w:r w:rsidRPr="000C0414">
              <w:rPr>
                <w:rFonts w:ascii="Times New Roman" w:hAnsi="Times New Roman"/>
                <w:color w:val="000000"/>
                <w:sz w:val="18"/>
                <w:szCs w:val="18"/>
              </w:rPr>
              <w:t xml:space="preserve">Second Degree Peer </w:t>
            </w:r>
            <w:proofErr w:type="spellStart"/>
            <w:r w:rsidRPr="000C0414">
              <w:rPr>
                <w:rFonts w:ascii="Times New Roman" w:hAnsi="Times New Roman"/>
                <w:color w:val="000000"/>
                <w:sz w:val="18"/>
                <w:szCs w:val="18"/>
              </w:rPr>
              <w:t>AU</w:t>
            </w:r>
            <w:r w:rsidRPr="000C0414">
              <w:rPr>
                <w:rFonts w:ascii="Times New Roman" w:hAnsi="Times New Roman"/>
                <w:color w:val="000000"/>
                <w:sz w:val="18"/>
                <w:szCs w:val="18"/>
                <w:vertAlign w:val="subscript"/>
              </w:rPr>
              <w:t>i,j,t</w:t>
            </w:r>
            <w:proofErr w:type="spellEnd"/>
          </w:p>
        </w:tc>
        <w:tc>
          <w:tcPr>
            <w:tcW w:w="776" w:type="dxa"/>
          </w:tcPr>
          <w:p w14:paraId="635FF1A1" w14:textId="77777777" w:rsidR="00D042FF" w:rsidRPr="000C0414" w:rsidRDefault="00D042FF" w:rsidP="00D042FF">
            <w:pPr>
              <w:jc w:val="right"/>
              <w:rPr>
                <w:rFonts w:ascii="Times New Roman" w:hAnsi="Times New Roman"/>
                <w:color w:val="000000"/>
                <w:sz w:val="18"/>
                <w:szCs w:val="18"/>
              </w:rPr>
            </w:pPr>
          </w:p>
        </w:tc>
        <w:tc>
          <w:tcPr>
            <w:tcW w:w="1492" w:type="dxa"/>
            <w:tcBorders>
              <w:right w:val="single" w:sz="4" w:space="0" w:color="auto"/>
            </w:tcBorders>
          </w:tcPr>
          <w:p w14:paraId="72C5A6B8" w14:textId="77777777" w:rsidR="00D042FF" w:rsidRPr="000C0414" w:rsidRDefault="00D042FF" w:rsidP="00D042FF">
            <w:pPr>
              <w:rPr>
                <w:rFonts w:ascii="Times New Roman" w:hAnsi="Times New Roman"/>
                <w:color w:val="000000"/>
                <w:sz w:val="18"/>
                <w:szCs w:val="18"/>
              </w:rPr>
            </w:pPr>
          </w:p>
        </w:tc>
        <w:tc>
          <w:tcPr>
            <w:tcW w:w="668" w:type="dxa"/>
            <w:tcBorders>
              <w:left w:val="single" w:sz="4" w:space="0" w:color="auto"/>
            </w:tcBorders>
          </w:tcPr>
          <w:p w14:paraId="32D555FE" w14:textId="77777777" w:rsidR="00D042FF" w:rsidRPr="000C0414" w:rsidRDefault="00D042FF" w:rsidP="00D042FF">
            <w:pPr>
              <w:jc w:val="right"/>
              <w:rPr>
                <w:rFonts w:ascii="Times New Roman" w:hAnsi="Times New Roman"/>
                <w:color w:val="000000"/>
                <w:sz w:val="18"/>
                <w:szCs w:val="18"/>
              </w:rPr>
            </w:pPr>
          </w:p>
        </w:tc>
        <w:tc>
          <w:tcPr>
            <w:tcW w:w="1458" w:type="dxa"/>
            <w:tcBorders>
              <w:right w:val="single" w:sz="4" w:space="0" w:color="auto"/>
            </w:tcBorders>
          </w:tcPr>
          <w:p w14:paraId="5F0EF713" w14:textId="77777777" w:rsidR="00D042FF" w:rsidRPr="000C0414" w:rsidRDefault="00D042FF" w:rsidP="00D042FF">
            <w:pPr>
              <w:jc w:val="right"/>
              <w:rPr>
                <w:rFonts w:ascii="Times New Roman" w:hAnsi="Times New Roman"/>
                <w:color w:val="000000"/>
                <w:sz w:val="18"/>
                <w:szCs w:val="18"/>
              </w:rPr>
            </w:pPr>
          </w:p>
        </w:tc>
        <w:tc>
          <w:tcPr>
            <w:tcW w:w="792" w:type="dxa"/>
            <w:tcBorders>
              <w:left w:val="single" w:sz="4" w:space="0" w:color="auto"/>
            </w:tcBorders>
          </w:tcPr>
          <w:p w14:paraId="7B60BE80" w14:textId="59B43A11" w:rsidR="00D042FF" w:rsidRPr="000C0414" w:rsidRDefault="00D042FF" w:rsidP="00D042FF">
            <w:pPr>
              <w:jc w:val="right"/>
              <w:rPr>
                <w:rFonts w:ascii="Times New Roman" w:hAnsi="Times New Roman"/>
                <w:color w:val="000000"/>
                <w:sz w:val="18"/>
                <w:szCs w:val="18"/>
              </w:rPr>
            </w:pPr>
          </w:p>
        </w:tc>
        <w:tc>
          <w:tcPr>
            <w:tcW w:w="1335" w:type="dxa"/>
            <w:tcBorders>
              <w:right w:val="single" w:sz="4" w:space="0" w:color="auto"/>
            </w:tcBorders>
          </w:tcPr>
          <w:p w14:paraId="497925F1" w14:textId="565628C1" w:rsidR="00D042FF" w:rsidRPr="000C0414" w:rsidRDefault="00D042FF" w:rsidP="00D042FF">
            <w:pPr>
              <w:rPr>
                <w:rFonts w:ascii="Times New Roman" w:hAnsi="Times New Roman"/>
                <w:color w:val="000000"/>
                <w:sz w:val="18"/>
                <w:szCs w:val="18"/>
              </w:rPr>
            </w:pPr>
          </w:p>
        </w:tc>
        <w:tc>
          <w:tcPr>
            <w:tcW w:w="915" w:type="dxa"/>
            <w:tcBorders>
              <w:left w:val="single" w:sz="4" w:space="0" w:color="auto"/>
            </w:tcBorders>
          </w:tcPr>
          <w:p w14:paraId="2399DD01" w14:textId="1DAFC68D" w:rsidR="00D042FF" w:rsidRPr="000C0414" w:rsidRDefault="00D042FF" w:rsidP="00D042FF">
            <w:pPr>
              <w:jc w:val="right"/>
              <w:rPr>
                <w:rFonts w:ascii="Times New Roman" w:hAnsi="Times New Roman"/>
                <w:color w:val="000000"/>
                <w:sz w:val="18"/>
                <w:szCs w:val="18"/>
              </w:rPr>
            </w:pPr>
            <w:r w:rsidRPr="000C0414">
              <w:rPr>
                <w:rFonts w:ascii="Times New Roman" w:hAnsi="Times New Roman"/>
                <w:color w:val="000000"/>
                <w:sz w:val="18"/>
                <w:szCs w:val="18"/>
              </w:rPr>
              <w:t>.0013</w:t>
            </w:r>
          </w:p>
        </w:tc>
        <w:tc>
          <w:tcPr>
            <w:tcW w:w="1260" w:type="dxa"/>
          </w:tcPr>
          <w:p w14:paraId="60C02217" w14:textId="77777777"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(.0015)</w:t>
            </w:r>
          </w:p>
        </w:tc>
      </w:tr>
      <w:tr w:rsidR="00D042FF" w:rsidRPr="00234FF3" w14:paraId="10346BBA" w14:textId="47B168B0" w:rsidTr="00623CF4">
        <w:trPr>
          <w:trHeight w:val="230"/>
          <w:jc w:val="center"/>
        </w:trPr>
        <w:tc>
          <w:tcPr>
            <w:tcW w:w="3544" w:type="dxa"/>
          </w:tcPr>
          <w:p w14:paraId="2F7E3826" w14:textId="77777777" w:rsidR="00D042FF" w:rsidRPr="000C0414" w:rsidRDefault="00D042FF" w:rsidP="00D042FF">
            <w:pPr>
              <w:rPr>
                <w:rFonts w:ascii="Times New Roman" w:hAnsi="Times New Roman"/>
                <w:sz w:val="18"/>
                <w:szCs w:val="18"/>
              </w:rPr>
            </w:pPr>
            <w:r w:rsidRPr="000C0414">
              <w:rPr>
                <w:rFonts w:ascii="Times New Roman" w:hAnsi="Times New Roman"/>
                <w:color w:val="000000"/>
                <w:sz w:val="18"/>
                <w:szCs w:val="18"/>
              </w:rPr>
              <w:t>Joint Sig. 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183CD410" w14:textId="749E593C" w:rsidR="00D042FF" w:rsidRPr="000C0414" w:rsidRDefault="00D042FF" w:rsidP="00D042FF">
            <w:pPr>
              <w:rPr>
                <w:rFonts w:ascii="Times New Roman" w:hAnsi="Times New Roman"/>
                <w:color w:val="000000"/>
                <w:sz w:val="18"/>
                <w:szCs w:val="18"/>
              </w:rPr>
            </w:pPr>
            <w:r>
              <w:rPr>
                <w:rFonts w:ascii="Times New Roman" w:hAnsi="Times New Roman"/>
                <w:color w:val="000000"/>
                <w:sz w:val="18"/>
                <w:szCs w:val="18"/>
              </w:rPr>
              <w:t xml:space="preserve">               </w:t>
            </w:r>
            <w:r w:rsidRPr="000C0414">
              <w:rPr>
                <w:rFonts w:ascii="Times New Roman" w:hAnsi="Times New Roman"/>
                <w:color w:val="000000"/>
                <w:sz w:val="18"/>
                <w:szCs w:val="18"/>
              </w:rPr>
              <w:t>3.75 (1)*</w:t>
            </w:r>
          </w:p>
        </w:tc>
        <w:tc>
          <w:tcPr>
            <w:tcW w:w="2126" w:type="dxa"/>
            <w:gridSpan w:val="2"/>
            <w:tcBorders>
              <w:left w:val="single" w:sz="4" w:space="0" w:color="auto"/>
              <w:right w:val="single" w:sz="4" w:space="0" w:color="auto"/>
            </w:tcBorders>
          </w:tcPr>
          <w:p w14:paraId="3ED0C7C3" w14:textId="0094D02B" w:rsidR="00D042FF" w:rsidRPr="000C0414" w:rsidRDefault="00D042FF" w:rsidP="00D042FF">
            <w:pPr>
              <w:jc w:val="center"/>
              <w:rPr>
                <w:rFonts w:ascii="Times New Roman" w:hAnsi="Times New Roman"/>
                <w:color w:val="000000"/>
                <w:sz w:val="18"/>
                <w:szCs w:val="18"/>
              </w:rPr>
            </w:pPr>
            <w:r>
              <w:rPr>
                <w:rFonts w:ascii="Times New Roman" w:hAnsi="Times New Roman"/>
                <w:color w:val="000000"/>
                <w:sz w:val="18"/>
                <w:szCs w:val="18"/>
              </w:rPr>
              <w:t>7.29 (1)***</w:t>
            </w:r>
          </w:p>
        </w:tc>
        <w:tc>
          <w:tcPr>
            <w:tcW w:w="2127" w:type="dxa"/>
            <w:gridSpan w:val="2"/>
            <w:tcBorders>
              <w:left w:val="single" w:sz="4" w:space="0" w:color="auto"/>
              <w:right w:val="single" w:sz="4" w:space="0" w:color="auto"/>
            </w:tcBorders>
          </w:tcPr>
          <w:p w14:paraId="70A01D83" w14:textId="61354951" w:rsidR="00D042FF" w:rsidRPr="000C0414" w:rsidRDefault="00D042FF" w:rsidP="00D042FF">
            <w:pPr>
              <w:jc w:val="center"/>
              <w:rPr>
                <w:rFonts w:ascii="Times New Roman" w:hAnsi="Times New Roman"/>
                <w:color w:val="000000"/>
                <w:sz w:val="18"/>
                <w:szCs w:val="18"/>
              </w:rPr>
            </w:pPr>
          </w:p>
        </w:tc>
        <w:tc>
          <w:tcPr>
            <w:tcW w:w="2175" w:type="dxa"/>
            <w:gridSpan w:val="2"/>
            <w:tcBorders>
              <w:left w:val="single" w:sz="4" w:space="0" w:color="auto"/>
            </w:tcBorders>
          </w:tcPr>
          <w:p w14:paraId="7C0A157B" w14:textId="5AE89262" w:rsidR="00D042FF" w:rsidRPr="000C0414" w:rsidRDefault="00D042FF" w:rsidP="00D042FF">
            <w:pPr>
              <w:jc w:val="center"/>
              <w:rPr>
                <w:rFonts w:ascii="Times New Roman" w:hAnsi="Times New Roman"/>
                <w:color w:val="000000"/>
                <w:sz w:val="18"/>
                <w:szCs w:val="18"/>
              </w:rPr>
            </w:pPr>
            <w:r w:rsidRPr="000C0414">
              <w:rPr>
                <w:rFonts w:ascii="Times New Roman" w:hAnsi="Times New Roman"/>
                <w:color w:val="000000"/>
                <w:sz w:val="18"/>
                <w:szCs w:val="18"/>
              </w:rPr>
              <w:t xml:space="preserve">  4.</w:t>
            </w:r>
            <w:r w:rsidR="006D4B05" w:rsidRPr="000C0414">
              <w:rPr>
                <w:rFonts w:ascii="Times New Roman" w:hAnsi="Times New Roman"/>
                <w:color w:val="000000"/>
                <w:sz w:val="18"/>
                <w:szCs w:val="18"/>
              </w:rPr>
              <w:t>5</w:t>
            </w:r>
            <w:r w:rsidR="006D4B05">
              <w:rPr>
                <w:rFonts w:ascii="Times New Roman" w:hAnsi="Times New Roman"/>
                <w:color w:val="000000"/>
                <w:sz w:val="18"/>
                <w:szCs w:val="18"/>
              </w:rPr>
              <w:t>9</w:t>
            </w:r>
            <w:r w:rsidR="006D4B05" w:rsidRPr="000C0414">
              <w:rPr>
                <w:rFonts w:ascii="Times New Roman" w:hAnsi="Times New Roman"/>
                <w:color w:val="000000"/>
                <w:sz w:val="18"/>
                <w:szCs w:val="18"/>
              </w:rPr>
              <w:t xml:space="preserve"> </w:t>
            </w:r>
            <w:r w:rsidRPr="000C0414">
              <w:rPr>
                <w:rFonts w:ascii="Times New Roman" w:hAnsi="Times New Roman"/>
                <w:color w:val="000000"/>
                <w:sz w:val="18"/>
                <w:szCs w:val="18"/>
              </w:rPr>
              <w:t>(2)</w:t>
            </w:r>
            <w:r w:rsidRPr="000C0414">
              <w:rPr>
                <w:rFonts w:ascii="Times New Roman" w:hAnsi="Times New Roman"/>
                <w:sz w:val="18"/>
                <w:szCs w:val="18"/>
                <w:lang w:val="fr-FR"/>
              </w:rPr>
              <w:t>†</w:t>
            </w:r>
          </w:p>
        </w:tc>
      </w:tr>
      <w:tr w:rsidR="00D042FF" w:rsidRPr="00234FF3" w14:paraId="28B1B427" w14:textId="1DCFA671" w:rsidTr="00623CF4">
        <w:trPr>
          <w:trHeight w:val="230"/>
          <w:jc w:val="center"/>
        </w:trPr>
        <w:tc>
          <w:tcPr>
            <w:tcW w:w="3544" w:type="dxa"/>
          </w:tcPr>
          <w:p w14:paraId="46156E86" w14:textId="77777777" w:rsidR="00D042FF" w:rsidRPr="000C0414" w:rsidRDefault="00D042FF" w:rsidP="00D042FF">
            <w:pPr>
              <w:rPr>
                <w:rFonts w:ascii="Times New Roman" w:hAnsi="Times New Roman"/>
                <w:color w:val="000000"/>
                <w:sz w:val="18"/>
                <w:szCs w:val="18"/>
              </w:rPr>
            </w:pPr>
            <w:r w:rsidRPr="000C0414">
              <w:rPr>
                <w:rFonts w:ascii="Times New Roman" w:hAnsi="Times New Roman"/>
                <w:sz w:val="18"/>
                <w:szCs w:val="18"/>
              </w:rPr>
              <w:t xml:space="preserve">Wald </w:t>
            </w:r>
            <w:r w:rsidRPr="000C0414">
              <w:rPr>
                <w:rFonts w:ascii="Times New Roman" w:hAnsi="Times New Roman"/>
                <w:color w:val="000000"/>
                <w:sz w:val="18"/>
                <w:szCs w:val="18"/>
              </w:rPr>
              <w:t>χ</w:t>
            </w:r>
            <w:r w:rsidRPr="000C0414">
              <w:rPr>
                <w:rFonts w:ascii="Times New Roman" w:hAnsi="Times New Roman"/>
                <w:color w:val="000000"/>
                <w:sz w:val="18"/>
                <w:szCs w:val="18"/>
                <w:vertAlign w:val="superscript"/>
              </w:rPr>
              <w:t>2</w:t>
            </w:r>
            <w:r w:rsidRPr="000C0414">
              <w:rPr>
                <w:rFonts w:ascii="Times New Roman" w:hAnsi="Times New Roman"/>
                <w:color w:val="000000"/>
                <w:sz w:val="18"/>
                <w:szCs w:val="18"/>
              </w:rPr>
              <w:t xml:space="preserve"> (</w:t>
            </w:r>
            <w:proofErr w:type="spellStart"/>
            <w:r w:rsidRPr="000C0414">
              <w:rPr>
                <w:rFonts w:ascii="Times New Roman" w:hAnsi="Times New Roman"/>
                <w:color w:val="000000"/>
                <w:sz w:val="18"/>
                <w:szCs w:val="18"/>
              </w:rPr>
              <w:t>df</w:t>
            </w:r>
            <w:proofErr w:type="spellEnd"/>
            <w:r w:rsidRPr="000C0414">
              <w:rPr>
                <w:rFonts w:ascii="Times New Roman" w:hAnsi="Times New Roman"/>
                <w:color w:val="000000"/>
                <w:sz w:val="18"/>
                <w:szCs w:val="18"/>
              </w:rPr>
              <w:t>)</w:t>
            </w:r>
          </w:p>
        </w:tc>
        <w:tc>
          <w:tcPr>
            <w:tcW w:w="2268" w:type="dxa"/>
            <w:gridSpan w:val="2"/>
            <w:tcBorders>
              <w:right w:val="single" w:sz="4" w:space="0" w:color="auto"/>
            </w:tcBorders>
          </w:tcPr>
          <w:p w14:paraId="3F3DEE1C" w14:textId="22733F2B" w:rsidR="00D042FF" w:rsidRPr="000C0414" w:rsidRDefault="00D042FF" w:rsidP="00D042FF">
            <w:pPr>
              <w:rPr>
                <w:rFonts w:ascii="Times New Roman" w:eastAsiaTheme="minorEastAsia" w:hAnsi="Times New Roman"/>
                <w:color w:val="000000"/>
                <w:sz w:val="18"/>
                <w:szCs w:val="18"/>
              </w:rPr>
            </w:pPr>
            <w:r w:rsidRPr="000C0414">
              <w:rPr>
                <w:rFonts w:ascii="Times New Roman" w:hAnsi="Times New Roman"/>
                <w:color w:val="000000"/>
                <w:sz w:val="18"/>
                <w:szCs w:val="18"/>
              </w:rPr>
              <w:t xml:space="preserve">             994.82 (36)</w:t>
            </w:r>
          </w:p>
        </w:tc>
        <w:tc>
          <w:tcPr>
            <w:tcW w:w="2126" w:type="dxa"/>
            <w:gridSpan w:val="2"/>
            <w:tcBorders>
              <w:left w:val="single" w:sz="4" w:space="0" w:color="auto"/>
              <w:right w:val="single" w:sz="4" w:space="0" w:color="auto"/>
            </w:tcBorders>
          </w:tcPr>
          <w:p w14:paraId="24B67C1C" w14:textId="53CCFE95" w:rsidR="00D042FF" w:rsidRPr="000C0414" w:rsidRDefault="00D042FF" w:rsidP="00D042FF">
            <w:pPr>
              <w:jc w:val="center"/>
              <w:rPr>
                <w:rFonts w:ascii="Times New Roman" w:hAnsi="Times New Roman"/>
                <w:color w:val="000000"/>
                <w:sz w:val="18"/>
                <w:szCs w:val="18"/>
              </w:rPr>
            </w:pPr>
            <w:r>
              <w:rPr>
                <w:rFonts w:ascii="Times New Roman" w:hAnsi="Times New Roman"/>
                <w:color w:val="000000"/>
                <w:sz w:val="18"/>
                <w:szCs w:val="18"/>
              </w:rPr>
              <w:t>990.13 (36)</w:t>
            </w:r>
          </w:p>
        </w:tc>
        <w:tc>
          <w:tcPr>
            <w:tcW w:w="2127" w:type="dxa"/>
            <w:gridSpan w:val="2"/>
            <w:tcBorders>
              <w:left w:val="single" w:sz="4" w:space="0" w:color="auto"/>
              <w:right w:val="single" w:sz="4" w:space="0" w:color="auto"/>
            </w:tcBorders>
          </w:tcPr>
          <w:p w14:paraId="45E4836F" w14:textId="544A95BF" w:rsidR="00D042FF" w:rsidRPr="000C0414" w:rsidRDefault="00D042FF" w:rsidP="00D042FF">
            <w:pPr>
              <w:rPr>
                <w:rFonts w:ascii="Times New Roman" w:hAnsi="Times New Roman"/>
                <w:color w:val="000000"/>
                <w:sz w:val="18"/>
                <w:szCs w:val="18"/>
              </w:rPr>
            </w:pPr>
          </w:p>
        </w:tc>
        <w:tc>
          <w:tcPr>
            <w:tcW w:w="2175" w:type="dxa"/>
            <w:gridSpan w:val="2"/>
            <w:tcBorders>
              <w:left w:val="single" w:sz="4" w:space="0" w:color="auto"/>
            </w:tcBorders>
          </w:tcPr>
          <w:p w14:paraId="423101AF" w14:textId="46BEE934" w:rsidR="00D042FF" w:rsidRPr="000C0414" w:rsidRDefault="00D042FF" w:rsidP="00D042FF">
            <w:pPr>
              <w:rPr>
                <w:rFonts w:ascii="Times New Roman" w:hAnsi="Times New Roman"/>
                <w:color w:val="000000"/>
                <w:sz w:val="18"/>
                <w:szCs w:val="18"/>
              </w:rPr>
            </w:pPr>
            <w:r w:rsidRPr="000C0414">
              <w:rPr>
                <w:rFonts w:ascii="Times New Roman" w:hAnsi="Times New Roman"/>
                <w:color w:val="000000"/>
                <w:sz w:val="18"/>
                <w:szCs w:val="18"/>
              </w:rPr>
              <w:t xml:space="preserve">                996.43 (37)</w:t>
            </w:r>
          </w:p>
        </w:tc>
      </w:tr>
      <w:tr w:rsidR="00D042FF" w:rsidRPr="00234FF3" w14:paraId="28779A31" w14:textId="2C8ACAD5" w:rsidTr="00623CF4">
        <w:trPr>
          <w:trHeight w:val="230"/>
          <w:jc w:val="center"/>
        </w:trPr>
        <w:tc>
          <w:tcPr>
            <w:tcW w:w="3544" w:type="dxa"/>
            <w:tcBorders>
              <w:bottom w:val="single" w:sz="4" w:space="0" w:color="auto"/>
            </w:tcBorders>
          </w:tcPr>
          <w:p w14:paraId="44591183" w14:textId="77777777" w:rsidR="00D042FF" w:rsidRPr="000C0414" w:rsidRDefault="00D042FF" w:rsidP="00D042FF">
            <w:pPr>
              <w:rPr>
                <w:rFonts w:ascii="Times New Roman" w:hAnsi="Times New Roman"/>
                <w:sz w:val="18"/>
                <w:szCs w:val="18"/>
              </w:rPr>
            </w:pPr>
            <w:proofErr w:type="spellStart"/>
            <w:r w:rsidRPr="000C0414">
              <w:rPr>
                <w:rFonts w:ascii="Times New Roman" w:hAnsi="Times New Roman"/>
                <w:sz w:val="18"/>
                <w:szCs w:val="18"/>
              </w:rPr>
              <w:t>Obs</w:t>
            </w:r>
            <w:proofErr w:type="spellEnd"/>
          </w:p>
        </w:tc>
        <w:tc>
          <w:tcPr>
            <w:tcW w:w="2268" w:type="dxa"/>
            <w:gridSpan w:val="2"/>
            <w:tcBorders>
              <w:bottom w:val="single" w:sz="4" w:space="0" w:color="auto"/>
              <w:right w:val="single" w:sz="4" w:space="0" w:color="auto"/>
            </w:tcBorders>
          </w:tcPr>
          <w:p w14:paraId="2801A429" w14:textId="77777777" w:rsidR="00D042FF" w:rsidRPr="000C0414" w:rsidRDefault="00D042FF" w:rsidP="00D042FF">
            <w:pPr>
              <w:jc w:val="center"/>
              <w:rPr>
                <w:rFonts w:ascii="Times New Roman" w:hAnsi="Times New Roman"/>
                <w:color w:val="000000"/>
                <w:sz w:val="18"/>
                <w:szCs w:val="18"/>
              </w:rPr>
            </w:pPr>
            <w:r w:rsidRPr="000C0414">
              <w:rPr>
                <w:rFonts w:ascii="Times New Roman" w:hAnsi="Times New Roman"/>
                <w:color w:val="000000"/>
                <w:sz w:val="18"/>
                <w:szCs w:val="18"/>
              </w:rPr>
              <w:t>15,297 (2,285)</w:t>
            </w:r>
          </w:p>
        </w:tc>
        <w:tc>
          <w:tcPr>
            <w:tcW w:w="2126" w:type="dxa"/>
            <w:gridSpan w:val="2"/>
            <w:tcBorders>
              <w:left w:val="single" w:sz="4" w:space="0" w:color="auto"/>
              <w:bottom w:val="single" w:sz="4" w:space="0" w:color="auto"/>
              <w:right w:val="single" w:sz="4" w:space="0" w:color="auto"/>
            </w:tcBorders>
          </w:tcPr>
          <w:p w14:paraId="07BA89B3" w14:textId="50766F93" w:rsidR="00D042FF" w:rsidRPr="000C0414" w:rsidRDefault="00D042FF" w:rsidP="00D042FF">
            <w:pPr>
              <w:jc w:val="center"/>
              <w:rPr>
                <w:rFonts w:ascii="Times New Roman" w:hAnsi="Times New Roman"/>
                <w:color w:val="000000"/>
                <w:sz w:val="18"/>
                <w:szCs w:val="18"/>
              </w:rPr>
            </w:pPr>
            <w:r w:rsidRPr="000C0414">
              <w:rPr>
                <w:rFonts w:ascii="Times New Roman" w:hAnsi="Times New Roman"/>
                <w:color w:val="000000"/>
                <w:sz w:val="18"/>
                <w:szCs w:val="18"/>
              </w:rPr>
              <w:t>15,297 (2,285)</w:t>
            </w:r>
          </w:p>
        </w:tc>
        <w:tc>
          <w:tcPr>
            <w:tcW w:w="2127" w:type="dxa"/>
            <w:gridSpan w:val="2"/>
            <w:tcBorders>
              <w:left w:val="single" w:sz="4" w:space="0" w:color="auto"/>
              <w:bottom w:val="single" w:sz="4" w:space="0" w:color="auto"/>
              <w:right w:val="single" w:sz="4" w:space="0" w:color="auto"/>
            </w:tcBorders>
          </w:tcPr>
          <w:p w14:paraId="62037D01" w14:textId="4C5F9AC0" w:rsidR="00D042FF" w:rsidRPr="000C0414" w:rsidRDefault="00D042FF" w:rsidP="00D042FF">
            <w:pPr>
              <w:jc w:val="center"/>
              <w:rPr>
                <w:rFonts w:ascii="Times New Roman" w:hAnsi="Times New Roman"/>
                <w:color w:val="000000"/>
                <w:sz w:val="18"/>
                <w:szCs w:val="18"/>
              </w:rPr>
            </w:pPr>
          </w:p>
        </w:tc>
        <w:tc>
          <w:tcPr>
            <w:tcW w:w="2175" w:type="dxa"/>
            <w:gridSpan w:val="2"/>
            <w:tcBorders>
              <w:left w:val="single" w:sz="4" w:space="0" w:color="auto"/>
              <w:bottom w:val="single" w:sz="4" w:space="0" w:color="auto"/>
            </w:tcBorders>
          </w:tcPr>
          <w:p w14:paraId="639424D2" w14:textId="431DDA53" w:rsidR="00D042FF" w:rsidRPr="000C0414" w:rsidRDefault="00D042FF" w:rsidP="00D042FF">
            <w:pPr>
              <w:jc w:val="center"/>
              <w:rPr>
                <w:rFonts w:ascii="Times New Roman" w:hAnsi="Times New Roman"/>
                <w:color w:val="000000"/>
                <w:sz w:val="18"/>
                <w:szCs w:val="18"/>
              </w:rPr>
            </w:pPr>
            <w:r w:rsidRPr="000C0414">
              <w:rPr>
                <w:rFonts w:ascii="Times New Roman" w:hAnsi="Times New Roman"/>
                <w:color w:val="000000"/>
                <w:sz w:val="18"/>
                <w:szCs w:val="18"/>
              </w:rPr>
              <w:t xml:space="preserve">  15,263 (2,282)</w:t>
            </w:r>
          </w:p>
        </w:tc>
      </w:tr>
    </w:tbl>
    <w:p w14:paraId="15BADF16" w14:textId="77777777" w:rsidR="00BD6831" w:rsidRPr="00FD02EB" w:rsidRDefault="00BD6831" w:rsidP="00A11EEA">
      <w:pPr>
        <w:spacing w:after="0" w:line="240" w:lineRule="auto"/>
        <w:ind w:left="709" w:right="1088"/>
        <w:rPr>
          <w:rFonts w:ascii="Times New Roman" w:hAnsi="Times New Roman"/>
          <w:sz w:val="12"/>
          <w:szCs w:val="12"/>
        </w:rPr>
      </w:pPr>
    </w:p>
    <w:p w14:paraId="773368CC" w14:textId="67331CDB" w:rsidR="007269BC" w:rsidRDefault="007269BC" w:rsidP="00FD02EB">
      <w:pPr>
        <w:spacing w:after="0" w:line="240" w:lineRule="auto"/>
        <w:ind w:left="540" w:right="450"/>
      </w:pPr>
      <w:r w:rsidRPr="00FD02EB">
        <w:rPr>
          <w:rFonts w:ascii="Times New Roman" w:hAnsi="Times New Roman"/>
          <w:sz w:val="18"/>
          <w:szCs w:val="18"/>
        </w:rPr>
        <w:t xml:space="preserve">Notes: a. </w:t>
      </w:r>
      <w:proofErr w:type="spellStart"/>
      <w:r w:rsidRPr="00FD02EB">
        <w:rPr>
          <w:rFonts w:ascii="Times New Roman" w:hAnsi="Times New Roman"/>
          <w:sz w:val="18"/>
          <w:szCs w:val="18"/>
        </w:rPr>
        <w:t>AU</w:t>
      </w:r>
      <w:r w:rsidRPr="00FD02EB">
        <w:rPr>
          <w:rFonts w:ascii="Times New Roman" w:hAnsi="Times New Roman"/>
          <w:sz w:val="18"/>
          <w:szCs w:val="18"/>
          <w:vertAlign w:val="subscript"/>
        </w:rPr>
        <w:t>i,j,t</w:t>
      </w:r>
      <w:proofErr w:type="spellEnd"/>
      <w:r w:rsidRPr="00FD02EB">
        <w:rPr>
          <w:rFonts w:ascii="Times New Roman" w:hAnsi="Times New Roman"/>
          <w:sz w:val="18"/>
          <w:szCs w:val="18"/>
        </w:rPr>
        <w:t xml:space="preserve"> = analyst uncertainty; AD</w:t>
      </w:r>
      <w:r w:rsidRPr="00FD02EB">
        <w:rPr>
          <w:rFonts w:ascii="Times New Roman" w:hAnsi="Times New Roman"/>
          <w:sz w:val="18"/>
          <w:szCs w:val="18"/>
          <w:vertAlign w:val="subscript"/>
        </w:rPr>
        <w:t>i,j,t-1</w:t>
      </w:r>
      <w:r w:rsidRPr="00FD02EB">
        <w:rPr>
          <w:rFonts w:ascii="Times New Roman" w:hAnsi="Times New Roman"/>
          <w:sz w:val="18"/>
          <w:szCs w:val="18"/>
        </w:rPr>
        <w:t xml:space="preserve"> = disclosure of advertising spending; KM</w:t>
      </w:r>
      <w:r w:rsidRPr="00FD02EB">
        <w:rPr>
          <w:rFonts w:ascii="Times New Roman" w:hAnsi="Times New Roman"/>
          <w:sz w:val="18"/>
          <w:szCs w:val="18"/>
          <w:vertAlign w:val="subscript"/>
        </w:rPr>
        <w:t>i,j,t-1</w:t>
      </w:r>
      <w:r w:rsidRPr="00FD02EB">
        <w:rPr>
          <w:rFonts w:ascii="Times New Roman" w:hAnsi="Times New Roman"/>
          <w:sz w:val="18"/>
          <w:szCs w:val="18"/>
        </w:rPr>
        <w:t xml:space="preserve"> = information availability of Kantar Media advertising spending for firm </w:t>
      </w:r>
      <w:proofErr w:type="spellStart"/>
      <w:r w:rsidRPr="00FD02EB">
        <w:rPr>
          <w:rFonts w:ascii="Times New Roman" w:hAnsi="Times New Roman"/>
          <w:i/>
          <w:iCs/>
          <w:sz w:val="18"/>
          <w:szCs w:val="18"/>
        </w:rPr>
        <w:t>i</w:t>
      </w:r>
      <w:proofErr w:type="spellEnd"/>
      <w:r w:rsidRPr="00FD02EB">
        <w:rPr>
          <w:rFonts w:ascii="Times New Roman" w:hAnsi="Times New Roman"/>
          <w:sz w:val="18"/>
          <w:szCs w:val="18"/>
        </w:rPr>
        <w:t xml:space="preserve"> in industry </w:t>
      </w:r>
      <w:r w:rsidRPr="00FD02EB">
        <w:rPr>
          <w:rFonts w:ascii="Times New Roman" w:hAnsi="Times New Roman"/>
          <w:i/>
          <w:iCs/>
          <w:sz w:val="18"/>
          <w:szCs w:val="18"/>
        </w:rPr>
        <w:t>j</w:t>
      </w:r>
      <w:r w:rsidRPr="00FD02EB">
        <w:rPr>
          <w:rFonts w:ascii="Times New Roman" w:hAnsi="Times New Roman"/>
          <w:sz w:val="18"/>
          <w:szCs w:val="18"/>
        </w:rPr>
        <w:t xml:space="preserve"> in fiscal year </w:t>
      </w:r>
      <w:r w:rsidRPr="00FD02EB">
        <w:rPr>
          <w:rFonts w:ascii="Times New Roman" w:hAnsi="Times New Roman"/>
          <w:i/>
          <w:iCs/>
          <w:sz w:val="18"/>
          <w:szCs w:val="18"/>
        </w:rPr>
        <w:t>t-1</w:t>
      </w:r>
      <w:r w:rsidRPr="00FD02EB">
        <w:rPr>
          <w:rFonts w:ascii="Times New Roman" w:hAnsi="Times New Roman"/>
          <w:sz w:val="18"/>
          <w:szCs w:val="18"/>
        </w:rPr>
        <w:t xml:space="preserve">. b. We use the clustered robust standard errors of estimates at the firm level. c. We mean center all continuous variables; * </w:t>
      </w:r>
      <w:r w:rsidRPr="00FD02EB">
        <w:rPr>
          <w:rFonts w:ascii="Times New Roman" w:hAnsi="Times New Roman"/>
          <w:i/>
          <w:iCs/>
          <w:sz w:val="18"/>
          <w:szCs w:val="18"/>
        </w:rPr>
        <w:t>p</w:t>
      </w:r>
      <w:r w:rsidRPr="00FD02EB">
        <w:rPr>
          <w:rFonts w:ascii="Times New Roman" w:hAnsi="Times New Roman"/>
          <w:sz w:val="18"/>
          <w:szCs w:val="18"/>
        </w:rPr>
        <w:t xml:space="preserve"> &lt; .10, ** </w:t>
      </w:r>
      <w:r w:rsidRPr="00FD02EB">
        <w:rPr>
          <w:rFonts w:ascii="Times New Roman" w:hAnsi="Times New Roman"/>
          <w:i/>
          <w:iCs/>
          <w:sz w:val="18"/>
          <w:szCs w:val="18"/>
        </w:rPr>
        <w:t>p</w:t>
      </w:r>
      <w:r w:rsidRPr="00FD02EB">
        <w:rPr>
          <w:rFonts w:ascii="Times New Roman" w:hAnsi="Times New Roman"/>
          <w:sz w:val="18"/>
          <w:szCs w:val="18"/>
        </w:rPr>
        <w:t xml:space="preserve"> &lt; .05, *** </w:t>
      </w:r>
      <w:r w:rsidRPr="00FD02EB">
        <w:rPr>
          <w:rFonts w:ascii="Times New Roman" w:hAnsi="Times New Roman"/>
          <w:i/>
          <w:iCs/>
          <w:sz w:val="18"/>
          <w:szCs w:val="18"/>
        </w:rPr>
        <w:t>p</w:t>
      </w:r>
      <w:r w:rsidRPr="00FD02EB">
        <w:rPr>
          <w:rFonts w:ascii="Times New Roman" w:hAnsi="Times New Roman"/>
          <w:sz w:val="18"/>
          <w:szCs w:val="18"/>
        </w:rPr>
        <w:t xml:space="preserve"> &lt; .01, **** </w:t>
      </w:r>
      <w:r w:rsidRPr="00FD02EB">
        <w:rPr>
          <w:rFonts w:ascii="Times New Roman" w:hAnsi="Times New Roman"/>
          <w:i/>
          <w:iCs/>
          <w:sz w:val="18"/>
          <w:szCs w:val="18"/>
        </w:rPr>
        <w:t>p</w:t>
      </w:r>
      <w:r w:rsidRPr="00FD02EB">
        <w:rPr>
          <w:rFonts w:ascii="Times New Roman" w:hAnsi="Times New Roman"/>
          <w:sz w:val="18"/>
          <w:szCs w:val="18"/>
        </w:rPr>
        <w:t xml:space="preserve"> &lt; .001 (two-tailed); </w:t>
      </w:r>
      <w:r w:rsidRPr="00FD02EB">
        <w:rPr>
          <w:rFonts w:ascii="Times New Roman" w:hAnsi="Times New Roman"/>
          <w:sz w:val="18"/>
          <w:szCs w:val="18"/>
          <w:lang w:val="fr-FR"/>
        </w:rPr>
        <w:t xml:space="preserve">† </w:t>
      </w:r>
      <w:r w:rsidRPr="00FD02EB">
        <w:rPr>
          <w:rFonts w:ascii="Times New Roman" w:hAnsi="Times New Roman"/>
          <w:i/>
          <w:iCs/>
          <w:sz w:val="18"/>
          <w:szCs w:val="18"/>
          <w:lang w:val="fr-FR"/>
        </w:rPr>
        <w:t>p</w:t>
      </w:r>
      <w:r w:rsidRPr="00FD02EB">
        <w:rPr>
          <w:rFonts w:ascii="Times New Roman" w:hAnsi="Times New Roman"/>
          <w:sz w:val="18"/>
          <w:szCs w:val="18"/>
          <w:lang w:val="fr-FR"/>
        </w:rPr>
        <w:t xml:space="preserve"> &lt;.10 (one-</w:t>
      </w:r>
      <w:proofErr w:type="spellStart"/>
      <w:r w:rsidRPr="00FD02EB">
        <w:rPr>
          <w:rFonts w:ascii="Times New Roman" w:hAnsi="Times New Roman"/>
          <w:sz w:val="18"/>
          <w:szCs w:val="18"/>
          <w:lang w:val="fr-FR"/>
        </w:rPr>
        <w:t>tailed</w:t>
      </w:r>
      <w:proofErr w:type="spellEnd"/>
      <w:r w:rsidRPr="00FD02EB">
        <w:rPr>
          <w:rFonts w:ascii="Times New Roman" w:hAnsi="Times New Roman"/>
          <w:sz w:val="18"/>
          <w:szCs w:val="18"/>
          <w:lang w:val="fr-FR"/>
        </w:rPr>
        <w:t>)</w:t>
      </w:r>
      <w:r w:rsidRPr="00FD02EB">
        <w:rPr>
          <w:rFonts w:ascii="Times New Roman" w:hAnsi="Times New Roman"/>
          <w:sz w:val="18"/>
          <w:szCs w:val="18"/>
        </w:rPr>
        <w:t xml:space="preserve">. d. All models are significant at </w:t>
      </w:r>
      <w:r w:rsidRPr="00FD02EB">
        <w:rPr>
          <w:rFonts w:ascii="Times New Roman" w:hAnsi="Times New Roman"/>
          <w:i/>
          <w:iCs/>
          <w:sz w:val="18"/>
          <w:szCs w:val="18"/>
        </w:rPr>
        <w:t>p</w:t>
      </w:r>
      <w:r w:rsidRPr="00FD02EB">
        <w:rPr>
          <w:rFonts w:ascii="Times New Roman" w:hAnsi="Times New Roman"/>
          <w:sz w:val="18"/>
          <w:szCs w:val="18"/>
        </w:rPr>
        <w:t xml:space="preserve"> &lt; .001 and include year fixed effects</w:t>
      </w:r>
      <w:r w:rsidR="00C178F8" w:rsidRPr="00FD02EB">
        <w:rPr>
          <w:rFonts w:ascii="Times New Roman" w:hAnsi="Times New Roman"/>
          <w:sz w:val="18"/>
          <w:szCs w:val="18"/>
        </w:rPr>
        <w:t>. e. For alternative instruments (3), we report the results of the first stage model for AD</w:t>
      </w:r>
      <w:r w:rsidR="00C178F8" w:rsidRPr="00FD02EB">
        <w:rPr>
          <w:rFonts w:ascii="Times New Roman" w:hAnsi="Times New Roman"/>
          <w:sz w:val="18"/>
          <w:szCs w:val="18"/>
          <w:vertAlign w:val="subscript"/>
        </w:rPr>
        <w:t>i,j,t-1</w:t>
      </w:r>
      <w:r w:rsidR="00C178F8" w:rsidRPr="00FD02EB">
        <w:rPr>
          <w:rFonts w:ascii="Times New Roman" w:hAnsi="Times New Roman"/>
          <w:sz w:val="18"/>
          <w:szCs w:val="18"/>
        </w:rPr>
        <w:t xml:space="preserve"> </w:t>
      </w:r>
      <w:r w:rsidR="00A92F29" w:rsidRPr="00FD02EB">
        <w:rPr>
          <w:rFonts w:ascii="Times New Roman" w:hAnsi="Times New Roman"/>
          <w:sz w:val="18"/>
          <w:szCs w:val="18"/>
        </w:rPr>
        <w:t xml:space="preserve">only </w:t>
      </w:r>
      <w:r w:rsidR="00C178F8" w:rsidRPr="00FD02EB">
        <w:rPr>
          <w:rFonts w:ascii="Times New Roman" w:hAnsi="Times New Roman"/>
          <w:sz w:val="18"/>
          <w:szCs w:val="18"/>
        </w:rPr>
        <w:t>as the rest of the first stage models are equivalent to those in the main analyses.</w:t>
      </w:r>
    </w:p>
    <w:p w14:paraId="1B7D1C97" w14:textId="77777777" w:rsidR="00D85CD7" w:rsidRDefault="00D85CD7">
      <w:pPr>
        <w:sectPr w:rsidR="00D85CD7" w:rsidSect="00862ED9">
          <w:pgSz w:w="15840" w:h="12240" w:orient="landscape"/>
          <w:pgMar w:top="1440" w:right="1440" w:bottom="1440" w:left="1440" w:header="720" w:footer="720" w:gutter="0"/>
          <w:cols w:space="720"/>
          <w:docGrid w:linePitch="360"/>
        </w:sectPr>
      </w:pPr>
    </w:p>
    <w:p w14:paraId="172733AD" w14:textId="1EA10ACD" w:rsidR="00D85CD7" w:rsidRPr="00B74C3C" w:rsidRDefault="00A201DE" w:rsidP="00D85CD7">
      <w:pPr>
        <w:spacing w:after="0"/>
        <w:jc w:val="center"/>
        <w:rPr>
          <w:rFonts w:ascii="Times New Roman" w:hAnsi="Times New Roman"/>
          <w:b/>
          <w:bCs/>
          <w:iCs/>
          <w:sz w:val="24"/>
          <w:szCs w:val="24"/>
        </w:rPr>
      </w:pPr>
      <w:r>
        <w:rPr>
          <w:rFonts w:ascii="Times New Roman" w:hAnsi="Times New Roman"/>
          <w:b/>
          <w:sz w:val="24"/>
          <w:szCs w:val="24"/>
        </w:rPr>
        <w:t>Web Appendix</w:t>
      </w:r>
      <w:r w:rsidR="00D85CD7" w:rsidRPr="00B74C3C">
        <w:rPr>
          <w:rFonts w:ascii="Times New Roman" w:hAnsi="Times New Roman"/>
          <w:b/>
          <w:bCs/>
          <w:iCs/>
          <w:sz w:val="24"/>
          <w:szCs w:val="24"/>
        </w:rPr>
        <w:t xml:space="preserve"> </w:t>
      </w:r>
      <w:r w:rsidR="00362A2A">
        <w:rPr>
          <w:rFonts w:ascii="Times New Roman" w:hAnsi="Times New Roman"/>
          <w:b/>
          <w:bCs/>
          <w:iCs/>
          <w:sz w:val="24"/>
          <w:szCs w:val="24"/>
        </w:rPr>
        <w:t>N</w:t>
      </w:r>
    </w:p>
    <w:p w14:paraId="5F9189D9" w14:textId="77777777" w:rsidR="00D85CD7" w:rsidRPr="00B74C3C" w:rsidRDefault="00D85CD7" w:rsidP="00D85CD7">
      <w:pPr>
        <w:spacing w:after="0"/>
        <w:jc w:val="center"/>
        <w:rPr>
          <w:rFonts w:ascii="Times New Roman" w:hAnsi="Times New Roman"/>
          <w:b/>
          <w:bCs/>
          <w:iCs/>
          <w:sz w:val="24"/>
          <w:szCs w:val="24"/>
        </w:rPr>
      </w:pPr>
      <w:r w:rsidRPr="00B74C3C">
        <w:rPr>
          <w:rFonts w:ascii="Times New Roman" w:hAnsi="Times New Roman"/>
          <w:b/>
          <w:bCs/>
          <w:iCs/>
          <w:sz w:val="24"/>
          <w:szCs w:val="24"/>
        </w:rPr>
        <w:t xml:space="preserve">Constructing the </w:t>
      </w:r>
      <w:r w:rsidRPr="000A53A1">
        <w:rPr>
          <w:rFonts w:ascii="Times New Roman" w:hAnsi="Times New Roman"/>
          <w:b/>
          <w:bCs/>
          <w:iCs/>
          <w:sz w:val="24"/>
          <w:szCs w:val="24"/>
        </w:rPr>
        <w:t>W</w:t>
      </w:r>
      <w:r w:rsidRPr="00B74C3C">
        <w:rPr>
          <w:rFonts w:ascii="Times New Roman" w:hAnsi="Times New Roman"/>
          <w:b/>
          <w:bCs/>
          <w:iCs/>
          <w:sz w:val="24"/>
          <w:szCs w:val="24"/>
        </w:rPr>
        <w:t xml:space="preserve">ord </w:t>
      </w:r>
      <w:r w:rsidRPr="000A53A1">
        <w:rPr>
          <w:rFonts w:ascii="Times New Roman" w:hAnsi="Times New Roman"/>
          <w:b/>
          <w:bCs/>
          <w:iCs/>
          <w:sz w:val="24"/>
          <w:szCs w:val="24"/>
        </w:rPr>
        <w:t>C</w:t>
      </w:r>
      <w:r w:rsidRPr="00B74C3C">
        <w:rPr>
          <w:rFonts w:ascii="Times New Roman" w:hAnsi="Times New Roman"/>
          <w:b/>
          <w:bCs/>
          <w:iCs/>
          <w:sz w:val="24"/>
          <w:szCs w:val="24"/>
        </w:rPr>
        <w:t>ount of Advertising</w:t>
      </w:r>
      <w:r w:rsidRPr="000A53A1">
        <w:rPr>
          <w:rFonts w:ascii="Times New Roman" w:hAnsi="Times New Roman"/>
          <w:b/>
          <w:bCs/>
          <w:iCs/>
          <w:sz w:val="24"/>
          <w:szCs w:val="24"/>
        </w:rPr>
        <w:t xml:space="preserve"> in 10-K Reports of Firms</w:t>
      </w:r>
    </w:p>
    <w:p w14:paraId="6D623786" w14:textId="77777777" w:rsidR="00D85CD7" w:rsidRPr="00B74C3C" w:rsidRDefault="00D85CD7" w:rsidP="00D85CD7">
      <w:pPr>
        <w:spacing w:after="0"/>
        <w:jc w:val="center"/>
        <w:rPr>
          <w:rFonts w:ascii="Times New Roman" w:hAnsi="Times New Roman"/>
          <w:b/>
          <w:bCs/>
          <w:iCs/>
          <w:sz w:val="24"/>
          <w:szCs w:val="24"/>
        </w:rPr>
      </w:pPr>
    </w:p>
    <w:p w14:paraId="49033AF1" w14:textId="02F7355A" w:rsidR="00F563DC" w:rsidRDefault="00D85CD7" w:rsidP="00A11EEA">
      <w:pPr>
        <w:spacing w:after="0" w:line="240" w:lineRule="auto"/>
        <w:rPr>
          <w:rFonts w:ascii="Times New Roman" w:hAnsi="Times New Roman"/>
          <w:iCs/>
          <w:sz w:val="24"/>
          <w:szCs w:val="24"/>
        </w:rPr>
      </w:pPr>
      <w:r w:rsidRPr="00B74C3C">
        <w:rPr>
          <w:rFonts w:ascii="Times New Roman" w:hAnsi="Times New Roman"/>
          <w:iCs/>
          <w:sz w:val="24"/>
          <w:szCs w:val="24"/>
        </w:rPr>
        <w:t xml:space="preserve">To account for </w:t>
      </w:r>
      <w:r>
        <w:rPr>
          <w:rFonts w:ascii="Times New Roman" w:hAnsi="Times New Roman"/>
          <w:iCs/>
          <w:sz w:val="24"/>
          <w:szCs w:val="24"/>
        </w:rPr>
        <w:t xml:space="preserve">the extent to which a firm qualitatively mentions its advertising in its 10-K report in our empirical models, we analyze the 10-K reports of firms and collect the textual data on the frequency of the occurrence of the word, </w:t>
      </w:r>
      <w:r w:rsidRPr="00B74C3C">
        <w:rPr>
          <w:rFonts w:ascii="Times New Roman" w:hAnsi="Times New Roman"/>
          <w:i/>
          <w:sz w:val="24"/>
          <w:szCs w:val="24"/>
        </w:rPr>
        <w:t>“advertising”</w:t>
      </w:r>
      <w:r>
        <w:rPr>
          <w:rFonts w:ascii="Times New Roman" w:hAnsi="Times New Roman"/>
          <w:iCs/>
          <w:sz w:val="24"/>
          <w:szCs w:val="24"/>
        </w:rPr>
        <w:t xml:space="preserve">. First, we use the Text Parse Macro (i.e., TEXTPARSE.SAS) provided by the WRDS SEC Analytics Suite (see Lim, Tuli, and Grewal 2020 for a recent application) and extract 300 characters preceding the matched line that includes the key word, </w:t>
      </w:r>
      <w:r w:rsidRPr="00B74C3C">
        <w:rPr>
          <w:rFonts w:ascii="Times New Roman" w:hAnsi="Times New Roman"/>
          <w:i/>
          <w:sz w:val="24"/>
          <w:szCs w:val="24"/>
        </w:rPr>
        <w:t>“advertising”</w:t>
      </w:r>
      <w:r>
        <w:rPr>
          <w:rFonts w:ascii="Times New Roman" w:hAnsi="Times New Roman"/>
          <w:iCs/>
          <w:sz w:val="24"/>
          <w:szCs w:val="24"/>
        </w:rPr>
        <w:t xml:space="preserve">. Next, we count the number of </w:t>
      </w:r>
      <w:r w:rsidRPr="00B74C3C">
        <w:rPr>
          <w:rFonts w:ascii="Times New Roman" w:hAnsi="Times New Roman"/>
          <w:i/>
          <w:sz w:val="24"/>
          <w:szCs w:val="24"/>
        </w:rPr>
        <w:t>“advertising”</w:t>
      </w:r>
      <w:r>
        <w:rPr>
          <w:rFonts w:ascii="Times New Roman" w:hAnsi="Times New Roman"/>
          <w:iCs/>
          <w:sz w:val="24"/>
          <w:szCs w:val="24"/>
        </w:rPr>
        <w:t xml:space="preserve"> mentioned in each extracted text (i.e., 300 characters) and calculate the sum of </w:t>
      </w:r>
      <w:r w:rsidR="000A6866">
        <w:rPr>
          <w:rFonts w:ascii="Times New Roman" w:hAnsi="Times New Roman"/>
          <w:iCs/>
          <w:sz w:val="24"/>
          <w:szCs w:val="24"/>
        </w:rPr>
        <w:t xml:space="preserve">its </w:t>
      </w:r>
      <w:r>
        <w:rPr>
          <w:rFonts w:ascii="Times New Roman" w:hAnsi="Times New Roman"/>
          <w:iCs/>
          <w:sz w:val="24"/>
          <w:szCs w:val="24"/>
        </w:rPr>
        <w:t xml:space="preserve">frequency </w:t>
      </w:r>
      <w:r w:rsidR="008033FD">
        <w:rPr>
          <w:rFonts w:ascii="Times New Roman" w:hAnsi="Times New Roman"/>
          <w:iCs/>
          <w:sz w:val="24"/>
          <w:szCs w:val="24"/>
        </w:rPr>
        <w:t xml:space="preserve">for </w:t>
      </w:r>
      <w:r>
        <w:rPr>
          <w:rFonts w:ascii="Times New Roman" w:hAnsi="Times New Roman"/>
          <w:iCs/>
          <w:sz w:val="24"/>
          <w:szCs w:val="24"/>
        </w:rPr>
        <w:t>each 10-K report.</w:t>
      </w:r>
    </w:p>
    <w:p w14:paraId="6BF90CE2" w14:textId="555AF60A" w:rsidR="003070BD" w:rsidRDefault="00D85CD7" w:rsidP="00A11EEA">
      <w:pPr>
        <w:spacing w:after="0" w:line="240" w:lineRule="auto"/>
        <w:rPr>
          <w:rFonts w:ascii="Times New Roman" w:hAnsi="Times New Roman"/>
          <w:iCs/>
          <w:sz w:val="24"/>
          <w:szCs w:val="24"/>
        </w:rPr>
      </w:pPr>
      <w:r>
        <w:rPr>
          <w:rFonts w:ascii="Times New Roman" w:hAnsi="Times New Roman"/>
          <w:iCs/>
          <w:sz w:val="24"/>
          <w:szCs w:val="24"/>
        </w:rPr>
        <w:t>Then, we divide the raw word count of advertising in each 10-K report by its industry mean to generate the variable of the word count of advertising, i.e., Adv Word Count</w:t>
      </w:r>
      <w:r w:rsidRPr="00B74C3C">
        <w:rPr>
          <w:rFonts w:ascii="Times New Roman" w:hAnsi="Times New Roman"/>
          <w:iCs/>
          <w:sz w:val="24"/>
          <w:szCs w:val="24"/>
          <w:vertAlign w:val="subscript"/>
        </w:rPr>
        <w:t>i,j,t-1</w:t>
      </w:r>
      <w:r w:rsidR="00EF63C1">
        <w:rPr>
          <w:rFonts w:ascii="Times New Roman" w:hAnsi="Times New Roman"/>
          <w:iCs/>
          <w:sz w:val="24"/>
          <w:szCs w:val="24"/>
        </w:rPr>
        <w:t xml:space="preserve"> for firm </w:t>
      </w:r>
      <w:proofErr w:type="spellStart"/>
      <w:r w:rsidR="00EF63C1" w:rsidRPr="00962D66">
        <w:rPr>
          <w:rFonts w:ascii="Times New Roman" w:hAnsi="Times New Roman"/>
          <w:i/>
          <w:sz w:val="24"/>
          <w:szCs w:val="24"/>
        </w:rPr>
        <w:t>i</w:t>
      </w:r>
      <w:proofErr w:type="spellEnd"/>
      <w:r w:rsidR="00EF63C1">
        <w:rPr>
          <w:rFonts w:ascii="Times New Roman" w:hAnsi="Times New Roman"/>
          <w:iCs/>
          <w:sz w:val="24"/>
          <w:szCs w:val="24"/>
        </w:rPr>
        <w:t xml:space="preserve"> in industry </w:t>
      </w:r>
      <w:r w:rsidR="00EF63C1" w:rsidRPr="00962D66">
        <w:rPr>
          <w:rFonts w:ascii="Times New Roman" w:hAnsi="Times New Roman"/>
          <w:i/>
          <w:sz w:val="24"/>
          <w:szCs w:val="24"/>
        </w:rPr>
        <w:t>j</w:t>
      </w:r>
      <w:r w:rsidR="00EF63C1">
        <w:rPr>
          <w:rFonts w:ascii="Times New Roman" w:hAnsi="Times New Roman"/>
          <w:iCs/>
          <w:sz w:val="24"/>
          <w:szCs w:val="24"/>
        </w:rPr>
        <w:t xml:space="preserve"> in fiscal year </w:t>
      </w:r>
      <w:r w:rsidR="00EF63C1" w:rsidRPr="00962D66">
        <w:rPr>
          <w:rFonts w:ascii="Times New Roman" w:hAnsi="Times New Roman"/>
          <w:i/>
          <w:sz w:val="24"/>
          <w:szCs w:val="24"/>
        </w:rPr>
        <w:t>t-1</w:t>
      </w:r>
      <w:r>
        <w:rPr>
          <w:rFonts w:ascii="Times New Roman" w:hAnsi="Times New Roman"/>
          <w:iCs/>
          <w:sz w:val="24"/>
          <w:szCs w:val="24"/>
        </w:rPr>
        <w:t xml:space="preserve"> (Kim et al. 2021). We include Adv Word Count</w:t>
      </w:r>
      <w:r w:rsidRPr="00B74C3C">
        <w:rPr>
          <w:rFonts w:ascii="Times New Roman" w:hAnsi="Times New Roman"/>
          <w:iCs/>
          <w:sz w:val="24"/>
          <w:szCs w:val="24"/>
          <w:vertAlign w:val="subscript"/>
        </w:rPr>
        <w:t>i,j,t-1</w:t>
      </w:r>
      <w:r>
        <w:rPr>
          <w:rFonts w:ascii="Times New Roman" w:hAnsi="Times New Roman"/>
          <w:iCs/>
          <w:sz w:val="24"/>
          <w:szCs w:val="24"/>
        </w:rPr>
        <w:t xml:space="preserve"> in the focal models as an additional control variable to account for the extent to which a firm qualitatively mentions its advertising in its 10-K report (see Web Appendix </w:t>
      </w:r>
      <w:r w:rsidR="00A353D6">
        <w:rPr>
          <w:rFonts w:ascii="Times New Roman" w:hAnsi="Times New Roman"/>
          <w:iCs/>
          <w:sz w:val="24"/>
          <w:szCs w:val="24"/>
        </w:rPr>
        <w:t xml:space="preserve">O </w:t>
      </w:r>
      <w:r w:rsidR="005916E4">
        <w:rPr>
          <w:rFonts w:ascii="Times New Roman" w:hAnsi="Times New Roman"/>
          <w:iCs/>
          <w:sz w:val="24"/>
          <w:szCs w:val="24"/>
        </w:rPr>
        <w:t xml:space="preserve">for the descriptive </w:t>
      </w:r>
      <w:r w:rsidR="004A1CD8">
        <w:rPr>
          <w:rFonts w:ascii="Times New Roman" w:hAnsi="Times New Roman"/>
          <w:iCs/>
          <w:sz w:val="24"/>
          <w:szCs w:val="24"/>
        </w:rPr>
        <w:t xml:space="preserve">statistics and </w:t>
      </w:r>
      <w:r w:rsidR="00A353D6">
        <w:rPr>
          <w:rFonts w:ascii="Times New Roman" w:hAnsi="Times New Roman"/>
          <w:iCs/>
          <w:sz w:val="24"/>
          <w:szCs w:val="24"/>
        </w:rPr>
        <w:t xml:space="preserve">P </w:t>
      </w:r>
      <w:r>
        <w:rPr>
          <w:rFonts w:ascii="Times New Roman" w:hAnsi="Times New Roman"/>
          <w:iCs/>
          <w:sz w:val="24"/>
          <w:szCs w:val="24"/>
        </w:rPr>
        <w:t>for the results).</w:t>
      </w:r>
    </w:p>
    <w:p w14:paraId="3A2242C4" w14:textId="77777777" w:rsidR="003070BD" w:rsidRDefault="003070BD">
      <w:pPr>
        <w:rPr>
          <w:rFonts w:ascii="Times New Roman" w:hAnsi="Times New Roman"/>
          <w:iCs/>
          <w:sz w:val="24"/>
          <w:szCs w:val="24"/>
        </w:rPr>
      </w:pPr>
      <w:r>
        <w:rPr>
          <w:rFonts w:ascii="Times New Roman" w:hAnsi="Times New Roman"/>
          <w:iCs/>
          <w:sz w:val="24"/>
          <w:szCs w:val="24"/>
        </w:rPr>
        <w:br w:type="page"/>
      </w:r>
    </w:p>
    <w:p w14:paraId="396E71EF" w14:textId="486339CF" w:rsidR="003070BD" w:rsidRPr="00B74C3C" w:rsidRDefault="00A201DE" w:rsidP="003070BD">
      <w:pPr>
        <w:spacing w:after="0"/>
        <w:jc w:val="center"/>
        <w:rPr>
          <w:rFonts w:ascii="Times New Roman" w:hAnsi="Times New Roman"/>
          <w:b/>
          <w:bCs/>
          <w:iCs/>
          <w:sz w:val="24"/>
          <w:szCs w:val="24"/>
        </w:rPr>
      </w:pPr>
      <w:r>
        <w:rPr>
          <w:rFonts w:ascii="Times New Roman" w:hAnsi="Times New Roman"/>
          <w:b/>
          <w:sz w:val="24"/>
          <w:szCs w:val="24"/>
        </w:rPr>
        <w:t>Web Appendix</w:t>
      </w:r>
      <w:r w:rsidR="003070BD" w:rsidRPr="00B74C3C">
        <w:rPr>
          <w:rFonts w:ascii="Times New Roman" w:hAnsi="Times New Roman"/>
          <w:b/>
          <w:bCs/>
          <w:iCs/>
          <w:sz w:val="24"/>
          <w:szCs w:val="24"/>
        </w:rPr>
        <w:t xml:space="preserve"> </w:t>
      </w:r>
      <w:r w:rsidR="00362A2A">
        <w:rPr>
          <w:rFonts w:ascii="Times New Roman" w:hAnsi="Times New Roman"/>
          <w:b/>
          <w:bCs/>
          <w:iCs/>
          <w:sz w:val="24"/>
          <w:szCs w:val="24"/>
        </w:rPr>
        <w:t>O</w:t>
      </w:r>
    </w:p>
    <w:p w14:paraId="5291A3F1" w14:textId="197DBC24" w:rsidR="000A6866" w:rsidRDefault="003070BD" w:rsidP="00F717F3">
      <w:pPr>
        <w:spacing w:after="0" w:line="480" w:lineRule="auto"/>
        <w:jc w:val="center"/>
        <w:rPr>
          <w:rFonts w:ascii="Times New Roman" w:hAnsi="Times New Roman"/>
          <w:iCs/>
          <w:sz w:val="24"/>
          <w:szCs w:val="24"/>
        </w:rPr>
      </w:pPr>
      <w:r w:rsidRPr="00A6364F">
        <w:rPr>
          <w:rFonts w:ascii="Times New Roman" w:hAnsi="Times New Roman"/>
          <w:b/>
          <w:bCs/>
          <w:iCs/>
          <w:sz w:val="24"/>
          <w:szCs w:val="24"/>
        </w:rPr>
        <w:t xml:space="preserve">Distribution </w:t>
      </w:r>
      <w:r>
        <w:rPr>
          <w:rFonts w:ascii="Times New Roman" w:hAnsi="Times New Roman"/>
          <w:b/>
          <w:bCs/>
          <w:iCs/>
          <w:sz w:val="24"/>
          <w:szCs w:val="24"/>
        </w:rPr>
        <w:t xml:space="preserve">and Descriptive Statistics </w:t>
      </w:r>
      <w:r w:rsidRPr="00A6364F">
        <w:rPr>
          <w:rFonts w:ascii="Times New Roman" w:hAnsi="Times New Roman"/>
          <w:b/>
          <w:bCs/>
          <w:iCs/>
          <w:sz w:val="24"/>
          <w:szCs w:val="24"/>
        </w:rPr>
        <w:t>of the Word Count of Advertising</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085"/>
      </w:tblGrid>
      <w:tr w:rsidR="003070BD" w14:paraId="10CFA0E9" w14:textId="77777777" w:rsidTr="00F717F3">
        <w:trPr>
          <w:trHeight w:val="143"/>
          <w:jc w:val="center"/>
        </w:trPr>
        <w:tc>
          <w:tcPr>
            <w:tcW w:w="9085" w:type="dxa"/>
            <w:tcBorders>
              <w:top w:val="single" w:sz="4" w:space="0" w:color="auto"/>
              <w:bottom w:val="nil"/>
            </w:tcBorders>
          </w:tcPr>
          <w:p w14:paraId="7CEF455F" w14:textId="178011A9" w:rsidR="003070BD" w:rsidRDefault="003070BD" w:rsidP="00072FBE">
            <w:pPr>
              <w:jc w:val="center"/>
              <w:rPr>
                <w:rFonts w:ascii="Times New Roman" w:hAnsi="Times New Roman"/>
                <w:i/>
                <w:sz w:val="20"/>
                <w:szCs w:val="20"/>
              </w:rPr>
            </w:pPr>
            <w:r w:rsidRPr="00F2705A">
              <w:rPr>
                <w:rFonts w:ascii="Times New Roman" w:hAnsi="Times New Roman"/>
                <w:i/>
                <w:sz w:val="20"/>
                <w:szCs w:val="20"/>
              </w:rPr>
              <w:t xml:space="preserve">Panel </w:t>
            </w:r>
            <w:r w:rsidR="007E3EE4" w:rsidRPr="00F2705A">
              <w:rPr>
                <w:rFonts w:ascii="Times New Roman" w:hAnsi="Times New Roman"/>
                <w:i/>
                <w:sz w:val="20"/>
                <w:szCs w:val="20"/>
              </w:rPr>
              <w:t>A</w:t>
            </w:r>
            <w:r w:rsidRPr="00F2705A">
              <w:rPr>
                <w:rFonts w:ascii="Times New Roman" w:hAnsi="Times New Roman"/>
                <w:i/>
                <w:sz w:val="20"/>
                <w:szCs w:val="20"/>
              </w:rPr>
              <w:t>: Distribution of the Word Count of Advertising</w:t>
            </w:r>
          </w:p>
          <w:p w14:paraId="614AE211" w14:textId="73D63D01" w:rsidR="00072FBE" w:rsidRPr="00F717F3" w:rsidRDefault="00072FBE" w:rsidP="00F717F3">
            <w:pPr>
              <w:jc w:val="center"/>
              <w:rPr>
                <w:rFonts w:ascii="Times New Roman" w:hAnsi="Times New Roman"/>
                <w:i/>
                <w:sz w:val="20"/>
                <w:szCs w:val="20"/>
              </w:rPr>
            </w:pPr>
          </w:p>
        </w:tc>
      </w:tr>
      <w:tr w:rsidR="003070BD" w14:paraId="2383C70D" w14:textId="77777777" w:rsidTr="00F717F3">
        <w:trPr>
          <w:trHeight w:val="2105"/>
          <w:jc w:val="center"/>
        </w:trPr>
        <w:tc>
          <w:tcPr>
            <w:tcW w:w="9085" w:type="dxa"/>
            <w:tcBorders>
              <w:top w:val="nil"/>
              <w:bottom w:val="single" w:sz="4" w:space="0" w:color="auto"/>
            </w:tcBorders>
          </w:tcPr>
          <w:p w14:paraId="31EC05BF" w14:textId="77777777" w:rsidR="003070BD" w:rsidRDefault="003070BD" w:rsidP="003070BD">
            <w:pPr>
              <w:jc w:val="center"/>
              <w:rPr>
                <w:rFonts w:ascii="Times New Roman" w:hAnsi="Times New Roman"/>
                <w:iCs/>
                <w:sz w:val="20"/>
                <w:szCs w:val="20"/>
              </w:rPr>
            </w:pPr>
            <w:r w:rsidRPr="00F717F3">
              <w:rPr>
                <w:noProof/>
                <w:sz w:val="20"/>
                <w:szCs w:val="20"/>
                <w:lang w:val="en-SG" w:eastAsia="en-SG"/>
              </w:rPr>
              <w:drawing>
                <wp:inline distT="0" distB="0" distL="0" distR="0" wp14:anchorId="5022397D" wp14:editId="17FB8D2B">
                  <wp:extent cx="4572000" cy="1828800"/>
                  <wp:effectExtent l="0" t="0" r="0" b="0"/>
                  <wp:docPr id="89" name="Chart 89">
                    <a:extLst xmlns:a="http://schemas.openxmlformats.org/drawingml/2006/main">
                      <a:ext uri="{FF2B5EF4-FFF2-40B4-BE49-F238E27FC236}">
                        <a16:creationId xmlns:a16="http://schemas.microsoft.com/office/drawing/2014/main" id="{37E29F4A-440D-46EB-939E-5562613CB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2D573B" w14:textId="21FE400D" w:rsidR="00072FBE" w:rsidRPr="00F717F3" w:rsidRDefault="00072FBE" w:rsidP="003070BD">
            <w:pPr>
              <w:jc w:val="center"/>
              <w:rPr>
                <w:rFonts w:ascii="Times New Roman" w:hAnsi="Times New Roman"/>
                <w:iCs/>
                <w:sz w:val="20"/>
                <w:szCs w:val="20"/>
              </w:rPr>
            </w:pPr>
          </w:p>
        </w:tc>
      </w:tr>
      <w:tr w:rsidR="00CC1F7C" w14:paraId="7C46AB80" w14:textId="77777777" w:rsidTr="00F717F3">
        <w:trPr>
          <w:trHeight w:val="332"/>
          <w:jc w:val="center"/>
        </w:trPr>
        <w:tc>
          <w:tcPr>
            <w:tcW w:w="9085" w:type="dxa"/>
            <w:tcBorders>
              <w:top w:val="single" w:sz="4" w:space="0" w:color="auto"/>
              <w:bottom w:val="nil"/>
            </w:tcBorders>
          </w:tcPr>
          <w:p w14:paraId="0792A0C5" w14:textId="25009793" w:rsidR="003070BD" w:rsidRDefault="000115C0" w:rsidP="00072FBE">
            <w:pPr>
              <w:jc w:val="center"/>
              <w:rPr>
                <w:rFonts w:ascii="Times New Roman" w:hAnsi="Times New Roman"/>
                <w:i/>
                <w:sz w:val="20"/>
                <w:szCs w:val="20"/>
              </w:rPr>
            </w:pPr>
            <w:r w:rsidRPr="00F2705A">
              <w:rPr>
                <w:rFonts w:ascii="Times New Roman" w:hAnsi="Times New Roman"/>
                <w:i/>
                <w:sz w:val="20"/>
                <w:szCs w:val="20"/>
              </w:rPr>
              <w:t xml:space="preserve">Panel </w:t>
            </w:r>
            <w:r w:rsidR="007E3EE4" w:rsidRPr="00F2705A">
              <w:rPr>
                <w:rFonts w:ascii="Times New Roman" w:hAnsi="Times New Roman"/>
                <w:i/>
                <w:sz w:val="20"/>
                <w:szCs w:val="20"/>
              </w:rPr>
              <w:t>B</w:t>
            </w:r>
            <w:r w:rsidRPr="00F2705A">
              <w:rPr>
                <w:rFonts w:ascii="Times New Roman" w:hAnsi="Times New Roman"/>
                <w:i/>
                <w:sz w:val="20"/>
                <w:szCs w:val="20"/>
              </w:rPr>
              <w:t>: Percentage of Firms Mentioning Advertising in 10-K Reports</w:t>
            </w:r>
          </w:p>
          <w:p w14:paraId="0EB9783E" w14:textId="1580C1AC" w:rsidR="00072FBE" w:rsidRPr="00F717F3" w:rsidRDefault="00072FBE" w:rsidP="00F717F3">
            <w:pPr>
              <w:jc w:val="center"/>
              <w:rPr>
                <w:rFonts w:ascii="Times New Roman" w:hAnsi="Times New Roman"/>
                <w:i/>
                <w:noProof/>
                <w:sz w:val="20"/>
                <w:szCs w:val="20"/>
              </w:rPr>
            </w:pPr>
          </w:p>
        </w:tc>
      </w:tr>
      <w:tr w:rsidR="00CC1F7C" w14:paraId="10EF0993" w14:textId="77777777" w:rsidTr="00CC1F7C">
        <w:trPr>
          <w:jc w:val="center"/>
        </w:trPr>
        <w:tc>
          <w:tcPr>
            <w:tcW w:w="9085" w:type="dxa"/>
            <w:tcBorders>
              <w:top w:val="nil"/>
              <w:bottom w:val="single" w:sz="4" w:space="0" w:color="auto"/>
            </w:tcBorders>
          </w:tcPr>
          <w:p w14:paraId="3F55BCAF" w14:textId="77777777" w:rsidR="003070BD" w:rsidRDefault="000115C0" w:rsidP="00565964">
            <w:pPr>
              <w:jc w:val="center"/>
              <w:rPr>
                <w:rFonts w:ascii="Times New Roman" w:hAnsi="Times New Roman"/>
                <w:noProof/>
                <w:sz w:val="20"/>
                <w:szCs w:val="20"/>
              </w:rPr>
            </w:pPr>
            <w:r w:rsidRPr="00F717F3">
              <w:rPr>
                <w:noProof/>
                <w:sz w:val="20"/>
                <w:szCs w:val="20"/>
                <w:lang w:val="en-SG" w:eastAsia="en-SG"/>
              </w:rPr>
              <w:drawing>
                <wp:inline distT="0" distB="0" distL="0" distR="0" wp14:anchorId="45D61673" wp14:editId="2BBAD57B">
                  <wp:extent cx="4572000" cy="1828800"/>
                  <wp:effectExtent l="0" t="0" r="0" b="0"/>
                  <wp:docPr id="90" name="Chart 90">
                    <a:extLst xmlns:a="http://schemas.openxmlformats.org/drawingml/2006/main">
                      <a:ext uri="{FF2B5EF4-FFF2-40B4-BE49-F238E27FC236}">
                        <a16:creationId xmlns:a16="http://schemas.microsoft.com/office/drawing/2014/main" id="{A8ACFBDB-B9B0-4EEA-BBC3-B485AD3C7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2E4A8E" w14:textId="61ACDAE0" w:rsidR="00072FBE" w:rsidRPr="00F717F3" w:rsidRDefault="00072FBE" w:rsidP="00F717F3">
            <w:pPr>
              <w:jc w:val="center"/>
              <w:rPr>
                <w:rFonts w:ascii="Times New Roman" w:hAnsi="Times New Roman"/>
                <w:noProof/>
                <w:sz w:val="20"/>
                <w:szCs w:val="20"/>
              </w:rPr>
            </w:pPr>
          </w:p>
        </w:tc>
      </w:tr>
      <w:tr w:rsidR="000115C0" w14:paraId="0CC0B183" w14:textId="77777777" w:rsidTr="00F717F3">
        <w:trPr>
          <w:jc w:val="center"/>
        </w:trPr>
        <w:tc>
          <w:tcPr>
            <w:tcW w:w="9085" w:type="dxa"/>
            <w:tcBorders>
              <w:top w:val="single" w:sz="4" w:space="0" w:color="auto"/>
            </w:tcBorders>
          </w:tcPr>
          <w:p w14:paraId="2A73F93C" w14:textId="44187CFB" w:rsidR="000115C0" w:rsidRDefault="00565964" w:rsidP="00565964">
            <w:pPr>
              <w:jc w:val="center"/>
              <w:rPr>
                <w:rFonts w:ascii="Times New Roman" w:hAnsi="Times New Roman"/>
                <w:i/>
                <w:sz w:val="20"/>
                <w:szCs w:val="20"/>
              </w:rPr>
            </w:pPr>
            <w:r w:rsidRPr="00F2705A">
              <w:rPr>
                <w:rFonts w:ascii="Times New Roman" w:hAnsi="Times New Roman"/>
                <w:i/>
                <w:sz w:val="20"/>
                <w:szCs w:val="20"/>
              </w:rPr>
              <w:t xml:space="preserve">Panel </w:t>
            </w:r>
            <w:r w:rsidR="007E3EE4" w:rsidRPr="00F2705A">
              <w:rPr>
                <w:rFonts w:ascii="Times New Roman" w:hAnsi="Times New Roman"/>
                <w:i/>
                <w:sz w:val="20"/>
                <w:szCs w:val="20"/>
              </w:rPr>
              <w:t>C</w:t>
            </w:r>
            <w:r w:rsidRPr="00F2705A">
              <w:rPr>
                <w:rFonts w:ascii="Times New Roman" w:hAnsi="Times New Roman"/>
                <w:i/>
                <w:sz w:val="20"/>
                <w:szCs w:val="20"/>
              </w:rPr>
              <w:t xml:space="preserve">: </w:t>
            </w:r>
            <w:r w:rsidR="00BD1112" w:rsidRPr="00F2705A">
              <w:rPr>
                <w:rFonts w:ascii="Times New Roman" w:hAnsi="Times New Roman"/>
                <w:i/>
                <w:sz w:val="20"/>
                <w:szCs w:val="20"/>
              </w:rPr>
              <w:t>The Average of the Word Count of Advertising over Years</w:t>
            </w:r>
          </w:p>
          <w:p w14:paraId="5AE48B4B" w14:textId="74819668" w:rsidR="00072FBE" w:rsidRPr="00F717F3" w:rsidRDefault="00072FBE" w:rsidP="00F717F3">
            <w:pPr>
              <w:jc w:val="center"/>
              <w:rPr>
                <w:rFonts w:ascii="Times New Roman" w:hAnsi="Times New Roman"/>
                <w:i/>
                <w:noProof/>
                <w:sz w:val="20"/>
                <w:szCs w:val="20"/>
              </w:rPr>
            </w:pPr>
          </w:p>
        </w:tc>
      </w:tr>
      <w:tr w:rsidR="00565964" w14:paraId="0B470271" w14:textId="77777777" w:rsidTr="00F717F3">
        <w:trPr>
          <w:jc w:val="center"/>
        </w:trPr>
        <w:tc>
          <w:tcPr>
            <w:tcW w:w="9085" w:type="dxa"/>
          </w:tcPr>
          <w:p w14:paraId="6B99EDDC" w14:textId="51ABF3CD" w:rsidR="00565964" w:rsidRPr="00F717F3" w:rsidRDefault="00BD1112" w:rsidP="00F717F3">
            <w:pPr>
              <w:jc w:val="center"/>
              <w:rPr>
                <w:rFonts w:ascii="Times New Roman" w:hAnsi="Times New Roman"/>
                <w:noProof/>
                <w:sz w:val="20"/>
                <w:szCs w:val="20"/>
              </w:rPr>
            </w:pPr>
            <w:r w:rsidRPr="00F717F3">
              <w:rPr>
                <w:noProof/>
                <w:sz w:val="20"/>
                <w:szCs w:val="20"/>
                <w:lang w:val="en-SG" w:eastAsia="en-SG"/>
              </w:rPr>
              <w:drawing>
                <wp:inline distT="0" distB="0" distL="0" distR="0" wp14:anchorId="4CB4D56A" wp14:editId="0ED7B25D">
                  <wp:extent cx="4572000" cy="1828800"/>
                  <wp:effectExtent l="0" t="0" r="0" b="0"/>
                  <wp:docPr id="92" name="Chart 92">
                    <a:extLst xmlns:a="http://schemas.openxmlformats.org/drawingml/2006/main">
                      <a:ext uri="{FF2B5EF4-FFF2-40B4-BE49-F238E27FC236}">
                        <a16:creationId xmlns:a16="http://schemas.microsoft.com/office/drawing/2014/main" id="{B46E5BC9-7F23-4908-B036-7B874369C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9BF110D" w14:textId="77777777" w:rsidR="004C617A" w:rsidRDefault="004C617A" w:rsidP="00072FBE">
      <w:pPr>
        <w:rPr>
          <w:rFonts w:ascii="Times New Roman" w:hAnsi="Times New Roman"/>
          <w:iCs/>
          <w:sz w:val="18"/>
          <w:szCs w:val="18"/>
        </w:rPr>
      </w:pPr>
    </w:p>
    <w:p w14:paraId="167C349E" w14:textId="354E5928" w:rsidR="000A6866" w:rsidRDefault="00BD1112" w:rsidP="00072FBE">
      <w:pPr>
        <w:rPr>
          <w:rFonts w:ascii="Times New Roman" w:hAnsi="Times New Roman"/>
          <w:iCs/>
          <w:sz w:val="24"/>
          <w:szCs w:val="24"/>
        </w:rPr>
      </w:pPr>
      <w:r w:rsidRPr="00FD02EB">
        <w:rPr>
          <w:rFonts w:ascii="Times New Roman" w:hAnsi="Times New Roman"/>
          <w:iCs/>
          <w:sz w:val="18"/>
          <w:szCs w:val="18"/>
        </w:rPr>
        <w:t xml:space="preserve">Notes: a. </w:t>
      </w:r>
      <w:r w:rsidR="00072FBE" w:rsidRPr="00FD02EB">
        <w:rPr>
          <w:rFonts w:ascii="Times New Roman" w:hAnsi="Times New Roman"/>
          <w:iCs/>
          <w:sz w:val="18"/>
          <w:szCs w:val="18"/>
        </w:rPr>
        <w:t xml:space="preserve">The variable is the word count of advertising mentioned in the 10-K reports of firms in the sample before scaling it by its industry mean. </w:t>
      </w:r>
      <w:r w:rsidR="006964CD" w:rsidRPr="00FD02EB">
        <w:rPr>
          <w:rFonts w:ascii="Times New Roman" w:hAnsi="Times New Roman"/>
          <w:iCs/>
          <w:sz w:val="18"/>
          <w:szCs w:val="18"/>
        </w:rPr>
        <w:t>B</w:t>
      </w:r>
      <w:r w:rsidR="00072FBE" w:rsidRPr="00FD02EB">
        <w:rPr>
          <w:rFonts w:ascii="Times New Roman" w:hAnsi="Times New Roman"/>
          <w:iCs/>
          <w:sz w:val="18"/>
          <w:szCs w:val="18"/>
        </w:rPr>
        <w:t xml:space="preserve">. </w:t>
      </w:r>
      <w:r w:rsidRPr="00FD02EB">
        <w:rPr>
          <w:rFonts w:ascii="Times New Roman" w:hAnsi="Times New Roman"/>
          <w:noProof/>
          <w:sz w:val="18"/>
          <w:szCs w:val="18"/>
        </w:rPr>
        <w:t># of Obs (# of firms) = 15,297 (2,285); Mean = 10.880; SD = 25.978; Min = 0; Max = 1</w:t>
      </w:r>
      <w:r w:rsidR="0006232C" w:rsidRPr="00FD02EB">
        <w:rPr>
          <w:rFonts w:ascii="Times New Roman" w:hAnsi="Times New Roman"/>
          <w:noProof/>
          <w:sz w:val="18"/>
          <w:szCs w:val="18"/>
        </w:rPr>
        <w:t>,</w:t>
      </w:r>
      <w:r w:rsidRPr="00FD02EB">
        <w:rPr>
          <w:rFonts w:ascii="Times New Roman" w:hAnsi="Times New Roman"/>
          <w:noProof/>
          <w:sz w:val="18"/>
          <w:szCs w:val="18"/>
        </w:rPr>
        <w:t>087.</w:t>
      </w:r>
      <w:r w:rsidR="00CC1F7C" w:rsidRPr="00FD02EB">
        <w:rPr>
          <w:rFonts w:ascii="Times New Roman" w:hAnsi="Times New Roman"/>
          <w:noProof/>
          <w:sz w:val="18"/>
          <w:szCs w:val="18"/>
        </w:rPr>
        <w:t xml:space="preserve"> </w:t>
      </w:r>
      <w:r w:rsidR="006964CD" w:rsidRPr="00FD02EB">
        <w:rPr>
          <w:rFonts w:ascii="Times New Roman" w:hAnsi="Times New Roman"/>
          <w:noProof/>
          <w:sz w:val="18"/>
          <w:szCs w:val="18"/>
        </w:rPr>
        <w:t>C</w:t>
      </w:r>
      <w:r w:rsidR="00CC1F7C" w:rsidRPr="00FD02EB">
        <w:rPr>
          <w:rFonts w:ascii="Times New Roman" w:hAnsi="Times New Roman"/>
          <w:noProof/>
          <w:sz w:val="18"/>
          <w:szCs w:val="18"/>
        </w:rPr>
        <w:t xml:space="preserve">. </w:t>
      </w:r>
      <w:r w:rsidR="00CC1F7C" w:rsidRPr="00FD02EB">
        <w:rPr>
          <w:rFonts w:ascii="Times New Roman" w:hAnsi="Times New Roman"/>
          <w:noProof/>
          <w:sz w:val="18"/>
          <w:szCs w:val="20"/>
        </w:rPr>
        <w:t>Given our empircal models have the lag structures in the first stage models and focal models, the models exploit the variation of the variable from fiscal year 1996 to 2018.</w:t>
      </w:r>
      <w:r w:rsidR="000A6866">
        <w:rPr>
          <w:rFonts w:ascii="Times New Roman" w:hAnsi="Times New Roman"/>
          <w:iCs/>
          <w:sz w:val="24"/>
          <w:szCs w:val="24"/>
        </w:rPr>
        <w:br w:type="page"/>
      </w:r>
    </w:p>
    <w:p w14:paraId="4E7F479C" w14:textId="77777777" w:rsidR="000947BD" w:rsidRDefault="000947BD" w:rsidP="00F302C9">
      <w:pPr>
        <w:jc w:val="center"/>
        <w:rPr>
          <w:rFonts w:ascii="Times New Roman" w:hAnsi="Times New Roman"/>
          <w:b/>
          <w:bCs/>
          <w:iCs/>
          <w:sz w:val="24"/>
          <w:szCs w:val="24"/>
        </w:rPr>
        <w:sectPr w:rsidR="000947BD" w:rsidSect="00F717F3">
          <w:pgSz w:w="12240" w:h="15840"/>
          <w:pgMar w:top="1440" w:right="1440" w:bottom="1440" w:left="1440" w:header="720" w:footer="720" w:gutter="0"/>
          <w:cols w:space="720"/>
          <w:docGrid w:linePitch="360"/>
        </w:sectPr>
      </w:pPr>
    </w:p>
    <w:p w14:paraId="5CF5B598" w14:textId="1951C99D" w:rsidR="00FF5AE4" w:rsidRPr="00F717F3" w:rsidRDefault="00A201DE" w:rsidP="00FF5AE4">
      <w:pPr>
        <w:spacing w:after="0"/>
        <w:jc w:val="center"/>
        <w:rPr>
          <w:rFonts w:ascii="Times New Roman" w:hAnsi="Times New Roman"/>
          <w:b/>
          <w:bCs/>
          <w:iCs/>
          <w:sz w:val="24"/>
          <w:szCs w:val="24"/>
        </w:rPr>
      </w:pPr>
      <w:bookmarkStart w:id="1" w:name="_Hlk102663356"/>
      <w:r>
        <w:rPr>
          <w:rFonts w:ascii="Times New Roman" w:hAnsi="Times New Roman"/>
          <w:b/>
          <w:sz w:val="24"/>
          <w:szCs w:val="24"/>
        </w:rPr>
        <w:t>Web Appendix</w:t>
      </w:r>
      <w:r w:rsidR="00FF5AE4" w:rsidRPr="00F717F3">
        <w:rPr>
          <w:rFonts w:ascii="Times New Roman" w:hAnsi="Times New Roman"/>
          <w:b/>
          <w:bCs/>
          <w:iCs/>
          <w:sz w:val="24"/>
          <w:szCs w:val="24"/>
        </w:rPr>
        <w:t xml:space="preserve"> </w:t>
      </w:r>
      <w:r w:rsidR="00362A2A">
        <w:rPr>
          <w:rFonts w:ascii="Times New Roman" w:hAnsi="Times New Roman"/>
          <w:b/>
          <w:bCs/>
          <w:iCs/>
          <w:sz w:val="24"/>
          <w:szCs w:val="24"/>
        </w:rPr>
        <w:t>P</w:t>
      </w:r>
    </w:p>
    <w:p w14:paraId="34E554DF" w14:textId="17C495BB" w:rsidR="00FF5AE4" w:rsidRDefault="00FF5AE4" w:rsidP="00FF5AE4">
      <w:pPr>
        <w:spacing w:after="0"/>
        <w:jc w:val="center"/>
        <w:rPr>
          <w:rFonts w:ascii="Times New Roman" w:hAnsi="Times New Roman"/>
          <w:b/>
          <w:bCs/>
          <w:iCs/>
          <w:sz w:val="24"/>
          <w:szCs w:val="24"/>
        </w:rPr>
      </w:pPr>
      <w:r>
        <w:rPr>
          <w:rFonts w:ascii="Times New Roman" w:hAnsi="Times New Roman"/>
          <w:b/>
          <w:bCs/>
          <w:iCs/>
          <w:sz w:val="24"/>
          <w:szCs w:val="24"/>
        </w:rPr>
        <w:t>Additional Analyses for the Word Count of Advertising</w:t>
      </w:r>
    </w:p>
    <w:p w14:paraId="586AA46B" w14:textId="77777777" w:rsidR="00FF5AE4" w:rsidRPr="004653F5" w:rsidRDefault="00FF5AE4" w:rsidP="00FF5AE4">
      <w:pPr>
        <w:spacing w:after="0"/>
        <w:rPr>
          <w:rFonts w:ascii="Times New Roman" w:hAnsi="Times New Roman"/>
          <w:b/>
          <w:bCs/>
          <w:iCs/>
          <w:sz w:val="16"/>
          <w:szCs w:val="16"/>
        </w:rPr>
      </w:pPr>
    </w:p>
    <w:tbl>
      <w:tblPr>
        <w:tblW w:w="12474" w:type="dxa"/>
        <w:jc w:val="center"/>
        <w:tblLook w:val="04A0" w:firstRow="1" w:lastRow="0" w:firstColumn="1" w:lastColumn="0" w:noHBand="0" w:noVBand="1"/>
      </w:tblPr>
      <w:tblGrid>
        <w:gridCol w:w="2694"/>
        <w:gridCol w:w="850"/>
        <w:gridCol w:w="992"/>
        <w:gridCol w:w="993"/>
        <w:gridCol w:w="992"/>
        <w:gridCol w:w="850"/>
        <w:gridCol w:w="993"/>
        <w:gridCol w:w="850"/>
        <w:gridCol w:w="1134"/>
        <w:gridCol w:w="2126"/>
      </w:tblGrid>
      <w:tr w:rsidR="0004157F" w:rsidRPr="004E3323" w14:paraId="7E612834" w14:textId="19204AAD" w:rsidTr="00215C78">
        <w:trPr>
          <w:trHeight w:val="20"/>
          <w:jc w:val="center"/>
        </w:trPr>
        <w:tc>
          <w:tcPr>
            <w:tcW w:w="2694" w:type="dxa"/>
            <w:tcBorders>
              <w:top w:val="single" w:sz="4" w:space="0" w:color="auto"/>
            </w:tcBorders>
            <w:shd w:val="clear" w:color="auto" w:fill="auto"/>
            <w:noWrap/>
            <w:tcMar>
              <w:left w:w="28" w:type="dxa"/>
              <w:right w:w="28" w:type="dxa"/>
            </w:tcMar>
            <w:hideMark/>
          </w:tcPr>
          <w:p w14:paraId="3662C53B" w14:textId="77777777" w:rsidR="00DE0F51" w:rsidRPr="00DE0F51" w:rsidRDefault="00DE0F51" w:rsidP="00BA0679">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 </w:t>
            </w:r>
          </w:p>
        </w:tc>
        <w:tc>
          <w:tcPr>
            <w:tcW w:w="1842" w:type="dxa"/>
            <w:gridSpan w:val="2"/>
            <w:tcBorders>
              <w:top w:val="single" w:sz="4" w:space="0" w:color="auto"/>
              <w:right w:val="single" w:sz="4" w:space="0" w:color="auto"/>
            </w:tcBorders>
            <w:shd w:val="clear" w:color="auto" w:fill="auto"/>
            <w:noWrap/>
            <w:tcMar>
              <w:left w:w="28" w:type="dxa"/>
              <w:right w:w="28" w:type="dxa"/>
            </w:tcMar>
          </w:tcPr>
          <w:p w14:paraId="426502B4" w14:textId="5127EBF5" w:rsidR="00DE0F51" w:rsidRPr="00DE0F51" w:rsidRDefault="00DE0F51" w:rsidP="0004157F">
            <w:pPr>
              <w:spacing w:after="0" w:line="240" w:lineRule="auto"/>
              <w:jc w:val="center"/>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DV = Idiosyncratic </w:t>
            </w:r>
            <w:proofErr w:type="spellStart"/>
            <w:r w:rsidRPr="00DE0F51">
              <w:rPr>
                <w:rFonts w:ascii="Times New Roman" w:eastAsia="Times New Roman" w:hAnsi="Times New Roman" w:cs="Times New Roman"/>
                <w:i/>
                <w:iCs/>
                <w:color w:val="000000"/>
                <w:sz w:val="18"/>
                <w:szCs w:val="18"/>
              </w:rPr>
              <w:t>Risk</w:t>
            </w:r>
            <w:r w:rsidRPr="00DE0F51">
              <w:rPr>
                <w:rFonts w:ascii="Times New Roman" w:eastAsia="Times New Roman" w:hAnsi="Times New Roman" w:cs="Times New Roman"/>
                <w:i/>
                <w:iCs/>
                <w:color w:val="000000"/>
                <w:sz w:val="18"/>
                <w:szCs w:val="18"/>
                <w:vertAlign w:val="subscript"/>
              </w:rPr>
              <w:t>i,j,t</w:t>
            </w:r>
            <w:proofErr w:type="spellEnd"/>
          </w:p>
        </w:tc>
        <w:tc>
          <w:tcPr>
            <w:tcW w:w="1985" w:type="dxa"/>
            <w:gridSpan w:val="2"/>
            <w:tcBorders>
              <w:top w:val="single" w:sz="4" w:space="0" w:color="auto"/>
              <w:left w:val="single" w:sz="4" w:space="0" w:color="auto"/>
              <w:right w:val="single" w:sz="4" w:space="0" w:color="auto"/>
            </w:tcBorders>
            <w:shd w:val="clear" w:color="auto" w:fill="auto"/>
            <w:noWrap/>
            <w:tcMar>
              <w:left w:w="28" w:type="dxa"/>
              <w:right w:w="28" w:type="dxa"/>
            </w:tcMar>
            <w:hideMark/>
          </w:tcPr>
          <w:p w14:paraId="14962C89" w14:textId="64FA4BA9" w:rsidR="00DE0F51" w:rsidRPr="00DE0F51" w:rsidRDefault="00DE0F51" w:rsidP="0004157F">
            <w:pPr>
              <w:spacing w:after="0" w:line="240" w:lineRule="auto"/>
              <w:jc w:val="center"/>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DV = Analyst </w:t>
            </w:r>
            <w:proofErr w:type="spellStart"/>
            <w:r w:rsidRPr="00DE0F51">
              <w:rPr>
                <w:rFonts w:ascii="Times New Roman" w:eastAsia="Times New Roman" w:hAnsi="Times New Roman" w:cs="Times New Roman"/>
                <w:i/>
                <w:iCs/>
                <w:color w:val="000000"/>
                <w:sz w:val="18"/>
                <w:szCs w:val="18"/>
              </w:rPr>
              <w:t>Uncertainty</w:t>
            </w:r>
            <w:r w:rsidRPr="00DE0F51">
              <w:rPr>
                <w:rFonts w:ascii="Times New Roman" w:eastAsia="Times New Roman" w:hAnsi="Times New Roman" w:cs="Times New Roman"/>
                <w:i/>
                <w:iCs/>
                <w:color w:val="000000"/>
                <w:sz w:val="18"/>
                <w:szCs w:val="18"/>
                <w:vertAlign w:val="subscript"/>
              </w:rPr>
              <w:t>i,j,t</w:t>
            </w:r>
            <w:proofErr w:type="spellEnd"/>
          </w:p>
        </w:tc>
        <w:tc>
          <w:tcPr>
            <w:tcW w:w="1843" w:type="dxa"/>
            <w:gridSpan w:val="2"/>
            <w:tcBorders>
              <w:top w:val="single" w:sz="4" w:space="0" w:color="auto"/>
              <w:left w:val="single" w:sz="4" w:space="0" w:color="auto"/>
              <w:right w:val="single" w:sz="4" w:space="0" w:color="auto"/>
            </w:tcBorders>
            <w:shd w:val="clear" w:color="auto" w:fill="auto"/>
            <w:noWrap/>
            <w:tcMar>
              <w:left w:w="28" w:type="dxa"/>
              <w:right w:w="28" w:type="dxa"/>
            </w:tcMar>
            <w:hideMark/>
          </w:tcPr>
          <w:p w14:paraId="58706DF1" w14:textId="0393F47E" w:rsidR="00DE0F51" w:rsidRPr="00DE0F51" w:rsidRDefault="00DE0F51" w:rsidP="0004157F">
            <w:pPr>
              <w:spacing w:after="0" w:line="240" w:lineRule="auto"/>
              <w:jc w:val="center"/>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DV = Idiosyncratic </w:t>
            </w:r>
            <w:proofErr w:type="spellStart"/>
            <w:r w:rsidRPr="00DE0F51">
              <w:rPr>
                <w:rFonts w:ascii="Times New Roman" w:eastAsia="Times New Roman" w:hAnsi="Times New Roman" w:cs="Times New Roman"/>
                <w:i/>
                <w:iCs/>
                <w:color w:val="000000"/>
                <w:sz w:val="18"/>
                <w:szCs w:val="18"/>
              </w:rPr>
              <w:t>Risk</w:t>
            </w:r>
            <w:r w:rsidRPr="00DE0F51">
              <w:rPr>
                <w:rFonts w:ascii="Times New Roman" w:eastAsia="Times New Roman" w:hAnsi="Times New Roman" w:cs="Times New Roman"/>
                <w:i/>
                <w:iCs/>
                <w:color w:val="000000"/>
                <w:sz w:val="18"/>
                <w:szCs w:val="18"/>
                <w:vertAlign w:val="subscript"/>
              </w:rPr>
              <w:t>i,j,t</w:t>
            </w:r>
            <w:proofErr w:type="spellEnd"/>
          </w:p>
        </w:tc>
        <w:tc>
          <w:tcPr>
            <w:tcW w:w="1984" w:type="dxa"/>
            <w:gridSpan w:val="2"/>
            <w:tcBorders>
              <w:top w:val="single" w:sz="4" w:space="0" w:color="auto"/>
              <w:left w:val="single" w:sz="4" w:space="0" w:color="auto"/>
            </w:tcBorders>
            <w:shd w:val="clear" w:color="auto" w:fill="auto"/>
            <w:noWrap/>
            <w:tcMar>
              <w:left w:w="28" w:type="dxa"/>
              <w:right w:w="28" w:type="dxa"/>
            </w:tcMar>
            <w:hideMark/>
          </w:tcPr>
          <w:p w14:paraId="27EB0665" w14:textId="62816D5A" w:rsidR="00DE0F51" w:rsidRPr="00DE0F51" w:rsidRDefault="00DE0F51" w:rsidP="0004157F">
            <w:pPr>
              <w:spacing w:after="0" w:line="240" w:lineRule="auto"/>
              <w:jc w:val="center"/>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DV = Analyst </w:t>
            </w:r>
            <w:proofErr w:type="spellStart"/>
            <w:r w:rsidRPr="00DE0F51">
              <w:rPr>
                <w:rFonts w:ascii="Times New Roman" w:eastAsia="Times New Roman" w:hAnsi="Times New Roman" w:cs="Times New Roman"/>
                <w:i/>
                <w:iCs/>
                <w:color w:val="000000"/>
                <w:sz w:val="18"/>
                <w:szCs w:val="18"/>
              </w:rPr>
              <w:t>Uncertainty</w:t>
            </w:r>
            <w:r w:rsidRPr="00DE0F51">
              <w:rPr>
                <w:rFonts w:ascii="Times New Roman" w:eastAsia="Times New Roman" w:hAnsi="Times New Roman" w:cs="Times New Roman"/>
                <w:i/>
                <w:iCs/>
                <w:color w:val="000000"/>
                <w:sz w:val="18"/>
                <w:szCs w:val="18"/>
                <w:vertAlign w:val="subscript"/>
              </w:rPr>
              <w:t>i,j,t</w:t>
            </w:r>
            <w:proofErr w:type="spellEnd"/>
          </w:p>
        </w:tc>
        <w:tc>
          <w:tcPr>
            <w:tcW w:w="2126" w:type="dxa"/>
            <w:tcBorders>
              <w:top w:val="single" w:sz="4" w:space="0" w:color="auto"/>
              <w:left w:val="single" w:sz="4" w:space="0" w:color="auto"/>
            </w:tcBorders>
            <w:shd w:val="clear" w:color="auto" w:fill="auto"/>
            <w:tcMar>
              <w:left w:w="28" w:type="dxa"/>
              <w:right w:w="28" w:type="dxa"/>
            </w:tcMar>
          </w:tcPr>
          <w:p w14:paraId="06DDA013" w14:textId="77777777" w:rsidR="00DE0F51" w:rsidRPr="00DE0F51" w:rsidRDefault="00DE0F51" w:rsidP="0004157F">
            <w:pPr>
              <w:spacing w:after="0" w:line="240" w:lineRule="auto"/>
              <w:jc w:val="center"/>
              <w:rPr>
                <w:rFonts w:ascii="Times New Roman" w:eastAsia="Times New Roman" w:hAnsi="Times New Roman" w:cs="Times New Roman"/>
                <w:i/>
                <w:iCs/>
                <w:color w:val="000000"/>
                <w:sz w:val="18"/>
                <w:szCs w:val="18"/>
              </w:rPr>
            </w:pPr>
          </w:p>
        </w:tc>
      </w:tr>
      <w:tr w:rsidR="0004157F" w:rsidRPr="004E3323" w14:paraId="6125A235" w14:textId="7F52A87A" w:rsidTr="00215C78">
        <w:trPr>
          <w:trHeight w:val="20"/>
          <w:jc w:val="center"/>
        </w:trPr>
        <w:tc>
          <w:tcPr>
            <w:tcW w:w="2694" w:type="dxa"/>
            <w:tcBorders>
              <w:bottom w:val="single" w:sz="4" w:space="0" w:color="auto"/>
            </w:tcBorders>
            <w:shd w:val="clear" w:color="auto" w:fill="auto"/>
            <w:noWrap/>
            <w:tcMar>
              <w:left w:w="28" w:type="dxa"/>
              <w:right w:w="28" w:type="dxa"/>
            </w:tcMar>
          </w:tcPr>
          <w:p w14:paraId="0BCE9488" w14:textId="57B1F42B" w:rsidR="00DE0F51" w:rsidRPr="00DE0F51" w:rsidRDefault="00DE0F51" w:rsidP="00265EDF">
            <w:pPr>
              <w:spacing w:after="0" w:line="240" w:lineRule="auto"/>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Variable</w:t>
            </w:r>
          </w:p>
        </w:tc>
        <w:tc>
          <w:tcPr>
            <w:tcW w:w="850" w:type="dxa"/>
            <w:tcBorders>
              <w:bottom w:val="single" w:sz="4" w:space="0" w:color="auto"/>
            </w:tcBorders>
            <w:shd w:val="clear" w:color="auto" w:fill="auto"/>
            <w:noWrap/>
            <w:tcMar>
              <w:left w:w="28" w:type="dxa"/>
              <w:right w:w="28" w:type="dxa"/>
            </w:tcMar>
          </w:tcPr>
          <w:p w14:paraId="7B666430" w14:textId="77777777" w:rsidR="00DE0F51" w:rsidRPr="00DE0F51" w:rsidRDefault="00DE0F51" w:rsidP="00A93461">
            <w:pPr>
              <w:spacing w:after="0" w:line="240" w:lineRule="auto"/>
              <w:jc w:val="right"/>
              <w:rPr>
                <w:rFonts w:ascii="Times New Roman" w:eastAsia="Times New Roman" w:hAnsi="Times New Roman" w:cs="Times New Roman"/>
                <w:i/>
                <w:iCs/>
                <w:color w:val="000000"/>
                <w:sz w:val="18"/>
                <w:szCs w:val="18"/>
              </w:rPr>
            </w:pPr>
            <w:proofErr w:type="spellStart"/>
            <w:r w:rsidRPr="00DE0F51">
              <w:rPr>
                <w:rFonts w:ascii="Times New Roman" w:eastAsia="Times New Roman" w:hAnsi="Times New Roman" w:cs="Times New Roman"/>
                <w:i/>
                <w:iCs/>
                <w:color w:val="000000"/>
                <w:sz w:val="18"/>
                <w:szCs w:val="18"/>
              </w:rPr>
              <w:t>Coef</w:t>
            </w:r>
            <w:proofErr w:type="spellEnd"/>
          </w:p>
        </w:tc>
        <w:tc>
          <w:tcPr>
            <w:tcW w:w="992" w:type="dxa"/>
            <w:tcBorders>
              <w:bottom w:val="single" w:sz="4" w:space="0" w:color="auto"/>
              <w:right w:val="single" w:sz="4" w:space="0" w:color="auto"/>
            </w:tcBorders>
            <w:shd w:val="clear" w:color="auto" w:fill="auto"/>
            <w:tcMar>
              <w:left w:w="28" w:type="dxa"/>
              <w:right w:w="28" w:type="dxa"/>
            </w:tcMar>
          </w:tcPr>
          <w:p w14:paraId="0F24D297" w14:textId="0322AEC3" w:rsidR="00DE0F51" w:rsidRPr="00DE0F51" w:rsidRDefault="00DE0F51" w:rsidP="00265EDF">
            <w:pPr>
              <w:spacing w:after="0" w:line="240" w:lineRule="auto"/>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SE</w:t>
            </w:r>
          </w:p>
        </w:tc>
        <w:tc>
          <w:tcPr>
            <w:tcW w:w="993" w:type="dxa"/>
            <w:tcBorders>
              <w:left w:val="single" w:sz="4" w:space="0" w:color="auto"/>
              <w:bottom w:val="single" w:sz="4" w:space="0" w:color="auto"/>
            </w:tcBorders>
            <w:shd w:val="clear" w:color="auto" w:fill="auto"/>
            <w:noWrap/>
            <w:tcMar>
              <w:left w:w="28" w:type="dxa"/>
              <w:right w:w="28" w:type="dxa"/>
            </w:tcMar>
          </w:tcPr>
          <w:p w14:paraId="678295C4" w14:textId="2C345C10" w:rsidR="00DE0F51" w:rsidRPr="00DE0F51" w:rsidRDefault="00DE0F51" w:rsidP="00DE0F51">
            <w:pPr>
              <w:spacing w:after="0" w:line="240" w:lineRule="auto"/>
              <w:jc w:val="right"/>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w:t>
            </w:r>
            <w:proofErr w:type="spellStart"/>
            <w:r w:rsidRPr="00DE0F51">
              <w:rPr>
                <w:rFonts w:ascii="Times New Roman" w:eastAsia="Times New Roman" w:hAnsi="Times New Roman" w:cs="Times New Roman"/>
                <w:i/>
                <w:iCs/>
                <w:color w:val="000000"/>
                <w:sz w:val="18"/>
                <w:szCs w:val="18"/>
              </w:rPr>
              <w:t>Coef</w:t>
            </w:r>
            <w:proofErr w:type="spellEnd"/>
          </w:p>
        </w:tc>
        <w:tc>
          <w:tcPr>
            <w:tcW w:w="992" w:type="dxa"/>
            <w:tcBorders>
              <w:bottom w:val="single" w:sz="4" w:space="0" w:color="auto"/>
              <w:right w:val="single" w:sz="4" w:space="0" w:color="auto"/>
            </w:tcBorders>
            <w:shd w:val="clear" w:color="auto" w:fill="auto"/>
            <w:tcMar>
              <w:left w:w="28" w:type="dxa"/>
              <w:right w:w="28" w:type="dxa"/>
            </w:tcMar>
          </w:tcPr>
          <w:p w14:paraId="12AFB2A4" w14:textId="0D17169C" w:rsidR="00DE0F51" w:rsidRPr="00DE0F51" w:rsidRDefault="00DE0F51" w:rsidP="00265EDF">
            <w:pPr>
              <w:spacing w:after="0" w:line="240" w:lineRule="auto"/>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SE</w:t>
            </w:r>
          </w:p>
        </w:tc>
        <w:tc>
          <w:tcPr>
            <w:tcW w:w="850" w:type="dxa"/>
            <w:tcBorders>
              <w:left w:val="single" w:sz="4" w:space="0" w:color="auto"/>
              <w:bottom w:val="single" w:sz="4" w:space="0" w:color="auto"/>
            </w:tcBorders>
            <w:shd w:val="clear" w:color="auto" w:fill="auto"/>
            <w:noWrap/>
            <w:tcMar>
              <w:left w:w="28" w:type="dxa"/>
              <w:right w:w="28" w:type="dxa"/>
            </w:tcMar>
          </w:tcPr>
          <w:p w14:paraId="57050276" w14:textId="13654F19" w:rsidR="00DE0F51" w:rsidRPr="00DE0F51" w:rsidRDefault="00DE0F51" w:rsidP="00DE0F51">
            <w:pPr>
              <w:spacing w:after="0" w:line="240" w:lineRule="auto"/>
              <w:jc w:val="right"/>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w:t>
            </w:r>
            <w:proofErr w:type="spellStart"/>
            <w:r w:rsidRPr="00DE0F51">
              <w:rPr>
                <w:rFonts w:ascii="Times New Roman" w:eastAsia="Times New Roman" w:hAnsi="Times New Roman" w:cs="Times New Roman"/>
                <w:i/>
                <w:iCs/>
                <w:color w:val="000000"/>
                <w:sz w:val="18"/>
                <w:szCs w:val="18"/>
              </w:rPr>
              <w:t>Coef</w:t>
            </w:r>
            <w:proofErr w:type="spellEnd"/>
          </w:p>
        </w:tc>
        <w:tc>
          <w:tcPr>
            <w:tcW w:w="993" w:type="dxa"/>
            <w:tcBorders>
              <w:bottom w:val="single" w:sz="4" w:space="0" w:color="auto"/>
              <w:right w:val="single" w:sz="4" w:space="0" w:color="auto"/>
            </w:tcBorders>
            <w:shd w:val="clear" w:color="auto" w:fill="auto"/>
            <w:tcMar>
              <w:left w:w="28" w:type="dxa"/>
              <w:right w:w="28" w:type="dxa"/>
            </w:tcMar>
          </w:tcPr>
          <w:p w14:paraId="7964F180" w14:textId="6C5EF5D8" w:rsidR="00DE0F51" w:rsidRPr="00DE0F51" w:rsidRDefault="00DE0F51" w:rsidP="00265EDF">
            <w:pPr>
              <w:spacing w:after="0" w:line="240" w:lineRule="auto"/>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SE</w:t>
            </w:r>
          </w:p>
        </w:tc>
        <w:tc>
          <w:tcPr>
            <w:tcW w:w="850" w:type="dxa"/>
            <w:tcBorders>
              <w:left w:val="single" w:sz="4" w:space="0" w:color="auto"/>
              <w:bottom w:val="single" w:sz="4" w:space="0" w:color="auto"/>
            </w:tcBorders>
            <w:shd w:val="clear" w:color="auto" w:fill="auto"/>
            <w:noWrap/>
            <w:tcMar>
              <w:left w:w="28" w:type="dxa"/>
              <w:right w:w="28" w:type="dxa"/>
            </w:tcMar>
          </w:tcPr>
          <w:p w14:paraId="2E448B55" w14:textId="75E0AC7B" w:rsidR="00DE0F51" w:rsidRPr="00DE0F51" w:rsidRDefault="00DE0F51" w:rsidP="00DE0F51">
            <w:pPr>
              <w:spacing w:after="0" w:line="240" w:lineRule="auto"/>
              <w:jc w:val="right"/>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w:t>
            </w:r>
            <w:proofErr w:type="spellStart"/>
            <w:r w:rsidRPr="00DE0F51">
              <w:rPr>
                <w:rFonts w:ascii="Times New Roman" w:eastAsia="Times New Roman" w:hAnsi="Times New Roman" w:cs="Times New Roman"/>
                <w:i/>
                <w:iCs/>
                <w:color w:val="000000"/>
                <w:sz w:val="18"/>
                <w:szCs w:val="18"/>
              </w:rPr>
              <w:t>Coef</w:t>
            </w:r>
            <w:proofErr w:type="spellEnd"/>
          </w:p>
        </w:tc>
        <w:tc>
          <w:tcPr>
            <w:tcW w:w="1134" w:type="dxa"/>
            <w:tcBorders>
              <w:bottom w:val="single" w:sz="4" w:space="0" w:color="auto"/>
              <w:right w:val="single" w:sz="4" w:space="0" w:color="auto"/>
            </w:tcBorders>
            <w:shd w:val="clear" w:color="auto" w:fill="auto"/>
            <w:tcMar>
              <w:left w:w="28" w:type="dxa"/>
              <w:right w:w="28" w:type="dxa"/>
            </w:tcMar>
          </w:tcPr>
          <w:p w14:paraId="3091B6FC" w14:textId="0274FACC" w:rsidR="00DE0F51" w:rsidRPr="00DE0F51" w:rsidRDefault="00DE0F51" w:rsidP="00265EDF">
            <w:pPr>
              <w:spacing w:after="0" w:line="240" w:lineRule="auto"/>
              <w:rPr>
                <w:rFonts w:ascii="Times New Roman" w:eastAsia="Times New Roman" w:hAnsi="Times New Roman" w:cs="Times New Roman"/>
                <w:i/>
                <w:iCs/>
                <w:color w:val="000000"/>
                <w:sz w:val="18"/>
                <w:szCs w:val="18"/>
              </w:rPr>
            </w:pPr>
            <w:r w:rsidRPr="00DE0F51">
              <w:rPr>
                <w:rFonts w:ascii="Times New Roman" w:eastAsia="Times New Roman" w:hAnsi="Times New Roman" w:cs="Times New Roman"/>
                <w:i/>
                <w:iCs/>
                <w:color w:val="000000"/>
                <w:sz w:val="18"/>
                <w:szCs w:val="18"/>
              </w:rPr>
              <w:t xml:space="preserve">    SE</w:t>
            </w:r>
          </w:p>
        </w:tc>
        <w:tc>
          <w:tcPr>
            <w:tcW w:w="2126" w:type="dxa"/>
            <w:tcBorders>
              <w:left w:val="single" w:sz="4" w:space="0" w:color="auto"/>
              <w:bottom w:val="single" w:sz="4" w:space="0" w:color="auto"/>
            </w:tcBorders>
            <w:shd w:val="clear" w:color="auto" w:fill="auto"/>
            <w:tcMar>
              <w:left w:w="28" w:type="dxa"/>
              <w:right w:w="28" w:type="dxa"/>
            </w:tcMar>
          </w:tcPr>
          <w:p w14:paraId="21165DA3" w14:textId="77777777" w:rsidR="00DE0F51" w:rsidRPr="00DE0F51" w:rsidRDefault="00DE0F51" w:rsidP="00265EDF">
            <w:pPr>
              <w:spacing w:after="0" w:line="240" w:lineRule="auto"/>
              <w:rPr>
                <w:rFonts w:ascii="Times New Roman" w:eastAsia="Times New Roman" w:hAnsi="Times New Roman" w:cs="Times New Roman"/>
                <w:i/>
                <w:iCs/>
                <w:color w:val="000000"/>
                <w:sz w:val="18"/>
                <w:szCs w:val="18"/>
              </w:rPr>
            </w:pPr>
          </w:p>
        </w:tc>
      </w:tr>
      <w:tr w:rsidR="0004157F" w:rsidRPr="004E3323" w14:paraId="3ECDD7C3" w14:textId="7212FFDE" w:rsidTr="00215C78">
        <w:trPr>
          <w:trHeight w:val="20"/>
          <w:jc w:val="center"/>
        </w:trPr>
        <w:tc>
          <w:tcPr>
            <w:tcW w:w="2694" w:type="dxa"/>
            <w:tcBorders>
              <w:top w:val="single" w:sz="4" w:space="0" w:color="auto"/>
            </w:tcBorders>
            <w:shd w:val="clear" w:color="auto" w:fill="auto"/>
            <w:noWrap/>
            <w:tcMar>
              <w:left w:w="28" w:type="dxa"/>
              <w:right w:w="28" w:type="dxa"/>
            </w:tcMar>
          </w:tcPr>
          <w:p w14:paraId="70505916" w14:textId="45FD2CE5" w:rsidR="0004157F" w:rsidRPr="00215C78" w:rsidRDefault="0004157F" w:rsidP="0004157F">
            <w:pPr>
              <w:spacing w:after="0" w:line="240" w:lineRule="auto"/>
              <w:rPr>
                <w:rFonts w:ascii="Times New Roman" w:eastAsia="Times New Roman" w:hAnsi="Times New Roman" w:cs="Times New Roman"/>
                <w:color w:val="000000"/>
                <w:sz w:val="18"/>
                <w:szCs w:val="18"/>
              </w:rPr>
            </w:pPr>
            <w:r w:rsidRPr="00215C78">
              <w:rPr>
                <w:rFonts w:ascii="Times New Roman" w:hAnsi="Times New Roman"/>
                <w:sz w:val="18"/>
                <w:szCs w:val="18"/>
              </w:rPr>
              <w:t>AD</w:t>
            </w:r>
            <w:r w:rsidRPr="00215C78">
              <w:rPr>
                <w:rFonts w:ascii="Times New Roman" w:hAnsi="Times New Roman"/>
                <w:sz w:val="18"/>
                <w:szCs w:val="18"/>
                <w:vertAlign w:val="subscript"/>
              </w:rPr>
              <w:t>i,j,t-1</w:t>
            </w:r>
          </w:p>
        </w:tc>
        <w:tc>
          <w:tcPr>
            <w:tcW w:w="850" w:type="dxa"/>
            <w:tcBorders>
              <w:top w:val="single" w:sz="4" w:space="0" w:color="auto"/>
            </w:tcBorders>
            <w:shd w:val="clear" w:color="auto" w:fill="auto"/>
            <w:noWrap/>
            <w:tcMar>
              <w:left w:w="28" w:type="dxa"/>
              <w:right w:w="28" w:type="dxa"/>
            </w:tcMar>
          </w:tcPr>
          <w:p w14:paraId="5576871E" w14:textId="1CB02F0D" w:rsidR="0004157F" w:rsidRPr="00215C78" w:rsidRDefault="0004157F" w:rsidP="00D0661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992" w:type="dxa"/>
            <w:tcBorders>
              <w:top w:val="single" w:sz="4" w:space="0" w:color="auto"/>
              <w:right w:val="single" w:sz="4" w:space="0" w:color="auto"/>
            </w:tcBorders>
            <w:shd w:val="clear" w:color="auto" w:fill="auto"/>
            <w:noWrap/>
            <w:tcMar>
              <w:left w:w="28" w:type="dxa"/>
              <w:right w:w="28" w:type="dxa"/>
            </w:tcMar>
          </w:tcPr>
          <w:p w14:paraId="5B93F50D" w14:textId="2E09C1BE" w:rsidR="0004157F" w:rsidRPr="00215C78" w:rsidRDefault="0004157F" w:rsidP="0004157F">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 ****</w:t>
            </w:r>
          </w:p>
        </w:tc>
        <w:tc>
          <w:tcPr>
            <w:tcW w:w="993" w:type="dxa"/>
            <w:tcBorders>
              <w:top w:val="single" w:sz="4" w:space="0" w:color="auto"/>
              <w:left w:val="single" w:sz="4" w:space="0" w:color="auto"/>
            </w:tcBorders>
            <w:shd w:val="clear" w:color="auto" w:fill="auto"/>
            <w:noWrap/>
            <w:tcMar>
              <w:left w:w="28" w:type="dxa"/>
              <w:right w:w="28" w:type="dxa"/>
            </w:tcMar>
          </w:tcPr>
          <w:p w14:paraId="562CD4E7" w14:textId="25C21F97" w:rsidR="0004157F" w:rsidRPr="00215C78" w:rsidRDefault="0004157F" w:rsidP="00D0661C">
            <w:pPr>
              <w:spacing w:after="0" w:line="240" w:lineRule="auto"/>
              <w:jc w:val="right"/>
              <w:rPr>
                <w:rFonts w:ascii="Times New Roman" w:eastAsia="Times New Roman" w:hAnsi="Times New Roman" w:cs="Times New Roman"/>
                <w:color w:val="000000"/>
                <w:sz w:val="18"/>
                <w:szCs w:val="18"/>
              </w:rPr>
            </w:pPr>
          </w:p>
        </w:tc>
        <w:tc>
          <w:tcPr>
            <w:tcW w:w="992" w:type="dxa"/>
            <w:tcBorders>
              <w:top w:val="single" w:sz="4" w:space="0" w:color="auto"/>
              <w:right w:val="single" w:sz="4" w:space="0" w:color="auto"/>
            </w:tcBorders>
            <w:shd w:val="clear" w:color="auto" w:fill="auto"/>
            <w:noWrap/>
            <w:tcMar>
              <w:left w:w="28" w:type="dxa"/>
              <w:right w:w="28" w:type="dxa"/>
            </w:tcMar>
          </w:tcPr>
          <w:p w14:paraId="7829CC38" w14:textId="2FC7F9AD" w:rsidR="0004157F" w:rsidRPr="00215C78" w:rsidRDefault="0004157F" w:rsidP="0004157F">
            <w:pPr>
              <w:spacing w:after="0" w:line="240" w:lineRule="auto"/>
              <w:rPr>
                <w:rFonts w:ascii="Times New Roman" w:eastAsia="Times New Roman" w:hAnsi="Times New Roman" w:cs="Times New Roman"/>
                <w:color w:val="000000"/>
                <w:sz w:val="18"/>
                <w:szCs w:val="18"/>
              </w:rPr>
            </w:pPr>
          </w:p>
        </w:tc>
        <w:tc>
          <w:tcPr>
            <w:tcW w:w="850" w:type="dxa"/>
            <w:tcBorders>
              <w:top w:val="single" w:sz="4" w:space="0" w:color="auto"/>
              <w:left w:val="single" w:sz="4" w:space="0" w:color="auto"/>
            </w:tcBorders>
            <w:shd w:val="clear" w:color="auto" w:fill="auto"/>
            <w:noWrap/>
            <w:tcMar>
              <w:left w:w="28" w:type="dxa"/>
              <w:right w:w="28" w:type="dxa"/>
            </w:tcMar>
          </w:tcPr>
          <w:p w14:paraId="768C7348" w14:textId="561268B6" w:rsidR="0004157F" w:rsidRPr="00215C78" w:rsidRDefault="0004157F" w:rsidP="0004157F">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993" w:type="dxa"/>
            <w:tcBorders>
              <w:top w:val="single" w:sz="4" w:space="0" w:color="auto"/>
              <w:right w:val="single" w:sz="4" w:space="0" w:color="auto"/>
            </w:tcBorders>
            <w:shd w:val="clear" w:color="auto" w:fill="auto"/>
            <w:noWrap/>
            <w:tcMar>
              <w:left w:w="28" w:type="dxa"/>
              <w:right w:w="28" w:type="dxa"/>
            </w:tcMar>
          </w:tcPr>
          <w:p w14:paraId="0AD75FF8" w14:textId="1B47EE8D" w:rsidR="0004157F" w:rsidRPr="00215C78" w:rsidRDefault="0004157F" w:rsidP="0004157F">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(.0004) *</w:t>
            </w:r>
          </w:p>
        </w:tc>
        <w:tc>
          <w:tcPr>
            <w:tcW w:w="850" w:type="dxa"/>
            <w:tcBorders>
              <w:top w:val="single" w:sz="4" w:space="0" w:color="auto"/>
              <w:left w:val="single" w:sz="4" w:space="0" w:color="auto"/>
            </w:tcBorders>
            <w:shd w:val="clear" w:color="auto" w:fill="auto"/>
            <w:noWrap/>
            <w:tcMar>
              <w:left w:w="28" w:type="dxa"/>
              <w:right w:w="28" w:type="dxa"/>
            </w:tcMar>
          </w:tcPr>
          <w:p w14:paraId="03895E1A" w14:textId="5CDD066F" w:rsidR="0004157F" w:rsidRPr="00215C78" w:rsidRDefault="0004157F" w:rsidP="0004157F">
            <w:pPr>
              <w:spacing w:after="0" w:line="240" w:lineRule="auto"/>
              <w:jc w:val="right"/>
              <w:rPr>
                <w:rFonts w:ascii="Times New Roman" w:eastAsia="Times New Roman" w:hAnsi="Times New Roman" w:cs="Times New Roman"/>
                <w:color w:val="000000"/>
                <w:sz w:val="18"/>
                <w:szCs w:val="18"/>
              </w:rPr>
            </w:pPr>
          </w:p>
        </w:tc>
        <w:tc>
          <w:tcPr>
            <w:tcW w:w="1134" w:type="dxa"/>
            <w:tcBorders>
              <w:top w:val="single" w:sz="4" w:space="0" w:color="auto"/>
              <w:right w:val="single" w:sz="4" w:space="0" w:color="auto"/>
            </w:tcBorders>
            <w:shd w:val="clear" w:color="auto" w:fill="auto"/>
            <w:noWrap/>
            <w:tcMar>
              <w:left w:w="28" w:type="dxa"/>
              <w:right w:w="28" w:type="dxa"/>
            </w:tcMar>
          </w:tcPr>
          <w:p w14:paraId="38D7831E" w14:textId="35F7F6AF" w:rsidR="0004157F" w:rsidRPr="00215C78" w:rsidRDefault="0004157F" w:rsidP="0004157F">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tcBorders>
            <w:shd w:val="clear" w:color="auto" w:fill="auto"/>
            <w:tcMar>
              <w:left w:w="28" w:type="dxa"/>
              <w:right w:w="28" w:type="dxa"/>
            </w:tcMar>
          </w:tcPr>
          <w:p w14:paraId="5DEED6B1" w14:textId="2566ABA0" w:rsidR="0004157F" w:rsidRPr="00215C78" w:rsidRDefault="0004157F" w:rsidP="0004157F">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1 </w:t>
            </w:r>
            <w:r w:rsidRPr="00215C78">
              <w:rPr>
                <w:rFonts w:ascii="Times New Roman" w:hAnsi="Times New Roman"/>
                <w:i/>
                <w:color w:val="000000"/>
                <w:sz w:val="18"/>
                <w:szCs w:val="18"/>
              </w:rPr>
              <w:t>(-): Supported</w:t>
            </w:r>
          </w:p>
        </w:tc>
      </w:tr>
      <w:tr w:rsidR="009F1BED" w:rsidRPr="004E3323" w14:paraId="19E2BAE7" w14:textId="77777777" w:rsidTr="00215C78">
        <w:trPr>
          <w:trHeight w:val="20"/>
          <w:jc w:val="center"/>
        </w:trPr>
        <w:tc>
          <w:tcPr>
            <w:tcW w:w="2694" w:type="dxa"/>
            <w:tcBorders>
              <w:bottom w:val="single" w:sz="4" w:space="0" w:color="auto"/>
            </w:tcBorders>
            <w:shd w:val="clear" w:color="auto" w:fill="auto"/>
            <w:noWrap/>
            <w:tcMar>
              <w:left w:w="28" w:type="dxa"/>
              <w:right w:w="28" w:type="dxa"/>
            </w:tcMar>
          </w:tcPr>
          <w:p w14:paraId="3BD541BD" w14:textId="77777777" w:rsidR="009F1BED" w:rsidRPr="00215C78" w:rsidRDefault="009F1BED" w:rsidP="009F1BED">
            <w:pPr>
              <w:spacing w:after="0" w:line="240" w:lineRule="auto"/>
              <w:rPr>
                <w:rFonts w:ascii="Times New Roman" w:hAnsi="Times New Roman"/>
                <w:sz w:val="18"/>
                <w:szCs w:val="18"/>
              </w:rPr>
            </w:pPr>
          </w:p>
        </w:tc>
        <w:tc>
          <w:tcPr>
            <w:tcW w:w="850" w:type="dxa"/>
            <w:tcBorders>
              <w:bottom w:val="single" w:sz="4" w:space="0" w:color="auto"/>
            </w:tcBorders>
            <w:shd w:val="clear" w:color="auto" w:fill="auto"/>
            <w:noWrap/>
            <w:tcMar>
              <w:left w:w="28" w:type="dxa"/>
              <w:right w:w="28" w:type="dxa"/>
            </w:tcMar>
          </w:tcPr>
          <w:p w14:paraId="7F47C0A7"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992" w:type="dxa"/>
            <w:tcBorders>
              <w:bottom w:val="single" w:sz="4" w:space="0" w:color="auto"/>
              <w:right w:val="single" w:sz="4" w:space="0" w:color="auto"/>
            </w:tcBorders>
            <w:shd w:val="clear" w:color="auto" w:fill="auto"/>
            <w:noWrap/>
            <w:tcMar>
              <w:left w:w="28" w:type="dxa"/>
              <w:right w:w="28" w:type="dxa"/>
            </w:tcMar>
          </w:tcPr>
          <w:p w14:paraId="7EB6D46E"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993" w:type="dxa"/>
            <w:tcBorders>
              <w:left w:val="single" w:sz="4" w:space="0" w:color="auto"/>
              <w:bottom w:val="single" w:sz="4" w:space="0" w:color="auto"/>
            </w:tcBorders>
            <w:shd w:val="clear" w:color="auto" w:fill="auto"/>
            <w:noWrap/>
            <w:tcMar>
              <w:left w:w="28" w:type="dxa"/>
              <w:right w:w="28" w:type="dxa"/>
            </w:tcMar>
          </w:tcPr>
          <w:p w14:paraId="47007347" w14:textId="29D6750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-.0547</w:t>
            </w:r>
          </w:p>
        </w:tc>
        <w:tc>
          <w:tcPr>
            <w:tcW w:w="992" w:type="dxa"/>
            <w:tcBorders>
              <w:bottom w:val="single" w:sz="4" w:space="0" w:color="auto"/>
              <w:right w:val="single" w:sz="4" w:space="0" w:color="auto"/>
            </w:tcBorders>
            <w:shd w:val="clear" w:color="auto" w:fill="auto"/>
            <w:noWrap/>
            <w:tcMar>
              <w:left w:w="28" w:type="dxa"/>
              <w:right w:w="28" w:type="dxa"/>
            </w:tcMar>
          </w:tcPr>
          <w:p w14:paraId="7753333F" w14:textId="23546284"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(.0090) ****</w:t>
            </w:r>
          </w:p>
        </w:tc>
        <w:tc>
          <w:tcPr>
            <w:tcW w:w="850" w:type="dxa"/>
            <w:tcBorders>
              <w:left w:val="single" w:sz="4" w:space="0" w:color="auto"/>
              <w:bottom w:val="single" w:sz="4" w:space="0" w:color="auto"/>
            </w:tcBorders>
            <w:shd w:val="clear" w:color="auto" w:fill="auto"/>
            <w:noWrap/>
            <w:tcMar>
              <w:left w:w="28" w:type="dxa"/>
              <w:right w:w="28" w:type="dxa"/>
            </w:tcMar>
          </w:tcPr>
          <w:p w14:paraId="4DE1EA87"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3" w:type="dxa"/>
            <w:tcBorders>
              <w:bottom w:val="single" w:sz="4" w:space="0" w:color="auto"/>
              <w:right w:val="single" w:sz="4" w:space="0" w:color="auto"/>
            </w:tcBorders>
            <w:shd w:val="clear" w:color="auto" w:fill="auto"/>
            <w:noWrap/>
            <w:tcMar>
              <w:left w:w="28" w:type="dxa"/>
              <w:right w:w="28" w:type="dxa"/>
            </w:tcMar>
          </w:tcPr>
          <w:p w14:paraId="6EEF1395"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tcMar>
              <w:left w:w="28" w:type="dxa"/>
              <w:right w:w="28" w:type="dxa"/>
            </w:tcMar>
          </w:tcPr>
          <w:p w14:paraId="64CF3376" w14:textId="6A065544"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-.0560</w:t>
            </w:r>
          </w:p>
        </w:tc>
        <w:tc>
          <w:tcPr>
            <w:tcW w:w="1134" w:type="dxa"/>
            <w:tcBorders>
              <w:bottom w:val="single" w:sz="4" w:space="0" w:color="auto"/>
              <w:right w:val="single" w:sz="4" w:space="0" w:color="auto"/>
            </w:tcBorders>
            <w:shd w:val="clear" w:color="auto" w:fill="auto"/>
            <w:noWrap/>
            <w:tcMar>
              <w:left w:w="28" w:type="dxa"/>
              <w:right w:w="28" w:type="dxa"/>
            </w:tcMar>
          </w:tcPr>
          <w:p w14:paraId="7BF62B47" w14:textId="04BF6FC5"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(.0098) ****</w:t>
            </w:r>
          </w:p>
        </w:tc>
        <w:tc>
          <w:tcPr>
            <w:tcW w:w="2126" w:type="dxa"/>
            <w:tcBorders>
              <w:left w:val="single" w:sz="4" w:space="0" w:color="auto"/>
              <w:bottom w:val="single" w:sz="4" w:space="0" w:color="auto"/>
            </w:tcBorders>
            <w:shd w:val="clear" w:color="auto" w:fill="auto"/>
            <w:tcMar>
              <w:left w:w="28" w:type="dxa"/>
              <w:right w:w="28" w:type="dxa"/>
            </w:tcMar>
          </w:tcPr>
          <w:p w14:paraId="2DE734D6" w14:textId="6EFD7355" w:rsidR="009F1BED" w:rsidRPr="00215C78" w:rsidRDefault="009F1BED" w:rsidP="009F1BED">
            <w:pPr>
              <w:spacing w:after="0" w:line="240" w:lineRule="auto"/>
              <w:rPr>
                <w:rFonts w:ascii="Times New Roman" w:hAnsi="Times New Roman"/>
                <w:i/>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2 </w:t>
            </w:r>
            <w:r w:rsidRPr="00215C78">
              <w:rPr>
                <w:rFonts w:ascii="Times New Roman" w:hAnsi="Times New Roman"/>
                <w:i/>
                <w:color w:val="000000"/>
                <w:sz w:val="18"/>
                <w:szCs w:val="18"/>
              </w:rPr>
              <w:t>(-): Supported</w:t>
            </w:r>
          </w:p>
        </w:tc>
      </w:tr>
      <w:tr w:rsidR="009F1BED" w:rsidRPr="004E3323" w14:paraId="5F38D1C0" w14:textId="2EAF25A2" w:rsidTr="00215C78">
        <w:trPr>
          <w:trHeight w:val="20"/>
          <w:jc w:val="center"/>
        </w:trPr>
        <w:tc>
          <w:tcPr>
            <w:tcW w:w="2694" w:type="dxa"/>
            <w:tcBorders>
              <w:top w:val="single" w:sz="4" w:space="0" w:color="auto"/>
            </w:tcBorders>
            <w:shd w:val="clear" w:color="auto" w:fill="auto"/>
            <w:noWrap/>
            <w:tcMar>
              <w:left w:w="28" w:type="dxa"/>
              <w:right w:w="28" w:type="dxa"/>
            </w:tcMar>
          </w:tcPr>
          <w:p w14:paraId="79DB20B7" w14:textId="23BCB1A6"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xml:space="preserve">Analyst </w:t>
            </w:r>
            <w:proofErr w:type="spellStart"/>
            <w:r w:rsidRPr="00215C78">
              <w:rPr>
                <w:rFonts w:ascii="Times New Roman" w:eastAsia="Times New Roman" w:hAnsi="Times New Roman" w:cs="Times New Roman"/>
                <w:color w:val="000000"/>
                <w:sz w:val="18"/>
                <w:szCs w:val="18"/>
              </w:rPr>
              <w:t>Uncertainty</w:t>
            </w:r>
            <w:r w:rsidRPr="00215C78">
              <w:rPr>
                <w:rFonts w:ascii="Times New Roman" w:eastAsia="Times New Roman" w:hAnsi="Times New Roman" w:cs="Times New Roman"/>
                <w:color w:val="000000"/>
                <w:sz w:val="18"/>
                <w:szCs w:val="18"/>
                <w:vertAlign w:val="subscript"/>
              </w:rPr>
              <w:t>i,j,t</w:t>
            </w:r>
            <w:proofErr w:type="spellEnd"/>
          </w:p>
        </w:tc>
        <w:tc>
          <w:tcPr>
            <w:tcW w:w="850" w:type="dxa"/>
            <w:tcBorders>
              <w:top w:val="single" w:sz="4" w:space="0" w:color="auto"/>
            </w:tcBorders>
            <w:shd w:val="clear" w:color="auto" w:fill="auto"/>
            <w:noWrap/>
            <w:tcMar>
              <w:left w:w="28" w:type="dxa"/>
              <w:right w:w="28" w:type="dxa"/>
            </w:tcMar>
          </w:tcPr>
          <w:p w14:paraId="6682F441" w14:textId="204C9B51"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top w:val="single" w:sz="4" w:space="0" w:color="auto"/>
              <w:right w:val="single" w:sz="4" w:space="0" w:color="auto"/>
            </w:tcBorders>
            <w:shd w:val="clear" w:color="auto" w:fill="auto"/>
            <w:noWrap/>
            <w:tcMar>
              <w:left w:w="28" w:type="dxa"/>
              <w:right w:w="28" w:type="dxa"/>
            </w:tcMar>
          </w:tcPr>
          <w:p w14:paraId="06FFBCCB" w14:textId="18F7E222"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3" w:type="dxa"/>
            <w:tcBorders>
              <w:top w:val="single" w:sz="4" w:space="0" w:color="auto"/>
              <w:left w:val="single" w:sz="4" w:space="0" w:color="auto"/>
            </w:tcBorders>
            <w:shd w:val="clear" w:color="auto" w:fill="auto"/>
            <w:noWrap/>
            <w:tcMar>
              <w:left w:w="28" w:type="dxa"/>
              <w:right w:w="28" w:type="dxa"/>
            </w:tcMar>
          </w:tcPr>
          <w:p w14:paraId="1BFA7ACF" w14:textId="2BDF543A"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top w:val="single" w:sz="4" w:space="0" w:color="auto"/>
              <w:right w:val="single" w:sz="4" w:space="0" w:color="auto"/>
            </w:tcBorders>
            <w:shd w:val="clear" w:color="auto" w:fill="auto"/>
            <w:noWrap/>
            <w:tcMar>
              <w:left w:w="28" w:type="dxa"/>
              <w:right w:w="28" w:type="dxa"/>
            </w:tcMar>
          </w:tcPr>
          <w:p w14:paraId="6458DAE2" w14:textId="78AAE7FF"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top w:val="single" w:sz="4" w:space="0" w:color="auto"/>
              <w:left w:val="single" w:sz="4" w:space="0" w:color="auto"/>
            </w:tcBorders>
            <w:shd w:val="clear" w:color="auto" w:fill="auto"/>
            <w:noWrap/>
            <w:tcMar>
              <w:left w:w="28" w:type="dxa"/>
              <w:right w:w="28" w:type="dxa"/>
            </w:tcMar>
          </w:tcPr>
          <w:p w14:paraId="3FD205F7" w14:textId="4F9323F0"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.0196</w:t>
            </w:r>
          </w:p>
        </w:tc>
        <w:tc>
          <w:tcPr>
            <w:tcW w:w="993" w:type="dxa"/>
            <w:tcBorders>
              <w:top w:val="single" w:sz="4" w:space="0" w:color="auto"/>
              <w:right w:val="single" w:sz="4" w:space="0" w:color="auto"/>
            </w:tcBorders>
            <w:shd w:val="clear" w:color="auto" w:fill="auto"/>
            <w:noWrap/>
            <w:tcMar>
              <w:left w:w="28" w:type="dxa"/>
              <w:right w:w="28" w:type="dxa"/>
            </w:tcMar>
          </w:tcPr>
          <w:p w14:paraId="4609DB34" w14:textId="5AD6833B"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 ****</w:t>
            </w:r>
          </w:p>
        </w:tc>
        <w:tc>
          <w:tcPr>
            <w:tcW w:w="850" w:type="dxa"/>
            <w:tcBorders>
              <w:top w:val="single" w:sz="4" w:space="0" w:color="auto"/>
              <w:left w:val="single" w:sz="4" w:space="0" w:color="auto"/>
            </w:tcBorders>
            <w:shd w:val="clear" w:color="auto" w:fill="auto"/>
            <w:noWrap/>
            <w:tcMar>
              <w:left w:w="28" w:type="dxa"/>
              <w:right w:w="28" w:type="dxa"/>
            </w:tcMar>
          </w:tcPr>
          <w:p w14:paraId="032B4139" w14:textId="57ADEAE8"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1134" w:type="dxa"/>
            <w:tcBorders>
              <w:top w:val="single" w:sz="4" w:space="0" w:color="auto"/>
              <w:right w:val="single" w:sz="4" w:space="0" w:color="auto"/>
            </w:tcBorders>
            <w:shd w:val="clear" w:color="auto" w:fill="auto"/>
            <w:noWrap/>
            <w:tcMar>
              <w:left w:w="28" w:type="dxa"/>
              <w:right w:w="28" w:type="dxa"/>
            </w:tcMar>
          </w:tcPr>
          <w:p w14:paraId="00F8AE06" w14:textId="72754E7D"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2126" w:type="dxa"/>
            <w:tcBorders>
              <w:top w:val="single" w:sz="4" w:space="0" w:color="auto"/>
              <w:left w:val="single" w:sz="4" w:space="0" w:color="auto"/>
            </w:tcBorders>
            <w:shd w:val="clear" w:color="auto" w:fill="auto"/>
            <w:tcMar>
              <w:left w:w="28" w:type="dxa"/>
              <w:right w:w="28" w:type="dxa"/>
            </w:tcMar>
          </w:tcPr>
          <w:p w14:paraId="10438FD2" w14:textId="6FAA2FEC" w:rsidR="009F1BED" w:rsidRPr="00215C78"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45348F09" w14:textId="77777777" w:rsidTr="00215C78">
        <w:trPr>
          <w:trHeight w:val="20"/>
          <w:jc w:val="center"/>
        </w:trPr>
        <w:tc>
          <w:tcPr>
            <w:tcW w:w="2694" w:type="dxa"/>
            <w:tcBorders>
              <w:bottom w:val="single" w:sz="4" w:space="0" w:color="auto"/>
            </w:tcBorders>
            <w:shd w:val="clear" w:color="auto" w:fill="auto"/>
            <w:noWrap/>
            <w:tcMar>
              <w:left w:w="28" w:type="dxa"/>
              <w:right w:w="28" w:type="dxa"/>
            </w:tcMar>
          </w:tcPr>
          <w:p w14:paraId="4A41F435" w14:textId="251E00A4" w:rsidR="009F1BED" w:rsidRPr="00215C78" w:rsidRDefault="009F1BED" w:rsidP="009F1BED">
            <w:pPr>
              <w:spacing w:after="0" w:line="240" w:lineRule="auto"/>
              <w:rPr>
                <w:rFonts w:ascii="Times New Roman" w:hAnsi="Times New Roman"/>
                <w:sz w:val="18"/>
                <w:szCs w:val="18"/>
              </w:rPr>
            </w:pPr>
            <w:r w:rsidRPr="00215C78">
              <w:rPr>
                <w:rFonts w:ascii="Times New Roman" w:hAnsi="Times New Roman"/>
                <w:sz w:val="18"/>
                <w:szCs w:val="18"/>
              </w:rPr>
              <w:t xml:space="preserve">Indirect Effect </w:t>
            </w:r>
            <w:r w:rsidR="000337B4" w:rsidRPr="00215C78">
              <w:rPr>
                <w:rFonts w:ascii="Times New Roman" w:hAnsi="Times New Roman"/>
                <w:sz w:val="18"/>
                <w:szCs w:val="18"/>
              </w:rPr>
              <w:t>(</w:t>
            </w:r>
            <w:r w:rsidR="000337B4" w:rsidRPr="00215C78">
              <w:rPr>
                <w:rFonts w:ascii="Times New Roman" w:hAnsi="Times New Roman" w:cs="Times New Roman"/>
                <w:sz w:val="18"/>
                <w:szCs w:val="18"/>
              </w:rPr>
              <w:t>β</w:t>
            </w:r>
            <w:r w:rsidR="000337B4" w:rsidRPr="00215C78">
              <w:rPr>
                <w:rFonts w:ascii="Times New Roman" w:hAnsi="Times New Roman"/>
                <w:sz w:val="18"/>
                <w:szCs w:val="18"/>
                <w:vertAlign w:val="subscript"/>
              </w:rPr>
              <w:t xml:space="preserve">m </w:t>
            </w:r>
            <w:r w:rsidR="000337B4" w:rsidRPr="00215C78">
              <w:rPr>
                <w:rFonts w:ascii="Times New Roman" w:hAnsi="Times New Roman" w:cs="Times New Roman"/>
                <w:sz w:val="18"/>
                <w:szCs w:val="18"/>
              </w:rPr>
              <w:t>×</w:t>
            </w:r>
            <w:r w:rsidR="000337B4" w:rsidRPr="00215C78">
              <w:rPr>
                <w:rFonts w:ascii="Times New Roman" w:hAnsi="Times New Roman"/>
                <w:sz w:val="18"/>
                <w:szCs w:val="18"/>
              </w:rPr>
              <w:t xml:space="preserve"> </w:t>
            </w:r>
            <w:r w:rsidR="000337B4" w:rsidRPr="00215C78">
              <w:rPr>
                <w:rFonts w:ascii="Times New Roman" w:hAnsi="Times New Roman" w:cs="Times New Roman"/>
                <w:sz w:val="18"/>
                <w:szCs w:val="18"/>
              </w:rPr>
              <w:t>γ</w:t>
            </w:r>
            <w:r w:rsidR="000337B4" w:rsidRPr="00215C78">
              <w:rPr>
                <w:rFonts w:ascii="Times New Roman" w:hAnsi="Times New Roman"/>
                <w:sz w:val="18"/>
                <w:szCs w:val="18"/>
                <w:vertAlign w:val="subscript"/>
              </w:rPr>
              <w:t>1</w:t>
            </w:r>
            <w:r w:rsidR="000337B4" w:rsidRPr="00215C78">
              <w:rPr>
                <w:rFonts w:ascii="Times New Roman" w:hAnsi="Times New Roman"/>
                <w:sz w:val="18"/>
                <w:szCs w:val="18"/>
              </w:rPr>
              <w:t>)</w:t>
            </w:r>
          </w:p>
        </w:tc>
        <w:tc>
          <w:tcPr>
            <w:tcW w:w="850" w:type="dxa"/>
            <w:tcBorders>
              <w:bottom w:val="single" w:sz="4" w:space="0" w:color="auto"/>
            </w:tcBorders>
            <w:shd w:val="clear" w:color="auto" w:fill="auto"/>
            <w:noWrap/>
            <w:tcMar>
              <w:left w:w="28" w:type="dxa"/>
              <w:right w:w="28" w:type="dxa"/>
            </w:tcMar>
          </w:tcPr>
          <w:p w14:paraId="5F4283C6"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bottom w:val="single" w:sz="4" w:space="0" w:color="auto"/>
              <w:right w:val="single" w:sz="4" w:space="0" w:color="auto"/>
            </w:tcBorders>
            <w:shd w:val="clear" w:color="auto" w:fill="auto"/>
            <w:noWrap/>
            <w:tcMar>
              <w:left w:w="28" w:type="dxa"/>
              <w:right w:w="28" w:type="dxa"/>
            </w:tcMar>
          </w:tcPr>
          <w:p w14:paraId="15C619B3" w14:textId="663BE061"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993" w:type="dxa"/>
            <w:tcBorders>
              <w:left w:val="single" w:sz="4" w:space="0" w:color="auto"/>
              <w:bottom w:val="single" w:sz="4" w:space="0" w:color="auto"/>
            </w:tcBorders>
            <w:shd w:val="clear" w:color="auto" w:fill="auto"/>
            <w:noWrap/>
            <w:tcMar>
              <w:left w:w="28" w:type="dxa"/>
              <w:right w:w="28" w:type="dxa"/>
            </w:tcMar>
          </w:tcPr>
          <w:p w14:paraId="6BD4A88A"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bottom w:val="single" w:sz="4" w:space="0" w:color="auto"/>
              <w:right w:val="single" w:sz="4" w:space="0" w:color="auto"/>
            </w:tcBorders>
            <w:shd w:val="clear" w:color="auto" w:fill="auto"/>
            <w:noWrap/>
            <w:tcMar>
              <w:left w:w="28" w:type="dxa"/>
              <w:right w:w="28" w:type="dxa"/>
            </w:tcMar>
          </w:tcPr>
          <w:p w14:paraId="58529F08" w14:textId="556A3338"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tcMar>
              <w:left w:w="28" w:type="dxa"/>
              <w:right w:w="28" w:type="dxa"/>
            </w:tcMar>
          </w:tcPr>
          <w:p w14:paraId="74ABDB22" w14:textId="751358BB"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993" w:type="dxa"/>
            <w:tcBorders>
              <w:bottom w:val="single" w:sz="4" w:space="0" w:color="auto"/>
              <w:right w:val="single" w:sz="4" w:space="0" w:color="auto"/>
            </w:tcBorders>
            <w:shd w:val="clear" w:color="auto" w:fill="auto"/>
            <w:noWrap/>
            <w:tcMar>
              <w:left w:w="28" w:type="dxa"/>
              <w:right w:w="28" w:type="dxa"/>
            </w:tcMar>
          </w:tcPr>
          <w:p w14:paraId="00029068" w14:textId="07406314"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 ****</w:t>
            </w:r>
          </w:p>
        </w:tc>
        <w:tc>
          <w:tcPr>
            <w:tcW w:w="850" w:type="dxa"/>
            <w:tcBorders>
              <w:left w:val="single" w:sz="4" w:space="0" w:color="auto"/>
              <w:bottom w:val="single" w:sz="4" w:space="0" w:color="auto"/>
            </w:tcBorders>
            <w:shd w:val="clear" w:color="auto" w:fill="auto"/>
            <w:noWrap/>
            <w:tcMar>
              <w:left w:w="28" w:type="dxa"/>
              <w:right w:w="28" w:type="dxa"/>
            </w:tcMar>
          </w:tcPr>
          <w:p w14:paraId="7D6A8C5E"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1134" w:type="dxa"/>
            <w:tcBorders>
              <w:bottom w:val="single" w:sz="4" w:space="0" w:color="auto"/>
              <w:right w:val="single" w:sz="4" w:space="0" w:color="auto"/>
            </w:tcBorders>
            <w:shd w:val="clear" w:color="auto" w:fill="auto"/>
            <w:noWrap/>
            <w:tcMar>
              <w:left w:w="28" w:type="dxa"/>
              <w:right w:w="28" w:type="dxa"/>
            </w:tcMar>
          </w:tcPr>
          <w:p w14:paraId="7B97E0E4" w14:textId="440E08D0"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bottom w:val="single" w:sz="4" w:space="0" w:color="auto"/>
            </w:tcBorders>
            <w:shd w:val="clear" w:color="auto" w:fill="auto"/>
            <w:tcMar>
              <w:left w:w="28" w:type="dxa"/>
              <w:right w:w="28" w:type="dxa"/>
            </w:tcMar>
          </w:tcPr>
          <w:p w14:paraId="0C9B8471" w14:textId="20B639EB"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3 </w:t>
            </w:r>
            <w:r w:rsidRPr="00215C78">
              <w:rPr>
                <w:rFonts w:ascii="Times New Roman" w:hAnsi="Times New Roman"/>
                <w:i/>
                <w:color w:val="000000"/>
                <w:sz w:val="18"/>
                <w:szCs w:val="18"/>
              </w:rPr>
              <w:t>(-): Supported</w:t>
            </w:r>
          </w:p>
        </w:tc>
      </w:tr>
      <w:tr w:rsidR="009F1BED" w:rsidRPr="004E3323" w14:paraId="7A902E8E" w14:textId="0AF12836" w:rsidTr="00215C78">
        <w:trPr>
          <w:trHeight w:val="20"/>
          <w:jc w:val="center"/>
        </w:trPr>
        <w:tc>
          <w:tcPr>
            <w:tcW w:w="2694" w:type="dxa"/>
            <w:tcBorders>
              <w:top w:val="single" w:sz="4" w:space="0" w:color="auto"/>
            </w:tcBorders>
            <w:shd w:val="clear" w:color="auto" w:fill="auto"/>
            <w:noWrap/>
            <w:tcMar>
              <w:left w:w="28" w:type="dxa"/>
              <w:right w:w="28" w:type="dxa"/>
            </w:tcMar>
          </w:tcPr>
          <w:p w14:paraId="21D3AE16" w14:textId="40E29CDA"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sz w:val="18"/>
                <w:szCs w:val="18"/>
                <w:lang w:val="fr-FR"/>
              </w:rPr>
              <w:t>AD</w:t>
            </w:r>
            <w:r w:rsidRPr="00215C78">
              <w:rPr>
                <w:rFonts w:ascii="Times New Roman" w:hAnsi="Times New Roman"/>
                <w:sz w:val="18"/>
                <w:szCs w:val="18"/>
                <w:vertAlign w:val="subscript"/>
                <w:lang w:val="fr-FR"/>
              </w:rPr>
              <w:t>i,j,t-1</w:t>
            </w:r>
            <w:r w:rsidRPr="00215C78">
              <w:rPr>
                <w:rFonts w:ascii="Times New Roman" w:hAnsi="Times New Roman"/>
                <w:i/>
                <w:sz w:val="18"/>
                <w:szCs w:val="18"/>
                <w:vertAlign w:val="subscript"/>
                <w:lang w:val="fr-FR"/>
              </w:rPr>
              <w:t xml:space="preserve"> </w:t>
            </w:r>
            <w:r w:rsidRPr="00215C78">
              <w:rPr>
                <w:rFonts w:ascii="Times New Roman" w:hAnsi="Times New Roman"/>
                <w:sz w:val="18"/>
                <w:szCs w:val="18"/>
                <w:lang w:val="fr-FR"/>
              </w:rPr>
              <w:t>× Financial Liquidity</w:t>
            </w:r>
            <w:r w:rsidRPr="00215C78">
              <w:rPr>
                <w:rFonts w:ascii="Times New Roman" w:hAnsi="Times New Roman"/>
                <w:sz w:val="18"/>
                <w:szCs w:val="18"/>
                <w:vertAlign w:val="subscript"/>
                <w:lang w:val="fr-FR"/>
              </w:rPr>
              <w:t>i,j,t-1</w:t>
            </w:r>
          </w:p>
        </w:tc>
        <w:tc>
          <w:tcPr>
            <w:tcW w:w="850" w:type="dxa"/>
            <w:tcBorders>
              <w:top w:val="single" w:sz="4" w:space="0" w:color="auto"/>
            </w:tcBorders>
            <w:shd w:val="clear" w:color="auto" w:fill="auto"/>
            <w:noWrap/>
            <w:tcMar>
              <w:left w:w="28" w:type="dxa"/>
              <w:right w:w="28" w:type="dxa"/>
            </w:tcMar>
            <w:hideMark/>
          </w:tcPr>
          <w:p w14:paraId="50CA402F"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top w:val="single" w:sz="4" w:space="0" w:color="auto"/>
              <w:right w:val="single" w:sz="4" w:space="0" w:color="auto"/>
            </w:tcBorders>
            <w:shd w:val="clear" w:color="auto" w:fill="auto"/>
            <w:noWrap/>
            <w:tcMar>
              <w:left w:w="28" w:type="dxa"/>
              <w:right w:w="28" w:type="dxa"/>
            </w:tcMar>
            <w:hideMark/>
          </w:tcPr>
          <w:p w14:paraId="63EF4675"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3" w:type="dxa"/>
            <w:tcBorders>
              <w:top w:val="single" w:sz="4" w:space="0" w:color="auto"/>
              <w:left w:val="single" w:sz="4" w:space="0" w:color="auto"/>
            </w:tcBorders>
            <w:shd w:val="clear" w:color="auto" w:fill="auto"/>
            <w:noWrap/>
            <w:tcMar>
              <w:left w:w="28" w:type="dxa"/>
              <w:right w:w="28" w:type="dxa"/>
            </w:tcMar>
            <w:hideMark/>
          </w:tcPr>
          <w:p w14:paraId="6D6ED3F0"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top w:val="single" w:sz="4" w:space="0" w:color="auto"/>
              <w:right w:val="single" w:sz="4" w:space="0" w:color="auto"/>
            </w:tcBorders>
            <w:shd w:val="clear" w:color="auto" w:fill="auto"/>
            <w:noWrap/>
            <w:tcMar>
              <w:left w:w="28" w:type="dxa"/>
              <w:right w:w="28" w:type="dxa"/>
            </w:tcMar>
            <w:hideMark/>
          </w:tcPr>
          <w:p w14:paraId="6882F4DE" w14:textId="77777777" w:rsidR="009F1BED" w:rsidRPr="00215C78" w:rsidRDefault="009F1BED" w:rsidP="009F1BED">
            <w:pPr>
              <w:spacing w:after="0" w:line="240" w:lineRule="auto"/>
              <w:jc w:val="both"/>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top w:val="single" w:sz="4" w:space="0" w:color="auto"/>
              <w:left w:val="single" w:sz="4" w:space="0" w:color="auto"/>
            </w:tcBorders>
            <w:shd w:val="clear" w:color="auto" w:fill="auto"/>
            <w:noWrap/>
            <w:tcMar>
              <w:left w:w="28" w:type="dxa"/>
              <w:right w:w="28" w:type="dxa"/>
            </w:tcMar>
            <w:hideMark/>
          </w:tcPr>
          <w:p w14:paraId="02F8D6CC"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3" w:type="dxa"/>
            <w:tcBorders>
              <w:top w:val="single" w:sz="4" w:space="0" w:color="auto"/>
              <w:right w:val="single" w:sz="4" w:space="0" w:color="auto"/>
            </w:tcBorders>
            <w:shd w:val="clear" w:color="auto" w:fill="auto"/>
            <w:noWrap/>
            <w:tcMar>
              <w:left w:w="28" w:type="dxa"/>
              <w:right w:w="28" w:type="dxa"/>
            </w:tcMar>
            <w:hideMark/>
          </w:tcPr>
          <w:p w14:paraId="1B88A265"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top w:val="single" w:sz="4" w:space="0" w:color="auto"/>
              <w:left w:val="single" w:sz="4" w:space="0" w:color="auto"/>
            </w:tcBorders>
            <w:shd w:val="clear" w:color="auto" w:fill="auto"/>
            <w:noWrap/>
            <w:tcMar>
              <w:left w:w="28" w:type="dxa"/>
              <w:right w:w="28" w:type="dxa"/>
            </w:tcMar>
            <w:hideMark/>
          </w:tcPr>
          <w:p w14:paraId="63CAADFE" w14:textId="107A4DC9"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-.0041</w:t>
            </w:r>
          </w:p>
        </w:tc>
        <w:tc>
          <w:tcPr>
            <w:tcW w:w="1134" w:type="dxa"/>
            <w:tcBorders>
              <w:top w:val="single" w:sz="4" w:space="0" w:color="auto"/>
              <w:right w:val="single" w:sz="4" w:space="0" w:color="auto"/>
            </w:tcBorders>
            <w:shd w:val="clear" w:color="auto" w:fill="auto"/>
            <w:noWrap/>
            <w:tcMar>
              <w:left w:w="28" w:type="dxa"/>
              <w:right w:w="28" w:type="dxa"/>
            </w:tcMar>
            <w:hideMark/>
          </w:tcPr>
          <w:p w14:paraId="1D239ECF" w14:textId="14E587E4"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(.0016) ***</w:t>
            </w:r>
          </w:p>
        </w:tc>
        <w:tc>
          <w:tcPr>
            <w:tcW w:w="2126" w:type="dxa"/>
            <w:tcBorders>
              <w:top w:val="single" w:sz="4" w:space="0" w:color="auto"/>
              <w:left w:val="single" w:sz="4" w:space="0" w:color="auto"/>
            </w:tcBorders>
            <w:shd w:val="clear" w:color="auto" w:fill="auto"/>
            <w:tcMar>
              <w:left w:w="28" w:type="dxa"/>
              <w:right w:w="28" w:type="dxa"/>
            </w:tcMar>
          </w:tcPr>
          <w:p w14:paraId="60A04694" w14:textId="09D8B534"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4 </w:t>
            </w:r>
            <w:r w:rsidRPr="00215C78">
              <w:rPr>
                <w:rFonts w:ascii="Times New Roman" w:hAnsi="Times New Roman"/>
                <w:i/>
                <w:color w:val="000000"/>
                <w:sz w:val="18"/>
                <w:szCs w:val="18"/>
              </w:rPr>
              <w:t>(-): Supported</w:t>
            </w:r>
          </w:p>
        </w:tc>
      </w:tr>
      <w:tr w:rsidR="009F1BED" w:rsidRPr="004E3323" w14:paraId="6516F7CC" w14:textId="7FC086FC" w:rsidTr="00215C78">
        <w:trPr>
          <w:trHeight w:val="20"/>
          <w:jc w:val="center"/>
        </w:trPr>
        <w:tc>
          <w:tcPr>
            <w:tcW w:w="2694" w:type="dxa"/>
            <w:shd w:val="clear" w:color="auto" w:fill="auto"/>
            <w:noWrap/>
            <w:tcMar>
              <w:left w:w="28" w:type="dxa"/>
              <w:right w:w="28" w:type="dxa"/>
            </w:tcMar>
          </w:tcPr>
          <w:p w14:paraId="0857091B" w14:textId="50A83BE6"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sz w:val="18"/>
                <w:szCs w:val="18"/>
                <w:lang w:val="fr-FR"/>
              </w:rPr>
              <w:t>AD</w:t>
            </w:r>
            <w:r w:rsidRPr="00215C78">
              <w:rPr>
                <w:rFonts w:ascii="Times New Roman" w:hAnsi="Times New Roman"/>
                <w:sz w:val="18"/>
                <w:szCs w:val="18"/>
                <w:vertAlign w:val="subscript"/>
                <w:lang w:val="fr-FR"/>
              </w:rPr>
              <w:t>i,j,t-1</w:t>
            </w:r>
            <w:r w:rsidRPr="00215C78">
              <w:rPr>
                <w:rFonts w:ascii="Times New Roman" w:hAnsi="Times New Roman"/>
                <w:i/>
                <w:sz w:val="18"/>
                <w:szCs w:val="18"/>
                <w:vertAlign w:val="subscript"/>
                <w:lang w:val="fr-FR"/>
              </w:rPr>
              <w:t xml:space="preserve"> </w:t>
            </w:r>
            <w:r w:rsidRPr="00215C78">
              <w:rPr>
                <w:rFonts w:ascii="Times New Roman" w:hAnsi="Times New Roman"/>
                <w:sz w:val="18"/>
                <w:szCs w:val="18"/>
                <w:lang w:val="fr-FR"/>
              </w:rPr>
              <w:t>× Financial Leverage</w:t>
            </w:r>
            <w:r w:rsidRPr="00215C78">
              <w:rPr>
                <w:rFonts w:ascii="Times New Roman" w:hAnsi="Times New Roman"/>
                <w:sz w:val="18"/>
                <w:szCs w:val="18"/>
                <w:vertAlign w:val="subscript"/>
                <w:lang w:val="fr-FR"/>
              </w:rPr>
              <w:t>i,j,t-1</w:t>
            </w:r>
          </w:p>
        </w:tc>
        <w:tc>
          <w:tcPr>
            <w:tcW w:w="850" w:type="dxa"/>
            <w:shd w:val="clear" w:color="auto" w:fill="auto"/>
            <w:noWrap/>
            <w:tcMar>
              <w:left w:w="28" w:type="dxa"/>
              <w:right w:w="28" w:type="dxa"/>
            </w:tcMar>
            <w:hideMark/>
          </w:tcPr>
          <w:p w14:paraId="0E050CAE"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6A3422F1"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3" w:type="dxa"/>
            <w:tcBorders>
              <w:left w:val="single" w:sz="4" w:space="0" w:color="auto"/>
            </w:tcBorders>
            <w:shd w:val="clear" w:color="auto" w:fill="auto"/>
            <w:noWrap/>
            <w:tcMar>
              <w:left w:w="28" w:type="dxa"/>
              <w:right w:w="28" w:type="dxa"/>
            </w:tcMar>
            <w:hideMark/>
          </w:tcPr>
          <w:p w14:paraId="6D2D6FCF"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14C83800" w14:textId="77777777" w:rsidR="009F1BED" w:rsidRPr="00215C78" w:rsidRDefault="009F1BED" w:rsidP="009F1BED">
            <w:pPr>
              <w:spacing w:after="0" w:line="240" w:lineRule="auto"/>
              <w:jc w:val="both"/>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left w:val="single" w:sz="4" w:space="0" w:color="auto"/>
            </w:tcBorders>
            <w:shd w:val="clear" w:color="auto" w:fill="auto"/>
            <w:noWrap/>
            <w:tcMar>
              <w:left w:w="28" w:type="dxa"/>
              <w:right w:w="28" w:type="dxa"/>
            </w:tcMar>
            <w:hideMark/>
          </w:tcPr>
          <w:p w14:paraId="601924E1"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3" w:type="dxa"/>
            <w:tcBorders>
              <w:right w:val="single" w:sz="4" w:space="0" w:color="auto"/>
            </w:tcBorders>
            <w:shd w:val="clear" w:color="auto" w:fill="auto"/>
            <w:noWrap/>
            <w:tcMar>
              <w:left w:w="28" w:type="dxa"/>
              <w:right w:w="28" w:type="dxa"/>
            </w:tcMar>
            <w:hideMark/>
          </w:tcPr>
          <w:p w14:paraId="43AE52E5"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left w:val="single" w:sz="4" w:space="0" w:color="auto"/>
            </w:tcBorders>
            <w:shd w:val="clear" w:color="auto" w:fill="auto"/>
            <w:noWrap/>
            <w:tcMar>
              <w:left w:w="28" w:type="dxa"/>
              <w:right w:w="28" w:type="dxa"/>
            </w:tcMar>
            <w:hideMark/>
          </w:tcPr>
          <w:p w14:paraId="11AEF628" w14:textId="3F06D8D5"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.0349</w:t>
            </w:r>
          </w:p>
        </w:tc>
        <w:tc>
          <w:tcPr>
            <w:tcW w:w="1134" w:type="dxa"/>
            <w:tcBorders>
              <w:right w:val="single" w:sz="4" w:space="0" w:color="auto"/>
            </w:tcBorders>
            <w:shd w:val="clear" w:color="auto" w:fill="auto"/>
            <w:noWrap/>
            <w:tcMar>
              <w:left w:w="28" w:type="dxa"/>
              <w:right w:w="28" w:type="dxa"/>
            </w:tcMar>
            <w:hideMark/>
          </w:tcPr>
          <w:p w14:paraId="52320C84" w14:textId="449AFEA9"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(.0182) *</w:t>
            </w:r>
          </w:p>
        </w:tc>
        <w:tc>
          <w:tcPr>
            <w:tcW w:w="2126" w:type="dxa"/>
            <w:tcBorders>
              <w:left w:val="single" w:sz="4" w:space="0" w:color="auto"/>
            </w:tcBorders>
            <w:shd w:val="clear" w:color="auto" w:fill="auto"/>
            <w:tcMar>
              <w:left w:w="28" w:type="dxa"/>
              <w:right w:w="28" w:type="dxa"/>
            </w:tcMar>
          </w:tcPr>
          <w:p w14:paraId="18076EFB" w14:textId="59AC54A5"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5 </w:t>
            </w:r>
            <w:r w:rsidRPr="00215C78">
              <w:rPr>
                <w:rFonts w:ascii="Times New Roman" w:hAnsi="Times New Roman"/>
                <w:i/>
                <w:color w:val="000000"/>
                <w:sz w:val="18"/>
                <w:szCs w:val="18"/>
              </w:rPr>
              <w:t>(+): Weakly Supported</w:t>
            </w:r>
          </w:p>
        </w:tc>
      </w:tr>
      <w:tr w:rsidR="009F1BED" w:rsidRPr="004E3323" w14:paraId="111DC902" w14:textId="7039495B" w:rsidTr="00215C78">
        <w:trPr>
          <w:trHeight w:val="20"/>
          <w:jc w:val="center"/>
        </w:trPr>
        <w:tc>
          <w:tcPr>
            <w:tcW w:w="2694" w:type="dxa"/>
            <w:shd w:val="clear" w:color="auto" w:fill="auto"/>
            <w:noWrap/>
            <w:tcMar>
              <w:left w:w="28" w:type="dxa"/>
              <w:right w:w="28" w:type="dxa"/>
            </w:tcMar>
          </w:tcPr>
          <w:p w14:paraId="3D2D3F27" w14:textId="610ED0A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sz w:val="18"/>
                <w:szCs w:val="18"/>
                <w:lang w:val="fr-FR"/>
              </w:rPr>
              <w:t>AD</w:t>
            </w:r>
            <w:r w:rsidRPr="00215C78">
              <w:rPr>
                <w:rFonts w:ascii="Times New Roman" w:hAnsi="Times New Roman"/>
                <w:sz w:val="18"/>
                <w:szCs w:val="18"/>
                <w:vertAlign w:val="subscript"/>
                <w:lang w:val="fr-FR"/>
              </w:rPr>
              <w:t>i,j,t-1</w:t>
            </w:r>
            <w:r w:rsidRPr="00215C78">
              <w:rPr>
                <w:rFonts w:ascii="Times New Roman" w:hAnsi="Times New Roman"/>
                <w:i/>
                <w:sz w:val="18"/>
                <w:szCs w:val="18"/>
                <w:vertAlign w:val="subscript"/>
                <w:lang w:val="fr-FR"/>
              </w:rPr>
              <w:t xml:space="preserve"> </w:t>
            </w:r>
            <w:r w:rsidRPr="00215C78">
              <w:rPr>
                <w:rFonts w:ascii="Times New Roman" w:hAnsi="Times New Roman"/>
                <w:sz w:val="18"/>
                <w:szCs w:val="18"/>
                <w:lang w:val="fr-FR"/>
              </w:rPr>
              <w:t>× Disclosure Quality</w:t>
            </w:r>
            <w:r w:rsidRPr="00215C78">
              <w:rPr>
                <w:rFonts w:ascii="Times New Roman" w:hAnsi="Times New Roman"/>
                <w:sz w:val="18"/>
                <w:szCs w:val="18"/>
                <w:vertAlign w:val="subscript"/>
                <w:lang w:val="fr-FR"/>
              </w:rPr>
              <w:t>i,j,t-1</w:t>
            </w:r>
          </w:p>
        </w:tc>
        <w:tc>
          <w:tcPr>
            <w:tcW w:w="850" w:type="dxa"/>
            <w:shd w:val="clear" w:color="auto" w:fill="auto"/>
            <w:noWrap/>
            <w:tcMar>
              <w:left w:w="28" w:type="dxa"/>
              <w:right w:w="28" w:type="dxa"/>
            </w:tcMar>
            <w:hideMark/>
          </w:tcPr>
          <w:p w14:paraId="0BDC802E"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760F07D6"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3" w:type="dxa"/>
            <w:tcBorders>
              <w:left w:val="single" w:sz="4" w:space="0" w:color="auto"/>
            </w:tcBorders>
            <w:shd w:val="clear" w:color="auto" w:fill="auto"/>
            <w:noWrap/>
            <w:tcMar>
              <w:left w:w="28" w:type="dxa"/>
              <w:right w:w="28" w:type="dxa"/>
            </w:tcMar>
            <w:hideMark/>
          </w:tcPr>
          <w:p w14:paraId="39AC9C45"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0054779C" w14:textId="77777777" w:rsidR="009F1BED" w:rsidRPr="00215C78" w:rsidRDefault="009F1BED" w:rsidP="009F1BED">
            <w:pPr>
              <w:spacing w:after="0" w:line="240" w:lineRule="auto"/>
              <w:jc w:val="both"/>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left w:val="single" w:sz="4" w:space="0" w:color="auto"/>
            </w:tcBorders>
            <w:shd w:val="clear" w:color="auto" w:fill="auto"/>
            <w:noWrap/>
            <w:tcMar>
              <w:left w:w="28" w:type="dxa"/>
              <w:right w:w="28" w:type="dxa"/>
            </w:tcMar>
            <w:hideMark/>
          </w:tcPr>
          <w:p w14:paraId="437D5E49"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p>
        </w:tc>
        <w:tc>
          <w:tcPr>
            <w:tcW w:w="993" w:type="dxa"/>
            <w:tcBorders>
              <w:right w:val="single" w:sz="4" w:space="0" w:color="auto"/>
            </w:tcBorders>
            <w:shd w:val="clear" w:color="auto" w:fill="auto"/>
            <w:noWrap/>
            <w:tcMar>
              <w:left w:w="28" w:type="dxa"/>
              <w:right w:w="28" w:type="dxa"/>
            </w:tcMar>
            <w:hideMark/>
          </w:tcPr>
          <w:p w14:paraId="25905C03" w14:textId="7777777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850" w:type="dxa"/>
            <w:tcBorders>
              <w:left w:val="single" w:sz="4" w:space="0" w:color="auto"/>
            </w:tcBorders>
            <w:shd w:val="clear" w:color="auto" w:fill="auto"/>
            <w:noWrap/>
            <w:tcMar>
              <w:left w:w="28" w:type="dxa"/>
              <w:right w:w="28" w:type="dxa"/>
            </w:tcMar>
            <w:hideMark/>
          </w:tcPr>
          <w:p w14:paraId="2E26A779" w14:textId="04B941CB"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.0846</w:t>
            </w:r>
          </w:p>
        </w:tc>
        <w:tc>
          <w:tcPr>
            <w:tcW w:w="1134" w:type="dxa"/>
            <w:tcBorders>
              <w:right w:val="single" w:sz="4" w:space="0" w:color="auto"/>
            </w:tcBorders>
            <w:shd w:val="clear" w:color="auto" w:fill="auto"/>
            <w:noWrap/>
            <w:tcMar>
              <w:left w:w="28" w:type="dxa"/>
              <w:right w:w="28" w:type="dxa"/>
            </w:tcMar>
            <w:hideMark/>
          </w:tcPr>
          <w:p w14:paraId="6A3F1537" w14:textId="09286227"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(.0248) ***</w:t>
            </w:r>
          </w:p>
        </w:tc>
        <w:tc>
          <w:tcPr>
            <w:tcW w:w="2126" w:type="dxa"/>
            <w:tcBorders>
              <w:left w:val="single" w:sz="4" w:space="0" w:color="auto"/>
            </w:tcBorders>
            <w:shd w:val="clear" w:color="auto" w:fill="auto"/>
            <w:tcMar>
              <w:left w:w="28" w:type="dxa"/>
              <w:right w:w="28" w:type="dxa"/>
            </w:tcMar>
          </w:tcPr>
          <w:p w14:paraId="60C00E69" w14:textId="43382618"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6 </w:t>
            </w:r>
            <w:r w:rsidRPr="00215C78">
              <w:rPr>
                <w:rFonts w:ascii="Times New Roman" w:hAnsi="Times New Roman"/>
                <w:i/>
                <w:color w:val="000000"/>
                <w:sz w:val="18"/>
                <w:szCs w:val="18"/>
              </w:rPr>
              <w:t>(+): Supported</w:t>
            </w:r>
          </w:p>
        </w:tc>
      </w:tr>
      <w:tr w:rsidR="009F1BED" w:rsidRPr="004E3323" w14:paraId="3697F428" w14:textId="42F5B0C7" w:rsidTr="00215C78">
        <w:trPr>
          <w:trHeight w:val="20"/>
          <w:jc w:val="center"/>
        </w:trPr>
        <w:tc>
          <w:tcPr>
            <w:tcW w:w="2694" w:type="dxa"/>
            <w:tcBorders>
              <w:bottom w:val="single" w:sz="4" w:space="0" w:color="auto"/>
            </w:tcBorders>
            <w:shd w:val="clear" w:color="auto" w:fill="auto"/>
            <w:noWrap/>
            <w:tcMar>
              <w:left w:w="28" w:type="dxa"/>
              <w:right w:w="28" w:type="dxa"/>
            </w:tcMar>
          </w:tcPr>
          <w:p w14:paraId="3EB50607" w14:textId="1067784E"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sz w:val="18"/>
                <w:szCs w:val="18"/>
                <w:lang w:val="fr-FR"/>
              </w:rPr>
              <w:t>AD</w:t>
            </w:r>
            <w:r w:rsidRPr="00215C78">
              <w:rPr>
                <w:rFonts w:ascii="Times New Roman" w:hAnsi="Times New Roman"/>
                <w:sz w:val="18"/>
                <w:szCs w:val="18"/>
                <w:vertAlign w:val="subscript"/>
                <w:lang w:val="fr-FR"/>
              </w:rPr>
              <w:t>i,j,t-1</w:t>
            </w:r>
            <w:r w:rsidRPr="00215C78">
              <w:rPr>
                <w:rFonts w:ascii="Times New Roman" w:hAnsi="Times New Roman"/>
                <w:i/>
                <w:sz w:val="18"/>
                <w:szCs w:val="18"/>
                <w:vertAlign w:val="subscript"/>
                <w:lang w:val="fr-FR"/>
              </w:rPr>
              <w:t xml:space="preserve"> </w:t>
            </w:r>
            <w:r w:rsidRPr="00215C78">
              <w:rPr>
                <w:rFonts w:ascii="Times New Roman" w:hAnsi="Times New Roman"/>
                <w:sz w:val="18"/>
                <w:szCs w:val="18"/>
                <w:lang w:val="fr-FR"/>
              </w:rPr>
              <w:t xml:space="preserve">× </w:t>
            </w:r>
            <w:r w:rsidRPr="00215C78">
              <w:rPr>
                <w:rFonts w:ascii="Times New Roman" w:hAnsi="Times New Roman"/>
                <w:sz w:val="18"/>
                <w:szCs w:val="18"/>
              </w:rPr>
              <w:t>Competitive</w:t>
            </w:r>
            <w:r w:rsidRPr="00215C78">
              <w:rPr>
                <w:rFonts w:ascii="Times New Roman" w:hAnsi="Times New Roman"/>
                <w:sz w:val="18"/>
                <w:szCs w:val="18"/>
                <w:lang w:val="fr-FR"/>
              </w:rPr>
              <w:t xml:space="preserve"> Intensity</w:t>
            </w:r>
            <w:r w:rsidRPr="00215C78">
              <w:rPr>
                <w:rFonts w:ascii="Times New Roman" w:hAnsi="Times New Roman"/>
                <w:sz w:val="18"/>
                <w:szCs w:val="18"/>
                <w:vertAlign w:val="subscript"/>
                <w:lang w:val="fr-FR"/>
              </w:rPr>
              <w:t>j,t-1</w:t>
            </w:r>
          </w:p>
        </w:tc>
        <w:tc>
          <w:tcPr>
            <w:tcW w:w="850" w:type="dxa"/>
            <w:tcBorders>
              <w:bottom w:val="single" w:sz="4" w:space="0" w:color="auto"/>
            </w:tcBorders>
            <w:shd w:val="clear" w:color="auto" w:fill="auto"/>
            <w:noWrap/>
            <w:tcMar>
              <w:left w:w="28" w:type="dxa"/>
              <w:right w:w="28" w:type="dxa"/>
            </w:tcMar>
            <w:hideMark/>
          </w:tcPr>
          <w:p w14:paraId="41B50C24"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2" w:type="dxa"/>
            <w:tcBorders>
              <w:bottom w:val="single" w:sz="4" w:space="0" w:color="auto"/>
              <w:right w:val="single" w:sz="4" w:space="0" w:color="auto"/>
            </w:tcBorders>
            <w:shd w:val="clear" w:color="auto" w:fill="auto"/>
            <w:noWrap/>
            <w:tcMar>
              <w:left w:w="28" w:type="dxa"/>
              <w:right w:w="28" w:type="dxa"/>
            </w:tcMar>
            <w:hideMark/>
          </w:tcPr>
          <w:p w14:paraId="59EA67D8" w14:textId="57963A0C"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993" w:type="dxa"/>
            <w:tcBorders>
              <w:left w:val="single" w:sz="4" w:space="0" w:color="auto"/>
              <w:bottom w:val="single" w:sz="4" w:space="0" w:color="auto"/>
            </w:tcBorders>
            <w:shd w:val="clear" w:color="auto" w:fill="auto"/>
            <w:noWrap/>
            <w:tcMar>
              <w:left w:w="28" w:type="dxa"/>
              <w:right w:w="28" w:type="dxa"/>
            </w:tcMar>
            <w:hideMark/>
          </w:tcPr>
          <w:p w14:paraId="109EBB37"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2" w:type="dxa"/>
            <w:tcBorders>
              <w:bottom w:val="single" w:sz="4" w:space="0" w:color="auto"/>
              <w:right w:val="single" w:sz="4" w:space="0" w:color="auto"/>
            </w:tcBorders>
            <w:shd w:val="clear" w:color="auto" w:fill="auto"/>
            <w:noWrap/>
            <w:tcMar>
              <w:left w:w="28" w:type="dxa"/>
              <w:right w:w="28" w:type="dxa"/>
            </w:tcMar>
            <w:hideMark/>
          </w:tcPr>
          <w:p w14:paraId="4DA30C06" w14:textId="72890B6E" w:rsidR="009F1BED" w:rsidRPr="00215C78" w:rsidRDefault="009F1BED" w:rsidP="009F1BED">
            <w:pPr>
              <w:spacing w:after="0" w:line="240" w:lineRule="auto"/>
              <w:jc w:val="both"/>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tcMar>
              <w:left w:w="28" w:type="dxa"/>
              <w:right w:w="28" w:type="dxa"/>
            </w:tcMar>
            <w:hideMark/>
          </w:tcPr>
          <w:p w14:paraId="031114D4" w14:textId="77777777"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 </w:t>
            </w:r>
          </w:p>
        </w:tc>
        <w:tc>
          <w:tcPr>
            <w:tcW w:w="993" w:type="dxa"/>
            <w:tcBorders>
              <w:bottom w:val="single" w:sz="4" w:space="0" w:color="auto"/>
              <w:right w:val="single" w:sz="4" w:space="0" w:color="auto"/>
            </w:tcBorders>
            <w:shd w:val="clear" w:color="auto" w:fill="auto"/>
            <w:noWrap/>
            <w:tcMar>
              <w:left w:w="28" w:type="dxa"/>
              <w:right w:w="28" w:type="dxa"/>
            </w:tcMar>
            <w:hideMark/>
          </w:tcPr>
          <w:p w14:paraId="0646884D" w14:textId="00F09489" w:rsidR="009F1BED" w:rsidRPr="00215C78" w:rsidRDefault="009F1BED" w:rsidP="009F1BED">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tcMar>
              <w:left w:w="28" w:type="dxa"/>
              <w:right w:w="28" w:type="dxa"/>
            </w:tcMar>
            <w:hideMark/>
          </w:tcPr>
          <w:p w14:paraId="5AE7B33C" w14:textId="521DB720" w:rsidR="009F1BED" w:rsidRPr="00215C78" w:rsidRDefault="009F1BED" w:rsidP="009F1BE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-.0528</w:t>
            </w:r>
          </w:p>
        </w:tc>
        <w:tc>
          <w:tcPr>
            <w:tcW w:w="1134" w:type="dxa"/>
            <w:tcBorders>
              <w:bottom w:val="single" w:sz="4" w:space="0" w:color="auto"/>
              <w:right w:val="single" w:sz="4" w:space="0" w:color="auto"/>
            </w:tcBorders>
            <w:shd w:val="clear" w:color="auto" w:fill="auto"/>
            <w:noWrap/>
            <w:tcMar>
              <w:left w:w="28" w:type="dxa"/>
              <w:right w:w="28" w:type="dxa"/>
            </w:tcMar>
            <w:hideMark/>
          </w:tcPr>
          <w:p w14:paraId="2D44770D" w14:textId="6D4A33F4"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(.0242) **</w:t>
            </w:r>
          </w:p>
        </w:tc>
        <w:tc>
          <w:tcPr>
            <w:tcW w:w="2126" w:type="dxa"/>
            <w:tcBorders>
              <w:left w:val="single" w:sz="4" w:space="0" w:color="auto"/>
              <w:bottom w:val="single" w:sz="4" w:space="0" w:color="auto"/>
            </w:tcBorders>
            <w:shd w:val="clear" w:color="auto" w:fill="auto"/>
            <w:tcMar>
              <w:left w:w="28" w:type="dxa"/>
              <w:right w:w="28" w:type="dxa"/>
            </w:tcMar>
          </w:tcPr>
          <w:p w14:paraId="668BABF1" w14:textId="1A95834D" w:rsidR="009F1BED" w:rsidRPr="00215C78" w:rsidRDefault="009F1BED" w:rsidP="009F1BED">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lang w:val="fr-FR"/>
              </w:rPr>
              <w:t>H</w:t>
            </w:r>
            <w:r w:rsidRPr="00215C78">
              <w:rPr>
                <w:rFonts w:ascii="Times New Roman" w:hAnsi="Times New Roman"/>
                <w:i/>
                <w:color w:val="000000"/>
                <w:sz w:val="18"/>
                <w:szCs w:val="18"/>
                <w:vertAlign w:val="subscript"/>
                <w:lang w:val="fr-FR"/>
              </w:rPr>
              <w:t>7</w:t>
            </w:r>
            <w:r w:rsidRPr="00215C78">
              <w:rPr>
                <w:rFonts w:ascii="Times New Roman" w:hAnsi="Times New Roman"/>
                <w:i/>
                <w:color w:val="000000"/>
                <w:sz w:val="18"/>
                <w:szCs w:val="18"/>
                <w:lang w:val="fr-FR"/>
              </w:rPr>
              <w:t> </w:t>
            </w:r>
            <w:r w:rsidRPr="00215C78">
              <w:rPr>
                <w:rFonts w:ascii="Times New Roman" w:hAnsi="Times New Roman"/>
                <w:i/>
                <w:color w:val="000000"/>
                <w:sz w:val="18"/>
                <w:szCs w:val="18"/>
              </w:rPr>
              <w:t>(-</w:t>
            </w:r>
            <w:r w:rsidR="00424688" w:rsidRPr="00215C78">
              <w:rPr>
                <w:rFonts w:ascii="Times New Roman" w:hAnsi="Times New Roman"/>
                <w:i/>
                <w:color w:val="000000"/>
                <w:sz w:val="18"/>
                <w:szCs w:val="18"/>
              </w:rPr>
              <w:t xml:space="preserve">): </w:t>
            </w:r>
            <w:r w:rsidRPr="00215C78">
              <w:rPr>
                <w:rFonts w:ascii="Times New Roman" w:hAnsi="Times New Roman"/>
                <w:i/>
                <w:color w:val="000000"/>
                <w:sz w:val="18"/>
                <w:szCs w:val="18"/>
                <w:lang w:val="fr-FR"/>
              </w:rPr>
              <w:t xml:space="preserve"> </w:t>
            </w:r>
            <w:r w:rsidRPr="00215C78">
              <w:rPr>
                <w:rFonts w:ascii="Times New Roman" w:hAnsi="Times New Roman"/>
                <w:i/>
                <w:color w:val="000000"/>
                <w:sz w:val="18"/>
                <w:szCs w:val="18"/>
              </w:rPr>
              <w:t>Supported</w:t>
            </w:r>
          </w:p>
        </w:tc>
      </w:tr>
      <w:tr w:rsidR="009F1BED" w:rsidRPr="004E3323" w14:paraId="7678EC13" w14:textId="17501ABD" w:rsidTr="00215C78">
        <w:trPr>
          <w:trHeight w:val="20"/>
          <w:jc w:val="center"/>
        </w:trPr>
        <w:tc>
          <w:tcPr>
            <w:tcW w:w="2694" w:type="dxa"/>
            <w:tcBorders>
              <w:top w:val="single" w:sz="4" w:space="0" w:color="auto"/>
            </w:tcBorders>
            <w:shd w:val="clear" w:color="auto" w:fill="auto"/>
            <w:noWrap/>
            <w:tcMar>
              <w:left w:w="28" w:type="dxa"/>
              <w:right w:w="28" w:type="dxa"/>
            </w:tcMar>
          </w:tcPr>
          <w:p w14:paraId="7E7E727A" w14:textId="7F6F5BC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lang w:val="fr-FR"/>
              </w:rPr>
              <w:t xml:space="preserve">Financial </w:t>
            </w:r>
            <w:r w:rsidRPr="00DE0F51">
              <w:rPr>
                <w:rFonts w:ascii="Times New Roman" w:hAnsi="Times New Roman"/>
                <w:sz w:val="18"/>
                <w:szCs w:val="18"/>
              </w:rPr>
              <w:t>Liquidity</w:t>
            </w:r>
            <w:r w:rsidRPr="00DE0F51">
              <w:rPr>
                <w:rFonts w:ascii="Times New Roman" w:hAnsi="Times New Roman"/>
                <w:sz w:val="18"/>
                <w:szCs w:val="18"/>
                <w:vertAlign w:val="subscript"/>
              </w:rPr>
              <w:t>i,j,t-1</w:t>
            </w:r>
          </w:p>
        </w:tc>
        <w:tc>
          <w:tcPr>
            <w:tcW w:w="850" w:type="dxa"/>
            <w:tcBorders>
              <w:top w:val="single" w:sz="4" w:space="0" w:color="auto"/>
            </w:tcBorders>
            <w:shd w:val="clear" w:color="auto" w:fill="auto"/>
            <w:noWrap/>
            <w:tcMar>
              <w:left w:w="28" w:type="dxa"/>
              <w:right w:w="28" w:type="dxa"/>
            </w:tcMar>
            <w:hideMark/>
          </w:tcPr>
          <w:p w14:paraId="53FAAB41" w14:textId="56385BC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w:t>
            </w:r>
          </w:p>
        </w:tc>
        <w:tc>
          <w:tcPr>
            <w:tcW w:w="992" w:type="dxa"/>
            <w:tcBorders>
              <w:top w:val="single" w:sz="4" w:space="0" w:color="auto"/>
              <w:right w:val="single" w:sz="4" w:space="0" w:color="auto"/>
            </w:tcBorders>
            <w:shd w:val="clear" w:color="auto" w:fill="auto"/>
            <w:noWrap/>
            <w:tcMar>
              <w:left w:w="28" w:type="dxa"/>
              <w:right w:w="28" w:type="dxa"/>
            </w:tcMar>
            <w:hideMark/>
          </w:tcPr>
          <w:p w14:paraId="62C9466E" w14:textId="74AF4F0B"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993" w:type="dxa"/>
            <w:tcBorders>
              <w:top w:val="single" w:sz="4" w:space="0" w:color="auto"/>
              <w:left w:val="single" w:sz="4" w:space="0" w:color="auto"/>
            </w:tcBorders>
            <w:shd w:val="clear" w:color="auto" w:fill="auto"/>
            <w:noWrap/>
            <w:tcMar>
              <w:left w:w="28" w:type="dxa"/>
              <w:right w:w="28" w:type="dxa"/>
            </w:tcMar>
            <w:hideMark/>
          </w:tcPr>
          <w:p w14:paraId="5E9FD854" w14:textId="6D955B4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.0011</w:t>
            </w:r>
          </w:p>
        </w:tc>
        <w:tc>
          <w:tcPr>
            <w:tcW w:w="992" w:type="dxa"/>
            <w:tcBorders>
              <w:top w:val="single" w:sz="4" w:space="0" w:color="auto"/>
              <w:right w:val="single" w:sz="4" w:space="0" w:color="auto"/>
            </w:tcBorders>
            <w:shd w:val="clear" w:color="auto" w:fill="auto"/>
            <w:noWrap/>
            <w:tcMar>
              <w:left w:w="28" w:type="dxa"/>
              <w:right w:w="28" w:type="dxa"/>
            </w:tcMar>
            <w:hideMark/>
          </w:tcPr>
          <w:p w14:paraId="3323F7E0" w14:textId="3FD56CB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(.0011) </w:t>
            </w:r>
          </w:p>
        </w:tc>
        <w:tc>
          <w:tcPr>
            <w:tcW w:w="850" w:type="dxa"/>
            <w:tcBorders>
              <w:top w:val="single" w:sz="4" w:space="0" w:color="auto"/>
              <w:left w:val="single" w:sz="4" w:space="0" w:color="auto"/>
            </w:tcBorders>
            <w:shd w:val="clear" w:color="auto" w:fill="auto"/>
            <w:noWrap/>
            <w:tcMar>
              <w:left w:w="28" w:type="dxa"/>
              <w:right w:w="28" w:type="dxa"/>
            </w:tcMar>
            <w:hideMark/>
          </w:tcPr>
          <w:p w14:paraId="05E90E2A" w14:textId="00482D9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w:t>
            </w:r>
          </w:p>
        </w:tc>
        <w:tc>
          <w:tcPr>
            <w:tcW w:w="993" w:type="dxa"/>
            <w:tcBorders>
              <w:top w:val="single" w:sz="4" w:space="0" w:color="auto"/>
              <w:right w:val="single" w:sz="4" w:space="0" w:color="auto"/>
            </w:tcBorders>
            <w:shd w:val="clear" w:color="auto" w:fill="auto"/>
            <w:noWrap/>
            <w:tcMar>
              <w:left w:w="28" w:type="dxa"/>
              <w:right w:w="28" w:type="dxa"/>
            </w:tcMar>
            <w:hideMark/>
          </w:tcPr>
          <w:p w14:paraId="6AD86227" w14:textId="10789C3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850" w:type="dxa"/>
            <w:tcBorders>
              <w:top w:val="single" w:sz="4" w:space="0" w:color="auto"/>
              <w:left w:val="single" w:sz="4" w:space="0" w:color="auto"/>
            </w:tcBorders>
            <w:shd w:val="clear" w:color="auto" w:fill="auto"/>
            <w:noWrap/>
            <w:tcMar>
              <w:left w:w="28" w:type="dxa"/>
              <w:right w:w="28" w:type="dxa"/>
            </w:tcMar>
            <w:hideMark/>
          </w:tcPr>
          <w:p w14:paraId="0A3A6197" w14:textId="5907312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.0031</w:t>
            </w:r>
          </w:p>
        </w:tc>
        <w:tc>
          <w:tcPr>
            <w:tcW w:w="1134" w:type="dxa"/>
            <w:tcBorders>
              <w:top w:val="single" w:sz="4" w:space="0" w:color="auto"/>
              <w:right w:val="single" w:sz="4" w:space="0" w:color="auto"/>
            </w:tcBorders>
            <w:shd w:val="clear" w:color="auto" w:fill="auto"/>
            <w:noWrap/>
            <w:tcMar>
              <w:left w:w="28" w:type="dxa"/>
              <w:right w:w="28" w:type="dxa"/>
            </w:tcMar>
            <w:hideMark/>
          </w:tcPr>
          <w:p w14:paraId="366FB4D4" w14:textId="52B803E9"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(.0012) **</w:t>
            </w:r>
          </w:p>
        </w:tc>
        <w:tc>
          <w:tcPr>
            <w:tcW w:w="2126" w:type="dxa"/>
            <w:tcBorders>
              <w:top w:val="single" w:sz="4" w:space="0" w:color="auto"/>
              <w:left w:val="single" w:sz="4" w:space="0" w:color="auto"/>
            </w:tcBorders>
            <w:shd w:val="clear" w:color="auto" w:fill="auto"/>
            <w:tcMar>
              <w:left w:w="28" w:type="dxa"/>
              <w:right w:w="28" w:type="dxa"/>
            </w:tcMar>
          </w:tcPr>
          <w:p w14:paraId="771E847F"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6763D0F2" w14:textId="68CDF30C" w:rsidTr="00215C78">
        <w:trPr>
          <w:trHeight w:val="20"/>
          <w:jc w:val="center"/>
        </w:trPr>
        <w:tc>
          <w:tcPr>
            <w:tcW w:w="2694" w:type="dxa"/>
            <w:shd w:val="clear" w:color="auto" w:fill="auto"/>
            <w:noWrap/>
            <w:tcMar>
              <w:left w:w="28" w:type="dxa"/>
              <w:right w:w="28" w:type="dxa"/>
            </w:tcMar>
          </w:tcPr>
          <w:p w14:paraId="1805848C" w14:textId="6E207CF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lang w:val="fr-FR"/>
              </w:rPr>
              <w:t xml:space="preserve">Financial </w:t>
            </w:r>
            <w:r w:rsidRPr="00DE0F51">
              <w:rPr>
                <w:rFonts w:ascii="Times New Roman" w:hAnsi="Times New Roman"/>
                <w:sz w:val="18"/>
                <w:szCs w:val="18"/>
              </w:rPr>
              <w:t>Leverage</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26BABB37" w14:textId="4B252F0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.0029</w:t>
            </w:r>
          </w:p>
        </w:tc>
        <w:tc>
          <w:tcPr>
            <w:tcW w:w="992" w:type="dxa"/>
            <w:tcBorders>
              <w:right w:val="single" w:sz="4" w:space="0" w:color="auto"/>
            </w:tcBorders>
            <w:shd w:val="clear" w:color="auto" w:fill="auto"/>
            <w:noWrap/>
            <w:tcMar>
              <w:left w:w="28" w:type="dxa"/>
              <w:right w:w="28" w:type="dxa"/>
            </w:tcMar>
            <w:hideMark/>
          </w:tcPr>
          <w:p w14:paraId="57B2D419" w14:textId="0E43D80E"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(.0006) ****</w:t>
            </w:r>
          </w:p>
        </w:tc>
        <w:tc>
          <w:tcPr>
            <w:tcW w:w="993" w:type="dxa"/>
            <w:tcBorders>
              <w:left w:val="single" w:sz="4" w:space="0" w:color="auto"/>
            </w:tcBorders>
            <w:shd w:val="clear" w:color="auto" w:fill="auto"/>
            <w:noWrap/>
            <w:tcMar>
              <w:left w:w="28" w:type="dxa"/>
              <w:right w:w="28" w:type="dxa"/>
            </w:tcMar>
            <w:hideMark/>
          </w:tcPr>
          <w:p w14:paraId="027F9A9A" w14:textId="15DB2AEE"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.0207</w:t>
            </w:r>
          </w:p>
        </w:tc>
        <w:tc>
          <w:tcPr>
            <w:tcW w:w="992" w:type="dxa"/>
            <w:tcBorders>
              <w:right w:val="single" w:sz="4" w:space="0" w:color="auto"/>
            </w:tcBorders>
            <w:shd w:val="clear" w:color="auto" w:fill="auto"/>
            <w:noWrap/>
            <w:tcMar>
              <w:left w:w="28" w:type="dxa"/>
              <w:right w:w="28" w:type="dxa"/>
            </w:tcMar>
            <w:hideMark/>
          </w:tcPr>
          <w:p w14:paraId="586E2B90" w14:textId="1B5C784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(.0104) **</w:t>
            </w:r>
          </w:p>
        </w:tc>
        <w:tc>
          <w:tcPr>
            <w:tcW w:w="850" w:type="dxa"/>
            <w:tcBorders>
              <w:left w:val="single" w:sz="4" w:space="0" w:color="auto"/>
            </w:tcBorders>
            <w:shd w:val="clear" w:color="auto" w:fill="auto"/>
            <w:noWrap/>
            <w:tcMar>
              <w:left w:w="28" w:type="dxa"/>
              <w:right w:w="28" w:type="dxa"/>
            </w:tcMar>
            <w:hideMark/>
          </w:tcPr>
          <w:p w14:paraId="158A0D01" w14:textId="6C08C28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.0025</w:t>
            </w:r>
          </w:p>
        </w:tc>
        <w:tc>
          <w:tcPr>
            <w:tcW w:w="993" w:type="dxa"/>
            <w:tcBorders>
              <w:right w:val="single" w:sz="4" w:space="0" w:color="auto"/>
            </w:tcBorders>
            <w:shd w:val="clear" w:color="auto" w:fill="auto"/>
            <w:noWrap/>
            <w:tcMar>
              <w:left w:w="28" w:type="dxa"/>
              <w:right w:w="28" w:type="dxa"/>
            </w:tcMar>
            <w:hideMark/>
          </w:tcPr>
          <w:p w14:paraId="617AD7B6" w14:textId="7E0E8CE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(.0006) ****</w:t>
            </w:r>
          </w:p>
        </w:tc>
        <w:tc>
          <w:tcPr>
            <w:tcW w:w="850" w:type="dxa"/>
            <w:tcBorders>
              <w:left w:val="single" w:sz="4" w:space="0" w:color="auto"/>
            </w:tcBorders>
            <w:shd w:val="clear" w:color="auto" w:fill="auto"/>
            <w:noWrap/>
            <w:tcMar>
              <w:left w:w="28" w:type="dxa"/>
              <w:right w:w="28" w:type="dxa"/>
            </w:tcMar>
            <w:hideMark/>
          </w:tcPr>
          <w:p w14:paraId="40B25508" w14:textId="03F64A1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.0028</w:t>
            </w:r>
          </w:p>
        </w:tc>
        <w:tc>
          <w:tcPr>
            <w:tcW w:w="1134" w:type="dxa"/>
            <w:tcBorders>
              <w:right w:val="single" w:sz="4" w:space="0" w:color="auto"/>
            </w:tcBorders>
            <w:shd w:val="clear" w:color="auto" w:fill="auto"/>
            <w:noWrap/>
            <w:tcMar>
              <w:left w:w="28" w:type="dxa"/>
              <w:right w:w="28" w:type="dxa"/>
            </w:tcMar>
            <w:hideMark/>
          </w:tcPr>
          <w:p w14:paraId="64CEAA30" w14:textId="787AED9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(.0148) </w:t>
            </w:r>
          </w:p>
        </w:tc>
        <w:tc>
          <w:tcPr>
            <w:tcW w:w="2126" w:type="dxa"/>
            <w:tcBorders>
              <w:left w:val="single" w:sz="4" w:space="0" w:color="auto"/>
            </w:tcBorders>
            <w:shd w:val="clear" w:color="auto" w:fill="auto"/>
            <w:tcMar>
              <w:left w:w="28" w:type="dxa"/>
              <w:right w:w="28" w:type="dxa"/>
            </w:tcMar>
          </w:tcPr>
          <w:p w14:paraId="3FF1F764"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60B8323" w14:textId="40AC7D9C" w:rsidTr="00215C78">
        <w:trPr>
          <w:trHeight w:val="20"/>
          <w:jc w:val="center"/>
        </w:trPr>
        <w:tc>
          <w:tcPr>
            <w:tcW w:w="2694" w:type="dxa"/>
            <w:shd w:val="clear" w:color="auto" w:fill="auto"/>
            <w:noWrap/>
            <w:tcMar>
              <w:left w:w="28" w:type="dxa"/>
              <w:right w:w="28" w:type="dxa"/>
            </w:tcMar>
          </w:tcPr>
          <w:p w14:paraId="7B53C820" w14:textId="6F66047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Disclosure Quality</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58316943" w14:textId="6C898AD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-.0038</w:t>
            </w:r>
          </w:p>
        </w:tc>
        <w:tc>
          <w:tcPr>
            <w:tcW w:w="992" w:type="dxa"/>
            <w:tcBorders>
              <w:right w:val="single" w:sz="4" w:space="0" w:color="auto"/>
            </w:tcBorders>
            <w:shd w:val="clear" w:color="auto" w:fill="auto"/>
            <w:noWrap/>
            <w:tcMar>
              <w:left w:w="28" w:type="dxa"/>
              <w:right w:w="28" w:type="dxa"/>
            </w:tcMar>
            <w:hideMark/>
          </w:tcPr>
          <w:p w14:paraId="69956F7C" w14:textId="462B065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(.0016) **</w:t>
            </w:r>
          </w:p>
        </w:tc>
        <w:tc>
          <w:tcPr>
            <w:tcW w:w="993" w:type="dxa"/>
            <w:tcBorders>
              <w:left w:val="single" w:sz="4" w:space="0" w:color="auto"/>
            </w:tcBorders>
            <w:shd w:val="clear" w:color="auto" w:fill="auto"/>
            <w:noWrap/>
            <w:tcMar>
              <w:left w:w="28" w:type="dxa"/>
              <w:right w:w="28" w:type="dxa"/>
            </w:tcMar>
            <w:hideMark/>
          </w:tcPr>
          <w:p w14:paraId="24E2C615" w14:textId="140A9D3E"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-.0806</w:t>
            </w:r>
          </w:p>
        </w:tc>
        <w:tc>
          <w:tcPr>
            <w:tcW w:w="992" w:type="dxa"/>
            <w:tcBorders>
              <w:right w:val="single" w:sz="4" w:space="0" w:color="auto"/>
            </w:tcBorders>
            <w:shd w:val="clear" w:color="auto" w:fill="auto"/>
            <w:noWrap/>
            <w:tcMar>
              <w:left w:w="28" w:type="dxa"/>
              <w:right w:w="28" w:type="dxa"/>
            </w:tcMar>
            <w:hideMark/>
          </w:tcPr>
          <w:p w14:paraId="6BC788FB" w14:textId="7AA3590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(.0332) **</w:t>
            </w:r>
          </w:p>
        </w:tc>
        <w:tc>
          <w:tcPr>
            <w:tcW w:w="850" w:type="dxa"/>
            <w:tcBorders>
              <w:left w:val="single" w:sz="4" w:space="0" w:color="auto"/>
            </w:tcBorders>
            <w:shd w:val="clear" w:color="auto" w:fill="auto"/>
            <w:noWrap/>
            <w:tcMar>
              <w:left w:w="28" w:type="dxa"/>
              <w:right w:w="28" w:type="dxa"/>
            </w:tcMar>
            <w:hideMark/>
          </w:tcPr>
          <w:p w14:paraId="60DEE863" w14:textId="271ABCD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-.0019</w:t>
            </w:r>
          </w:p>
        </w:tc>
        <w:tc>
          <w:tcPr>
            <w:tcW w:w="993" w:type="dxa"/>
            <w:tcBorders>
              <w:right w:val="single" w:sz="4" w:space="0" w:color="auto"/>
            </w:tcBorders>
            <w:shd w:val="clear" w:color="auto" w:fill="auto"/>
            <w:noWrap/>
            <w:tcMar>
              <w:left w:w="28" w:type="dxa"/>
              <w:right w:w="28" w:type="dxa"/>
            </w:tcMar>
            <w:hideMark/>
          </w:tcPr>
          <w:p w14:paraId="4B54CAEB" w14:textId="0F415CDB"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(.0018) </w:t>
            </w:r>
          </w:p>
        </w:tc>
        <w:tc>
          <w:tcPr>
            <w:tcW w:w="850" w:type="dxa"/>
            <w:tcBorders>
              <w:left w:val="single" w:sz="4" w:space="0" w:color="auto"/>
            </w:tcBorders>
            <w:shd w:val="clear" w:color="auto" w:fill="auto"/>
            <w:noWrap/>
            <w:tcMar>
              <w:left w:w="28" w:type="dxa"/>
              <w:right w:w="28" w:type="dxa"/>
            </w:tcMar>
            <w:hideMark/>
          </w:tcPr>
          <w:p w14:paraId="0EF97011" w14:textId="1A8422EE"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-.1203</w:t>
            </w:r>
          </w:p>
        </w:tc>
        <w:tc>
          <w:tcPr>
            <w:tcW w:w="1134" w:type="dxa"/>
            <w:tcBorders>
              <w:right w:val="single" w:sz="4" w:space="0" w:color="auto"/>
            </w:tcBorders>
            <w:shd w:val="clear" w:color="auto" w:fill="auto"/>
            <w:noWrap/>
            <w:tcMar>
              <w:left w:w="28" w:type="dxa"/>
              <w:right w:w="28" w:type="dxa"/>
            </w:tcMar>
            <w:hideMark/>
          </w:tcPr>
          <w:p w14:paraId="2D7B80DE" w14:textId="1EFA966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(.0368) ***</w:t>
            </w:r>
          </w:p>
        </w:tc>
        <w:tc>
          <w:tcPr>
            <w:tcW w:w="2126" w:type="dxa"/>
            <w:tcBorders>
              <w:left w:val="single" w:sz="4" w:space="0" w:color="auto"/>
            </w:tcBorders>
            <w:shd w:val="clear" w:color="auto" w:fill="auto"/>
            <w:tcMar>
              <w:left w:w="28" w:type="dxa"/>
              <w:right w:w="28" w:type="dxa"/>
            </w:tcMar>
          </w:tcPr>
          <w:p w14:paraId="345BB20C"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4C02F2F" w14:textId="3CCA512C" w:rsidTr="00215C78">
        <w:trPr>
          <w:trHeight w:val="20"/>
          <w:jc w:val="center"/>
        </w:trPr>
        <w:tc>
          <w:tcPr>
            <w:tcW w:w="2694" w:type="dxa"/>
            <w:shd w:val="clear" w:color="auto" w:fill="auto"/>
            <w:noWrap/>
            <w:tcMar>
              <w:left w:w="28" w:type="dxa"/>
              <w:right w:w="28" w:type="dxa"/>
            </w:tcMar>
          </w:tcPr>
          <w:p w14:paraId="32B2C249" w14:textId="37C5234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Competitive Intensity</w:t>
            </w:r>
            <w:r w:rsidRPr="00DE0F51">
              <w:rPr>
                <w:rFonts w:ascii="Times New Roman" w:hAnsi="Times New Roman"/>
                <w:sz w:val="18"/>
                <w:szCs w:val="18"/>
                <w:vertAlign w:val="subscript"/>
              </w:rPr>
              <w:t>j,t-1</w:t>
            </w:r>
          </w:p>
        </w:tc>
        <w:tc>
          <w:tcPr>
            <w:tcW w:w="850" w:type="dxa"/>
            <w:shd w:val="clear" w:color="auto" w:fill="auto"/>
            <w:noWrap/>
            <w:tcMar>
              <w:left w:w="28" w:type="dxa"/>
              <w:right w:w="28" w:type="dxa"/>
            </w:tcMar>
            <w:hideMark/>
          </w:tcPr>
          <w:p w14:paraId="0ED44C01" w14:textId="73A1150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.0016</w:t>
            </w:r>
          </w:p>
        </w:tc>
        <w:tc>
          <w:tcPr>
            <w:tcW w:w="992" w:type="dxa"/>
            <w:tcBorders>
              <w:right w:val="single" w:sz="4" w:space="0" w:color="auto"/>
            </w:tcBorders>
            <w:shd w:val="clear" w:color="auto" w:fill="auto"/>
            <w:noWrap/>
            <w:tcMar>
              <w:left w:w="28" w:type="dxa"/>
              <w:right w:w="28" w:type="dxa"/>
            </w:tcMar>
            <w:hideMark/>
          </w:tcPr>
          <w:p w14:paraId="6DA855F4" w14:textId="30F83E5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(.0008) **</w:t>
            </w:r>
          </w:p>
        </w:tc>
        <w:tc>
          <w:tcPr>
            <w:tcW w:w="993" w:type="dxa"/>
            <w:tcBorders>
              <w:left w:val="single" w:sz="4" w:space="0" w:color="auto"/>
            </w:tcBorders>
            <w:shd w:val="clear" w:color="auto" w:fill="auto"/>
            <w:noWrap/>
            <w:tcMar>
              <w:left w:w="28" w:type="dxa"/>
              <w:right w:w="28" w:type="dxa"/>
            </w:tcMar>
            <w:hideMark/>
          </w:tcPr>
          <w:p w14:paraId="6DF66614" w14:textId="763F108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-.0297</w:t>
            </w:r>
          </w:p>
        </w:tc>
        <w:tc>
          <w:tcPr>
            <w:tcW w:w="992" w:type="dxa"/>
            <w:tcBorders>
              <w:right w:val="single" w:sz="4" w:space="0" w:color="auto"/>
            </w:tcBorders>
            <w:shd w:val="clear" w:color="auto" w:fill="auto"/>
            <w:noWrap/>
            <w:tcMar>
              <w:left w:w="28" w:type="dxa"/>
              <w:right w:w="28" w:type="dxa"/>
            </w:tcMar>
            <w:hideMark/>
          </w:tcPr>
          <w:p w14:paraId="271422CB" w14:textId="52ADC5B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(.0150) **</w:t>
            </w:r>
          </w:p>
        </w:tc>
        <w:tc>
          <w:tcPr>
            <w:tcW w:w="850" w:type="dxa"/>
            <w:tcBorders>
              <w:left w:val="single" w:sz="4" w:space="0" w:color="auto"/>
            </w:tcBorders>
            <w:shd w:val="clear" w:color="auto" w:fill="auto"/>
            <w:noWrap/>
            <w:tcMar>
              <w:left w:w="28" w:type="dxa"/>
              <w:right w:w="28" w:type="dxa"/>
            </w:tcMar>
            <w:hideMark/>
          </w:tcPr>
          <w:p w14:paraId="4A879804" w14:textId="47CC1EA9"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.0021</w:t>
            </w:r>
          </w:p>
        </w:tc>
        <w:tc>
          <w:tcPr>
            <w:tcW w:w="993" w:type="dxa"/>
            <w:tcBorders>
              <w:right w:val="single" w:sz="4" w:space="0" w:color="auto"/>
            </w:tcBorders>
            <w:shd w:val="clear" w:color="auto" w:fill="auto"/>
            <w:noWrap/>
            <w:tcMar>
              <w:left w:w="28" w:type="dxa"/>
              <w:right w:w="28" w:type="dxa"/>
            </w:tcMar>
            <w:hideMark/>
          </w:tcPr>
          <w:p w14:paraId="7844D0B0" w14:textId="599401AB"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(.0007) ***</w:t>
            </w:r>
          </w:p>
        </w:tc>
        <w:tc>
          <w:tcPr>
            <w:tcW w:w="850" w:type="dxa"/>
            <w:tcBorders>
              <w:left w:val="single" w:sz="4" w:space="0" w:color="auto"/>
            </w:tcBorders>
            <w:shd w:val="clear" w:color="auto" w:fill="auto"/>
            <w:noWrap/>
            <w:tcMar>
              <w:left w:w="28" w:type="dxa"/>
              <w:right w:w="28" w:type="dxa"/>
            </w:tcMar>
            <w:hideMark/>
          </w:tcPr>
          <w:p w14:paraId="0306E50E" w14:textId="5A3CB32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.0014</w:t>
            </w:r>
          </w:p>
        </w:tc>
        <w:tc>
          <w:tcPr>
            <w:tcW w:w="1134" w:type="dxa"/>
            <w:tcBorders>
              <w:right w:val="single" w:sz="4" w:space="0" w:color="auto"/>
            </w:tcBorders>
            <w:shd w:val="clear" w:color="auto" w:fill="auto"/>
            <w:noWrap/>
            <w:tcMar>
              <w:left w:w="28" w:type="dxa"/>
              <w:right w:w="28" w:type="dxa"/>
            </w:tcMar>
            <w:hideMark/>
          </w:tcPr>
          <w:p w14:paraId="73BB5531" w14:textId="0E6986C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(.0196)  </w:t>
            </w:r>
          </w:p>
        </w:tc>
        <w:tc>
          <w:tcPr>
            <w:tcW w:w="2126" w:type="dxa"/>
            <w:tcBorders>
              <w:left w:val="single" w:sz="4" w:space="0" w:color="auto"/>
            </w:tcBorders>
            <w:shd w:val="clear" w:color="auto" w:fill="auto"/>
            <w:tcMar>
              <w:left w:w="28" w:type="dxa"/>
              <w:right w:w="28" w:type="dxa"/>
            </w:tcMar>
          </w:tcPr>
          <w:p w14:paraId="3898E485"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ED21701" w14:textId="5C838C7E" w:rsidTr="00215C78">
        <w:trPr>
          <w:trHeight w:val="20"/>
          <w:jc w:val="center"/>
        </w:trPr>
        <w:tc>
          <w:tcPr>
            <w:tcW w:w="2694" w:type="dxa"/>
            <w:shd w:val="clear" w:color="auto" w:fill="auto"/>
            <w:noWrap/>
            <w:tcMar>
              <w:left w:w="28" w:type="dxa"/>
              <w:right w:w="28" w:type="dxa"/>
            </w:tcMar>
          </w:tcPr>
          <w:p w14:paraId="0BDF1DFB" w14:textId="59D2BD5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Adv Word Count</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098DDC10" w14:textId="05B0982B"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.0003</w:t>
            </w:r>
          </w:p>
        </w:tc>
        <w:tc>
          <w:tcPr>
            <w:tcW w:w="992" w:type="dxa"/>
            <w:tcBorders>
              <w:right w:val="single" w:sz="4" w:space="0" w:color="auto"/>
            </w:tcBorders>
            <w:shd w:val="clear" w:color="auto" w:fill="auto"/>
            <w:noWrap/>
            <w:tcMar>
              <w:left w:w="28" w:type="dxa"/>
              <w:right w:w="28" w:type="dxa"/>
            </w:tcMar>
            <w:hideMark/>
          </w:tcPr>
          <w:p w14:paraId="0ACA7412" w14:textId="0ECEC89B"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993" w:type="dxa"/>
            <w:tcBorders>
              <w:left w:val="single" w:sz="4" w:space="0" w:color="auto"/>
            </w:tcBorders>
            <w:shd w:val="clear" w:color="auto" w:fill="auto"/>
            <w:noWrap/>
            <w:tcMar>
              <w:left w:w="28" w:type="dxa"/>
              <w:right w:w="28" w:type="dxa"/>
            </w:tcMar>
            <w:hideMark/>
          </w:tcPr>
          <w:p w14:paraId="13D38A64" w14:textId="6C696C3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.0084</w:t>
            </w:r>
          </w:p>
        </w:tc>
        <w:tc>
          <w:tcPr>
            <w:tcW w:w="992" w:type="dxa"/>
            <w:tcBorders>
              <w:right w:val="single" w:sz="4" w:space="0" w:color="auto"/>
            </w:tcBorders>
            <w:shd w:val="clear" w:color="auto" w:fill="auto"/>
            <w:noWrap/>
            <w:tcMar>
              <w:left w:w="28" w:type="dxa"/>
              <w:right w:w="28" w:type="dxa"/>
            </w:tcMar>
            <w:hideMark/>
          </w:tcPr>
          <w:p w14:paraId="482CEF78" w14:textId="15E29A0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(.0015) ****</w:t>
            </w:r>
          </w:p>
        </w:tc>
        <w:tc>
          <w:tcPr>
            <w:tcW w:w="850" w:type="dxa"/>
            <w:tcBorders>
              <w:left w:val="single" w:sz="4" w:space="0" w:color="auto"/>
            </w:tcBorders>
            <w:shd w:val="clear" w:color="auto" w:fill="auto"/>
            <w:noWrap/>
            <w:tcMar>
              <w:left w:w="28" w:type="dxa"/>
              <w:right w:w="28" w:type="dxa"/>
            </w:tcMar>
            <w:hideMark/>
          </w:tcPr>
          <w:p w14:paraId="7EEB9EB0" w14:textId="7CC111F5"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w:t>
            </w:r>
          </w:p>
        </w:tc>
        <w:tc>
          <w:tcPr>
            <w:tcW w:w="993" w:type="dxa"/>
            <w:tcBorders>
              <w:right w:val="single" w:sz="4" w:space="0" w:color="auto"/>
            </w:tcBorders>
            <w:shd w:val="clear" w:color="auto" w:fill="auto"/>
            <w:noWrap/>
            <w:tcMar>
              <w:left w:w="28" w:type="dxa"/>
              <w:right w:w="28" w:type="dxa"/>
            </w:tcMar>
            <w:hideMark/>
          </w:tcPr>
          <w:p w14:paraId="4E44F93D" w14:textId="1E10DB3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850" w:type="dxa"/>
            <w:tcBorders>
              <w:left w:val="single" w:sz="4" w:space="0" w:color="auto"/>
            </w:tcBorders>
            <w:shd w:val="clear" w:color="auto" w:fill="auto"/>
            <w:noWrap/>
            <w:tcMar>
              <w:left w:w="28" w:type="dxa"/>
              <w:right w:w="28" w:type="dxa"/>
            </w:tcMar>
            <w:hideMark/>
          </w:tcPr>
          <w:p w14:paraId="471A8369" w14:textId="65B14C22"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.0089</w:t>
            </w:r>
          </w:p>
        </w:tc>
        <w:tc>
          <w:tcPr>
            <w:tcW w:w="1134" w:type="dxa"/>
            <w:tcBorders>
              <w:right w:val="single" w:sz="4" w:space="0" w:color="auto"/>
            </w:tcBorders>
            <w:shd w:val="clear" w:color="auto" w:fill="auto"/>
            <w:noWrap/>
            <w:tcMar>
              <w:left w:w="28" w:type="dxa"/>
              <w:right w:w="28" w:type="dxa"/>
            </w:tcMar>
            <w:hideMark/>
          </w:tcPr>
          <w:p w14:paraId="53BC6DEE" w14:textId="0164361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(.0014) ****</w:t>
            </w:r>
          </w:p>
        </w:tc>
        <w:tc>
          <w:tcPr>
            <w:tcW w:w="2126" w:type="dxa"/>
            <w:tcBorders>
              <w:left w:val="single" w:sz="4" w:space="0" w:color="auto"/>
            </w:tcBorders>
            <w:shd w:val="clear" w:color="auto" w:fill="auto"/>
            <w:tcMar>
              <w:left w:w="28" w:type="dxa"/>
              <w:right w:w="28" w:type="dxa"/>
            </w:tcMar>
          </w:tcPr>
          <w:p w14:paraId="3DB1B73C"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6A47AD7C" w14:textId="65CF3D21" w:rsidTr="00215C78">
        <w:trPr>
          <w:trHeight w:val="20"/>
          <w:jc w:val="center"/>
        </w:trPr>
        <w:tc>
          <w:tcPr>
            <w:tcW w:w="2694" w:type="dxa"/>
            <w:shd w:val="clear" w:color="auto" w:fill="auto"/>
            <w:noWrap/>
            <w:tcMar>
              <w:left w:w="28" w:type="dxa"/>
              <w:right w:w="28" w:type="dxa"/>
            </w:tcMar>
          </w:tcPr>
          <w:p w14:paraId="5CC96F82" w14:textId="1B0C6D1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Est. Adv Spending</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36C7A8AA" w14:textId="62CA6F6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.0044</w:t>
            </w:r>
          </w:p>
        </w:tc>
        <w:tc>
          <w:tcPr>
            <w:tcW w:w="992" w:type="dxa"/>
            <w:tcBorders>
              <w:right w:val="single" w:sz="4" w:space="0" w:color="auto"/>
            </w:tcBorders>
            <w:shd w:val="clear" w:color="auto" w:fill="auto"/>
            <w:noWrap/>
            <w:tcMar>
              <w:left w:w="28" w:type="dxa"/>
              <w:right w:w="28" w:type="dxa"/>
            </w:tcMar>
            <w:hideMark/>
          </w:tcPr>
          <w:p w14:paraId="6B8E5E58" w14:textId="62D99C0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(.0065)  </w:t>
            </w:r>
          </w:p>
        </w:tc>
        <w:tc>
          <w:tcPr>
            <w:tcW w:w="993" w:type="dxa"/>
            <w:tcBorders>
              <w:left w:val="single" w:sz="4" w:space="0" w:color="auto"/>
            </w:tcBorders>
            <w:shd w:val="clear" w:color="auto" w:fill="auto"/>
            <w:noWrap/>
            <w:tcMar>
              <w:left w:w="28" w:type="dxa"/>
              <w:right w:w="28" w:type="dxa"/>
            </w:tcMar>
            <w:hideMark/>
          </w:tcPr>
          <w:p w14:paraId="4FC64D8E" w14:textId="236A941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-.2136</w:t>
            </w:r>
          </w:p>
        </w:tc>
        <w:tc>
          <w:tcPr>
            <w:tcW w:w="992" w:type="dxa"/>
            <w:tcBorders>
              <w:right w:val="single" w:sz="4" w:space="0" w:color="auto"/>
            </w:tcBorders>
            <w:shd w:val="clear" w:color="auto" w:fill="auto"/>
            <w:noWrap/>
            <w:tcMar>
              <w:left w:w="28" w:type="dxa"/>
              <w:right w:w="28" w:type="dxa"/>
            </w:tcMar>
            <w:hideMark/>
          </w:tcPr>
          <w:p w14:paraId="035F2000" w14:textId="5B03C06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(.1012) **</w:t>
            </w:r>
          </w:p>
        </w:tc>
        <w:tc>
          <w:tcPr>
            <w:tcW w:w="850" w:type="dxa"/>
            <w:tcBorders>
              <w:left w:val="single" w:sz="4" w:space="0" w:color="auto"/>
            </w:tcBorders>
            <w:shd w:val="clear" w:color="auto" w:fill="auto"/>
            <w:noWrap/>
            <w:tcMar>
              <w:left w:w="28" w:type="dxa"/>
              <w:right w:w="28" w:type="dxa"/>
            </w:tcMar>
            <w:hideMark/>
          </w:tcPr>
          <w:p w14:paraId="735B4323" w14:textId="15DAD8A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.0082</w:t>
            </w:r>
          </w:p>
        </w:tc>
        <w:tc>
          <w:tcPr>
            <w:tcW w:w="993" w:type="dxa"/>
            <w:tcBorders>
              <w:right w:val="single" w:sz="4" w:space="0" w:color="auto"/>
            </w:tcBorders>
            <w:shd w:val="clear" w:color="auto" w:fill="auto"/>
            <w:noWrap/>
            <w:tcMar>
              <w:left w:w="28" w:type="dxa"/>
              <w:right w:w="28" w:type="dxa"/>
            </w:tcMar>
            <w:hideMark/>
          </w:tcPr>
          <w:p w14:paraId="1739FD80" w14:textId="07B745A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(.0053) </w:t>
            </w:r>
          </w:p>
        </w:tc>
        <w:tc>
          <w:tcPr>
            <w:tcW w:w="850" w:type="dxa"/>
            <w:tcBorders>
              <w:left w:val="single" w:sz="4" w:space="0" w:color="auto"/>
            </w:tcBorders>
            <w:shd w:val="clear" w:color="auto" w:fill="auto"/>
            <w:noWrap/>
            <w:tcMar>
              <w:left w:w="28" w:type="dxa"/>
              <w:right w:w="28" w:type="dxa"/>
            </w:tcMar>
            <w:hideMark/>
          </w:tcPr>
          <w:p w14:paraId="26BEE0C8" w14:textId="5DC2AF4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-.2177</w:t>
            </w:r>
          </w:p>
        </w:tc>
        <w:tc>
          <w:tcPr>
            <w:tcW w:w="1134" w:type="dxa"/>
            <w:tcBorders>
              <w:right w:val="single" w:sz="4" w:space="0" w:color="auto"/>
            </w:tcBorders>
            <w:shd w:val="clear" w:color="auto" w:fill="auto"/>
            <w:noWrap/>
            <w:tcMar>
              <w:left w:w="28" w:type="dxa"/>
              <w:right w:w="28" w:type="dxa"/>
            </w:tcMar>
            <w:hideMark/>
          </w:tcPr>
          <w:p w14:paraId="4A0CDB58" w14:textId="7C7BFA3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(.0992) **</w:t>
            </w:r>
          </w:p>
        </w:tc>
        <w:tc>
          <w:tcPr>
            <w:tcW w:w="2126" w:type="dxa"/>
            <w:tcBorders>
              <w:left w:val="single" w:sz="4" w:space="0" w:color="auto"/>
            </w:tcBorders>
            <w:shd w:val="clear" w:color="auto" w:fill="auto"/>
            <w:tcMar>
              <w:left w:w="28" w:type="dxa"/>
              <w:right w:w="28" w:type="dxa"/>
            </w:tcMar>
          </w:tcPr>
          <w:p w14:paraId="5A690E00"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0A8958DE" w14:textId="0B4B0F3D" w:rsidTr="00215C78">
        <w:trPr>
          <w:trHeight w:val="20"/>
          <w:jc w:val="center"/>
        </w:trPr>
        <w:tc>
          <w:tcPr>
            <w:tcW w:w="2694" w:type="dxa"/>
            <w:shd w:val="clear" w:color="auto" w:fill="auto"/>
            <w:noWrap/>
            <w:tcMar>
              <w:left w:w="28" w:type="dxa"/>
              <w:right w:w="28" w:type="dxa"/>
            </w:tcMar>
          </w:tcPr>
          <w:p w14:paraId="5AD76B2D" w14:textId="652A141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Analyst Following</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1537843A" w14:textId="0B1FBA3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-.0003</w:t>
            </w:r>
          </w:p>
        </w:tc>
        <w:tc>
          <w:tcPr>
            <w:tcW w:w="992" w:type="dxa"/>
            <w:tcBorders>
              <w:right w:val="single" w:sz="4" w:space="0" w:color="auto"/>
            </w:tcBorders>
            <w:shd w:val="clear" w:color="auto" w:fill="auto"/>
            <w:noWrap/>
            <w:tcMar>
              <w:left w:w="28" w:type="dxa"/>
              <w:right w:w="28" w:type="dxa"/>
            </w:tcMar>
            <w:hideMark/>
          </w:tcPr>
          <w:p w14:paraId="420B8A89" w14:textId="1E81359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 **</w:t>
            </w:r>
          </w:p>
        </w:tc>
        <w:tc>
          <w:tcPr>
            <w:tcW w:w="993" w:type="dxa"/>
            <w:tcBorders>
              <w:left w:val="single" w:sz="4" w:space="0" w:color="auto"/>
            </w:tcBorders>
            <w:shd w:val="clear" w:color="auto" w:fill="auto"/>
            <w:noWrap/>
            <w:tcMar>
              <w:left w:w="28" w:type="dxa"/>
              <w:right w:w="28" w:type="dxa"/>
            </w:tcMar>
            <w:hideMark/>
          </w:tcPr>
          <w:p w14:paraId="4FCE92D1" w14:textId="4ABF084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-.0050</w:t>
            </w:r>
          </w:p>
        </w:tc>
        <w:tc>
          <w:tcPr>
            <w:tcW w:w="992" w:type="dxa"/>
            <w:tcBorders>
              <w:right w:val="single" w:sz="4" w:space="0" w:color="auto"/>
            </w:tcBorders>
            <w:shd w:val="clear" w:color="auto" w:fill="auto"/>
            <w:noWrap/>
            <w:tcMar>
              <w:left w:w="28" w:type="dxa"/>
              <w:right w:w="28" w:type="dxa"/>
            </w:tcMar>
            <w:hideMark/>
          </w:tcPr>
          <w:p w14:paraId="255E062A" w14:textId="219EDAA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(.0027) *</w:t>
            </w:r>
          </w:p>
        </w:tc>
        <w:tc>
          <w:tcPr>
            <w:tcW w:w="850" w:type="dxa"/>
            <w:tcBorders>
              <w:left w:val="single" w:sz="4" w:space="0" w:color="auto"/>
            </w:tcBorders>
            <w:shd w:val="clear" w:color="auto" w:fill="auto"/>
            <w:noWrap/>
            <w:tcMar>
              <w:left w:w="28" w:type="dxa"/>
              <w:right w:w="28" w:type="dxa"/>
            </w:tcMar>
            <w:hideMark/>
          </w:tcPr>
          <w:p w14:paraId="231F46D0" w14:textId="07B6EAE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w:t>
            </w:r>
          </w:p>
        </w:tc>
        <w:tc>
          <w:tcPr>
            <w:tcW w:w="993" w:type="dxa"/>
            <w:tcBorders>
              <w:right w:val="single" w:sz="4" w:space="0" w:color="auto"/>
            </w:tcBorders>
            <w:shd w:val="clear" w:color="auto" w:fill="auto"/>
            <w:noWrap/>
            <w:tcMar>
              <w:left w:w="28" w:type="dxa"/>
              <w:right w:w="28" w:type="dxa"/>
            </w:tcMar>
            <w:hideMark/>
          </w:tcPr>
          <w:p w14:paraId="61516A6F" w14:textId="1CF885CB"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 </w:t>
            </w:r>
          </w:p>
        </w:tc>
        <w:tc>
          <w:tcPr>
            <w:tcW w:w="850" w:type="dxa"/>
            <w:tcBorders>
              <w:left w:val="single" w:sz="4" w:space="0" w:color="auto"/>
            </w:tcBorders>
            <w:shd w:val="clear" w:color="auto" w:fill="auto"/>
            <w:noWrap/>
            <w:tcMar>
              <w:left w:w="28" w:type="dxa"/>
              <w:right w:w="28" w:type="dxa"/>
            </w:tcMar>
            <w:hideMark/>
          </w:tcPr>
          <w:p w14:paraId="0B6D01D7" w14:textId="10CC465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-.0049</w:t>
            </w:r>
          </w:p>
        </w:tc>
        <w:tc>
          <w:tcPr>
            <w:tcW w:w="1134" w:type="dxa"/>
            <w:tcBorders>
              <w:right w:val="single" w:sz="4" w:space="0" w:color="auto"/>
            </w:tcBorders>
            <w:shd w:val="clear" w:color="auto" w:fill="auto"/>
            <w:noWrap/>
            <w:tcMar>
              <w:left w:w="28" w:type="dxa"/>
              <w:right w:w="28" w:type="dxa"/>
            </w:tcMar>
            <w:hideMark/>
          </w:tcPr>
          <w:p w14:paraId="584FDACA" w14:textId="3B3B7629"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(.0028) *</w:t>
            </w:r>
          </w:p>
        </w:tc>
        <w:tc>
          <w:tcPr>
            <w:tcW w:w="2126" w:type="dxa"/>
            <w:tcBorders>
              <w:left w:val="single" w:sz="4" w:space="0" w:color="auto"/>
            </w:tcBorders>
            <w:shd w:val="clear" w:color="auto" w:fill="auto"/>
            <w:tcMar>
              <w:left w:w="28" w:type="dxa"/>
              <w:right w:w="28" w:type="dxa"/>
            </w:tcMar>
          </w:tcPr>
          <w:p w14:paraId="59944697"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4C39A48B" w14:textId="2864E7DF" w:rsidTr="00215C78">
        <w:trPr>
          <w:trHeight w:val="20"/>
          <w:jc w:val="center"/>
        </w:trPr>
        <w:tc>
          <w:tcPr>
            <w:tcW w:w="2694" w:type="dxa"/>
            <w:shd w:val="clear" w:color="auto" w:fill="auto"/>
            <w:noWrap/>
            <w:tcMar>
              <w:left w:w="28" w:type="dxa"/>
              <w:right w:w="28" w:type="dxa"/>
            </w:tcMar>
          </w:tcPr>
          <w:p w14:paraId="5222FC30" w14:textId="1A51032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Institutional Ownership</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2331987A" w14:textId="5B3707D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-.0031</w:t>
            </w:r>
          </w:p>
        </w:tc>
        <w:tc>
          <w:tcPr>
            <w:tcW w:w="992" w:type="dxa"/>
            <w:tcBorders>
              <w:right w:val="single" w:sz="4" w:space="0" w:color="auto"/>
            </w:tcBorders>
            <w:shd w:val="clear" w:color="auto" w:fill="auto"/>
            <w:noWrap/>
            <w:tcMar>
              <w:left w:w="28" w:type="dxa"/>
              <w:right w:w="28" w:type="dxa"/>
            </w:tcMar>
            <w:hideMark/>
          </w:tcPr>
          <w:p w14:paraId="39D35CDF" w14:textId="04B47CE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993" w:type="dxa"/>
            <w:tcBorders>
              <w:left w:val="single" w:sz="4" w:space="0" w:color="auto"/>
            </w:tcBorders>
            <w:shd w:val="clear" w:color="auto" w:fill="auto"/>
            <w:noWrap/>
            <w:tcMar>
              <w:left w:w="28" w:type="dxa"/>
              <w:right w:w="28" w:type="dxa"/>
            </w:tcMar>
            <w:hideMark/>
          </w:tcPr>
          <w:p w14:paraId="7C9EAB3A" w14:textId="1DAE275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.0227</w:t>
            </w:r>
          </w:p>
        </w:tc>
        <w:tc>
          <w:tcPr>
            <w:tcW w:w="992" w:type="dxa"/>
            <w:tcBorders>
              <w:right w:val="single" w:sz="4" w:space="0" w:color="auto"/>
            </w:tcBorders>
            <w:shd w:val="clear" w:color="auto" w:fill="auto"/>
            <w:noWrap/>
            <w:tcMar>
              <w:left w:w="28" w:type="dxa"/>
              <w:right w:w="28" w:type="dxa"/>
            </w:tcMar>
            <w:hideMark/>
          </w:tcPr>
          <w:p w14:paraId="3D035450" w14:textId="34FC6AA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(.0084) ***</w:t>
            </w:r>
          </w:p>
        </w:tc>
        <w:tc>
          <w:tcPr>
            <w:tcW w:w="850" w:type="dxa"/>
            <w:tcBorders>
              <w:left w:val="single" w:sz="4" w:space="0" w:color="auto"/>
            </w:tcBorders>
            <w:shd w:val="clear" w:color="auto" w:fill="auto"/>
            <w:noWrap/>
            <w:tcMar>
              <w:left w:w="28" w:type="dxa"/>
              <w:right w:w="28" w:type="dxa"/>
            </w:tcMar>
            <w:hideMark/>
          </w:tcPr>
          <w:p w14:paraId="43C66099" w14:textId="0F5F083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-.0036</w:t>
            </w:r>
          </w:p>
        </w:tc>
        <w:tc>
          <w:tcPr>
            <w:tcW w:w="993" w:type="dxa"/>
            <w:tcBorders>
              <w:right w:val="single" w:sz="4" w:space="0" w:color="auto"/>
            </w:tcBorders>
            <w:shd w:val="clear" w:color="auto" w:fill="auto"/>
            <w:noWrap/>
            <w:tcMar>
              <w:left w:w="28" w:type="dxa"/>
              <w:right w:w="28" w:type="dxa"/>
            </w:tcMar>
            <w:hideMark/>
          </w:tcPr>
          <w:p w14:paraId="0FEEE6F0" w14:textId="053179F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850" w:type="dxa"/>
            <w:tcBorders>
              <w:left w:val="single" w:sz="4" w:space="0" w:color="auto"/>
            </w:tcBorders>
            <w:shd w:val="clear" w:color="auto" w:fill="auto"/>
            <w:noWrap/>
            <w:tcMar>
              <w:left w:w="28" w:type="dxa"/>
              <w:right w:w="28" w:type="dxa"/>
            </w:tcMar>
            <w:hideMark/>
          </w:tcPr>
          <w:p w14:paraId="5B1E4985" w14:textId="07B23206"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.0227</w:t>
            </w:r>
          </w:p>
        </w:tc>
        <w:tc>
          <w:tcPr>
            <w:tcW w:w="1134" w:type="dxa"/>
            <w:tcBorders>
              <w:right w:val="single" w:sz="4" w:space="0" w:color="auto"/>
            </w:tcBorders>
            <w:shd w:val="clear" w:color="auto" w:fill="auto"/>
            <w:noWrap/>
            <w:tcMar>
              <w:left w:w="28" w:type="dxa"/>
              <w:right w:w="28" w:type="dxa"/>
            </w:tcMar>
            <w:hideMark/>
          </w:tcPr>
          <w:p w14:paraId="351D9DC0" w14:textId="7330E84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(.0090) **</w:t>
            </w:r>
          </w:p>
        </w:tc>
        <w:tc>
          <w:tcPr>
            <w:tcW w:w="2126" w:type="dxa"/>
            <w:tcBorders>
              <w:left w:val="single" w:sz="4" w:space="0" w:color="auto"/>
            </w:tcBorders>
            <w:shd w:val="clear" w:color="auto" w:fill="auto"/>
            <w:tcMar>
              <w:left w:w="28" w:type="dxa"/>
              <w:right w:w="28" w:type="dxa"/>
            </w:tcMar>
          </w:tcPr>
          <w:p w14:paraId="422027C2"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25E785FD" w14:textId="66A21DD5" w:rsidTr="00215C78">
        <w:trPr>
          <w:trHeight w:val="20"/>
          <w:jc w:val="center"/>
        </w:trPr>
        <w:tc>
          <w:tcPr>
            <w:tcW w:w="2694" w:type="dxa"/>
            <w:shd w:val="clear" w:color="auto" w:fill="auto"/>
            <w:noWrap/>
            <w:tcMar>
              <w:left w:w="28" w:type="dxa"/>
              <w:right w:w="28" w:type="dxa"/>
            </w:tcMar>
          </w:tcPr>
          <w:p w14:paraId="5A6A4182" w14:textId="30F3D33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Firm Age</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39601056" w14:textId="6934069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-.0023</w:t>
            </w:r>
          </w:p>
        </w:tc>
        <w:tc>
          <w:tcPr>
            <w:tcW w:w="992" w:type="dxa"/>
            <w:tcBorders>
              <w:right w:val="single" w:sz="4" w:space="0" w:color="auto"/>
            </w:tcBorders>
            <w:shd w:val="clear" w:color="auto" w:fill="auto"/>
            <w:noWrap/>
            <w:tcMar>
              <w:left w:w="28" w:type="dxa"/>
              <w:right w:w="28" w:type="dxa"/>
            </w:tcMar>
            <w:hideMark/>
          </w:tcPr>
          <w:p w14:paraId="2EAE450D" w14:textId="48634ED6"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 ****</w:t>
            </w:r>
          </w:p>
        </w:tc>
        <w:tc>
          <w:tcPr>
            <w:tcW w:w="993" w:type="dxa"/>
            <w:tcBorders>
              <w:left w:val="single" w:sz="4" w:space="0" w:color="auto"/>
            </w:tcBorders>
            <w:shd w:val="clear" w:color="auto" w:fill="auto"/>
            <w:noWrap/>
            <w:tcMar>
              <w:left w:w="28" w:type="dxa"/>
              <w:right w:w="28" w:type="dxa"/>
            </w:tcMar>
            <w:hideMark/>
          </w:tcPr>
          <w:p w14:paraId="6E9BCFD9" w14:textId="3D275B3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-.0082</w:t>
            </w:r>
          </w:p>
        </w:tc>
        <w:tc>
          <w:tcPr>
            <w:tcW w:w="992" w:type="dxa"/>
            <w:tcBorders>
              <w:right w:val="single" w:sz="4" w:space="0" w:color="auto"/>
            </w:tcBorders>
            <w:shd w:val="clear" w:color="auto" w:fill="auto"/>
            <w:noWrap/>
            <w:tcMar>
              <w:left w:w="28" w:type="dxa"/>
              <w:right w:w="28" w:type="dxa"/>
            </w:tcMar>
            <w:hideMark/>
          </w:tcPr>
          <w:p w14:paraId="0AE32106" w14:textId="0827365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(.0035) **</w:t>
            </w:r>
          </w:p>
        </w:tc>
        <w:tc>
          <w:tcPr>
            <w:tcW w:w="850" w:type="dxa"/>
            <w:tcBorders>
              <w:left w:val="single" w:sz="4" w:space="0" w:color="auto"/>
            </w:tcBorders>
            <w:shd w:val="clear" w:color="auto" w:fill="auto"/>
            <w:noWrap/>
            <w:tcMar>
              <w:left w:w="28" w:type="dxa"/>
              <w:right w:w="28" w:type="dxa"/>
            </w:tcMar>
            <w:hideMark/>
          </w:tcPr>
          <w:p w14:paraId="46769A2D" w14:textId="4BCA434D"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-.0021</w:t>
            </w:r>
          </w:p>
        </w:tc>
        <w:tc>
          <w:tcPr>
            <w:tcW w:w="993" w:type="dxa"/>
            <w:tcBorders>
              <w:right w:val="single" w:sz="4" w:space="0" w:color="auto"/>
            </w:tcBorders>
            <w:shd w:val="clear" w:color="auto" w:fill="auto"/>
            <w:noWrap/>
            <w:tcMar>
              <w:left w:w="28" w:type="dxa"/>
              <w:right w:w="28" w:type="dxa"/>
            </w:tcMar>
            <w:hideMark/>
          </w:tcPr>
          <w:p w14:paraId="24704FA5" w14:textId="5620BB91"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(.0002) ****</w:t>
            </w:r>
          </w:p>
        </w:tc>
        <w:tc>
          <w:tcPr>
            <w:tcW w:w="850" w:type="dxa"/>
            <w:tcBorders>
              <w:left w:val="single" w:sz="4" w:space="0" w:color="auto"/>
            </w:tcBorders>
            <w:shd w:val="clear" w:color="auto" w:fill="auto"/>
            <w:noWrap/>
            <w:tcMar>
              <w:left w:w="28" w:type="dxa"/>
              <w:right w:w="28" w:type="dxa"/>
            </w:tcMar>
            <w:hideMark/>
          </w:tcPr>
          <w:p w14:paraId="03AC266A" w14:textId="5A35C42E"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-.0082</w:t>
            </w:r>
          </w:p>
        </w:tc>
        <w:tc>
          <w:tcPr>
            <w:tcW w:w="1134" w:type="dxa"/>
            <w:tcBorders>
              <w:right w:val="single" w:sz="4" w:space="0" w:color="auto"/>
            </w:tcBorders>
            <w:shd w:val="clear" w:color="auto" w:fill="auto"/>
            <w:noWrap/>
            <w:tcMar>
              <w:left w:w="28" w:type="dxa"/>
              <w:right w:w="28" w:type="dxa"/>
            </w:tcMar>
            <w:hideMark/>
          </w:tcPr>
          <w:p w14:paraId="08BF1724" w14:textId="364B960E"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(.0033) **</w:t>
            </w:r>
          </w:p>
        </w:tc>
        <w:tc>
          <w:tcPr>
            <w:tcW w:w="2126" w:type="dxa"/>
            <w:tcBorders>
              <w:left w:val="single" w:sz="4" w:space="0" w:color="auto"/>
            </w:tcBorders>
            <w:shd w:val="clear" w:color="auto" w:fill="auto"/>
            <w:tcMar>
              <w:left w:w="28" w:type="dxa"/>
              <w:right w:w="28" w:type="dxa"/>
            </w:tcMar>
          </w:tcPr>
          <w:p w14:paraId="745F64D8"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484B6910" w14:textId="0AACA4F6" w:rsidTr="00215C78">
        <w:trPr>
          <w:trHeight w:val="20"/>
          <w:jc w:val="center"/>
        </w:trPr>
        <w:tc>
          <w:tcPr>
            <w:tcW w:w="2694" w:type="dxa"/>
            <w:shd w:val="clear" w:color="auto" w:fill="auto"/>
            <w:noWrap/>
            <w:tcMar>
              <w:left w:w="28" w:type="dxa"/>
              <w:right w:w="28" w:type="dxa"/>
            </w:tcMar>
          </w:tcPr>
          <w:p w14:paraId="3E0C0072" w14:textId="14FB37E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Firm Size</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6D79DE77" w14:textId="0BECA525"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-.0024</w:t>
            </w:r>
          </w:p>
        </w:tc>
        <w:tc>
          <w:tcPr>
            <w:tcW w:w="992" w:type="dxa"/>
            <w:tcBorders>
              <w:right w:val="single" w:sz="4" w:space="0" w:color="auto"/>
            </w:tcBorders>
            <w:shd w:val="clear" w:color="auto" w:fill="auto"/>
            <w:noWrap/>
            <w:tcMar>
              <w:left w:w="28" w:type="dxa"/>
              <w:right w:w="28" w:type="dxa"/>
            </w:tcMar>
            <w:hideMark/>
          </w:tcPr>
          <w:p w14:paraId="1916BC8E" w14:textId="3A651CB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993" w:type="dxa"/>
            <w:tcBorders>
              <w:left w:val="single" w:sz="4" w:space="0" w:color="auto"/>
            </w:tcBorders>
            <w:shd w:val="clear" w:color="auto" w:fill="auto"/>
            <w:noWrap/>
            <w:tcMar>
              <w:left w:w="28" w:type="dxa"/>
              <w:right w:w="28" w:type="dxa"/>
            </w:tcMar>
            <w:hideMark/>
          </w:tcPr>
          <w:p w14:paraId="184C4245" w14:textId="29E3326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.0423</w:t>
            </w:r>
          </w:p>
        </w:tc>
        <w:tc>
          <w:tcPr>
            <w:tcW w:w="992" w:type="dxa"/>
            <w:tcBorders>
              <w:right w:val="single" w:sz="4" w:space="0" w:color="auto"/>
            </w:tcBorders>
            <w:shd w:val="clear" w:color="auto" w:fill="auto"/>
            <w:noWrap/>
            <w:tcMar>
              <w:left w:w="28" w:type="dxa"/>
              <w:right w:w="28" w:type="dxa"/>
            </w:tcMar>
            <w:hideMark/>
          </w:tcPr>
          <w:p w14:paraId="7D84AF6E" w14:textId="65570FE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(.0023) ****</w:t>
            </w:r>
          </w:p>
        </w:tc>
        <w:tc>
          <w:tcPr>
            <w:tcW w:w="850" w:type="dxa"/>
            <w:tcBorders>
              <w:left w:val="single" w:sz="4" w:space="0" w:color="auto"/>
            </w:tcBorders>
            <w:shd w:val="clear" w:color="auto" w:fill="auto"/>
            <w:noWrap/>
            <w:tcMar>
              <w:left w:w="28" w:type="dxa"/>
              <w:right w:w="28" w:type="dxa"/>
            </w:tcMar>
            <w:hideMark/>
          </w:tcPr>
          <w:p w14:paraId="664B11EF" w14:textId="2984B259"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-.0032</w:t>
            </w:r>
          </w:p>
        </w:tc>
        <w:tc>
          <w:tcPr>
            <w:tcW w:w="993" w:type="dxa"/>
            <w:tcBorders>
              <w:right w:val="single" w:sz="4" w:space="0" w:color="auto"/>
            </w:tcBorders>
            <w:shd w:val="clear" w:color="auto" w:fill="auto"/>
            <w:noWrap/>
            <w:tcMar>
              <w:left w:w="28" w:type="dxa"/>
              <w:right w:w="28" w:type="dxa"/>
            </w:tcMar>
            <w:hideMark/>
          </w:tcPr>
          <w:p w14:paraId="2378C4CF" w14:textId="40C8846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(.0001) ****</w:t>
            </w:r>
          </w:p>
        </w:tc>
        <w:tc>
          <w:tcPr>
            <w:tcW w:w="850" w:type="dxa"/>
            <w:tcBorders>
              <w:left w:val="single" w:sz="4" w:space="0" w:color="auto"/>
            </w:tcBorders>
            <w:shd w:val="clear" w:color="auto" w:fill="auto"/>
            <w:noWrap/>
            <w:tcMar>
              <w:left w:w="28" w:type="dxa"/>
              <w:right w:w="28" w:type="dxa"/>
            </w:tcMar>
            <w:hideMark/>
          </w:tcPr>
          <w:p w14:paraId="6B22EEEC" w14:textId="5BB3F4C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.0425</w:t>
            </w:r>
          </w:p>
        </w:tc>
        <w:tc>
          <w:tcPr>
            <w:tcW w:w="1134" w:type="dxa"/>
            <w:tcBorders>
              <w:right w:val="single" w:sz="4" w:space="0" w:color="auto"/>
            </w:tcBorders>
            <w:shd w:val="clear" w:color="auto" w:fill="auto"/>
            <w:noWrap/>
            <w:tcMar>
              <w:left w:w="28" w:type="dxa"/>
              <w:right w:w="28" w:type="dxa"/>
            </w:tcMar>
            <w:hideMark/>
          </w:tcPr>
          <w:p w14:paraId="1F4F826E" w14:textId="0CC85BA6"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(.0024) ****</w:t>
            </w:r>
          </w:p>
        </w:tc>
        <w:tc>
          <w:tcPr>
            <w:tcW w:w="2126" w:type="dxa"/>
            <w:tcBorders>
              <w:left w:val="single" w:sz="4" w:space="0" w:color="auto"/>
            </w:tcBorders>
            <w:shd w:val="clear" w:color="auto" w:fill="auto"/>
            <w:tcMar>
              <w:left w:w="28" w:type="dxa"/>
              <w:right w:w="28" w:type="dxa"/>
            </w:tcMar>
          </w:tcPr>
          <w:p w14:paraId="1C4139D3"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019214F0" w14:textId="0D541FEF" w:rsidTr="00215C78">
        <w:trPr>
          <w:trHeight w:val="20"/>
          <w:jc w:val="center"/>
        </w:trPr>
        <w:tc>
          <w:tcPr>
            <w:tcW w:w="2694" w:type="dxa"/>
            <w:shd w:val="clear" w:color="auto" w:fill="auto"/>
            <w:noWrap/>
            <w:tcMar>
              <w:left w:w="28" w:type="dxa"/>
              <w:right w:w="28" w:type="dxa"/>
            </w:tcMar>
          </w:tcPr>
          <w:p w14:paraId="100A6002" w14:textId="049C7EF9"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SG&amp;A</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7911F45B" w14:textId="1088465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.0025</w:t>
            </w:r>
          </w:p>
        </w:tc>
        <w:tc>
          <w:tcPr>
            <w:tcW w:w="992" w:type="dxa"/>
            <w:tcBorders>
              <w:right w:val="single" w:sz="4" w:space="0" w:color="auto"/>
            </w:tcBorders>
            <w:shd w:val="clear" w:color="auto" w:fill="auto"/>
            <w:noWrap/>
            <w:tcMar>
              <w:left w:w="28" w:type="dxa"/>
              <w:right w:w="28" w:type="dxa"/>
            </w:tcMar>
            <w:hideMark/>
          </w:tcPr>
          <w:p w14:paraId="422D3E5E" w14:textId="4135C2E1"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(.0007) ***</w:t>
            </w:r>
          </w:p>
        </w:tc>
        <w:tc>
          <w:tcPr>
            <w:tcW w:w="993" w:type="dxa"/>
            <w:tcBorders>
              <w:left w:val="single" w:sz="4" w:space="0" w:color="auto"/>
            </w:tcBorders>
            <w:shd w:val="clear" w:color="auto" w:fill="auto"/>
            <w:noWrap/>
            <w:tcMar>
              <w:left w:w="28" w:type="dxa"/>
              <w:right w:w="28" w:type="dxa"/>
            </w:tcMar>
            <w:hideMark/>
          </w:tcPr>
          <w:p w14:paraId="5CBE6307" w14:textId="0C12A3EB"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.0713</w:t>
            </w:r>
          </w:p>
        </w:tc>
        <w:tc>
          <w:tcPr>
            <w:tcW w:w="992" w:type="dxa"/>
            <w:tcBorders>
              <w:right w:val="single" w:sz="4" w:space="0" w:color="auto"/>
            </w:tcBorders>
            <w:shd w:val="clear" w:color="auto" w:fill="auto"/>
            <w:noWrap/>
            <w:tcMar>
              <w:left w:w="28" w:type="dxa"/>
              <w:right w:w="28" w:type="dxa"/>
            </w:tcMar>
            <w:hideMark/>
          </w:tcPr>
          <w:p w14:paraId="41A7532E" w14:textId="18B27AC2"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(.0136) ****</w:t>
            </w:r>
          </w:p>
        </w:tc>
        <w:tc>
          <w:tcPr>
            <w:tcW w:w="850" w:type="dxa"/>
            <w:tcBorders>
              <w:left w:val="single" w:sz="4" w:space="0" w:color="auto"/>
            </w:tcBorders>
            <w:shd w:val="clear" w:color="auto" w:fill="auto"/>
            <w:noWrap/>
            <w:tcMar>
              <w:left w:w="28" w:type="dxa"/>
              <w:right w:w="28" w:type="dxa"/>
            </w:tcMar>
            <w:hideMark/>
          </w:tcPr>
          <w:p w14:paraId="4B2EEE3E" w14:textId="62BABDD9"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.0015</w:t>
            </w:r>
          </w:p>
        </w:tc>
        <w:tc>
          <w:tcPr>
            <w:tcW w:w="993" w:type="dxa"/>
            <w:tcBorders>
              <w:right w:val="single" w:sz="4" w:space="0" w:color="auto"/>
            </w:tcBorders>
            <w:shd w:val="clear" w:color="auto" w:fill="auto"/>
            <w:noWrap/>
            <w:tcMar>
              <w:left w:w="28" w:type="dxa"/>
              <w:right w:w="28" w:type="dxa"/>
            </w:tcMar>
            <w:hideMark/>
          </w:tcPr>
          <w:p w14:paraId="7A3ADCE5" w14:textId="678CAF12"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(.0007) **</w:t>
            </w:r>
          </w:p>
        </w:tc>
        <w:tc>
          <w:tcPr>
            <w:tcW w:w="850" w:type="dxa"/>
            <w:tcBorders>
              <w:left w:val="single" w:sz="4" w:space="0" w:color="auto"/>
            </w:tcBorders>
            <w:shd w:val="clear" w:color="auto" w:fill="auto"/>
            <w:noWrap/>
            <w:tcMar>
              <w:left w:w="28" w:type="dxa"/>
              <w:right w:w="28" w:type="dxa"/>
            </w:tcMar>
            <w:hideMark/>
          </w:tcPr>
          <w:p w14:paraId="3F3936E0" w14:textId="21C3190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.0714</w:t>
            </w:r>
          </w:p>
        </w:tc>
        <w:tc>
          <w:tcPr>
            <w:tcW w:w="1134" w:type="dxa"/>
            <w:tcBorders>
              <w:right w:val="single" w:sz="4" w:space="0" w:color="auto"/>
            </w:tcBorders>
            <w:shd w:val="clear" w:color="auto" w:fill="auto"/>
            <w:noWrap/>
            <w:tcMar>
              <w:left w:w="28" w:type="dxa"/>
              <w:right w:w="28" w:type="dxa"/>
            </w:tcMar>
            <w:hideMark/>
          </w:tcPr>
          <w:p w14:paraId="098655B1" w14:textId="7D70AA7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(.0135) ****</w:t>
            </w:r>
          </w:p>
        </w:tc>
        <w:tc>
          <w:tcPr>
            <w:tcW w:w="2126" w:type="dxa"/>
            <w:tcBorders>
              <w:left w:val="single" w:sz="4" w:space="0" w:color="auto"/>
            </w:tcBorders>
            <w:shd w:val="clear" w:color="auto" w:fill="auto"/>
            <w:tcMar>
              <w:left w:w="28" w:type="dxa"/>
              <w:right w:w="28" w:type="dxa"/>
            </w:tcMar>
          </w:tcPr>
          <w:p w14:paraId="6F59C3DA"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2621BC34" w14:textId="61BB6C97" w:rsidTr="00215C78">
        <w:trPr>
          <w:trHeight w:val="20"/>
          <w:jc w:val="center"/>
        </w:trPr>
        <w:tc>
          <w:tcPr>
            <w:tcW w:w="2694" w:type="dxa"/>
            <w:shd w:val="clear" w:color="auto" w:fill="auto"/>
            <w:noWrap/>
            <w:tcMar>
              <w:left w:w="28" w:type="dxa"/>
              <w:right w:w="28" w:type="dxa"/>
            </w:tcMar>
          </w:tcPr>
          <w:p w14:paraId="5C39E00D" w14:textId="02BFD91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ROA</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33553AA7" w14:textId="56FE956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-.0177</w:t>
            </w:r>
          </w:p>
        </w:tc>
        <w:tc>
          <w:tcPr>
            <w:tcW w:w="992" w:type="dxa"/>
            <w:tcBorders>
              <w:right w:val="single" w:sz="4" w:space="0" w:color="auto"/>
            </w:tcBorders>
            <w:shd w:val="clear" w:color="auto" w:fill="auto"/>
            <w:noWrap/>
            <w:tcMar>
              <w:left w:w="28" w:type="dxa"/>
              <w:right w:w="28" w:type="dxa"/>
            </w:tcMar>
            <w:hideMark/>
          </w:tcPr>
          <w:p w14:paraId="12786999" w14:textId="5AB57D29"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 ****</w:t>
            </w:r>
          </w:p>
        </w:tc>
        <w:tc>
          <w:tcPr>
            <w:tcW w:w="993" w:type="dxa"/>
            <w:tcBorders>
              <w:left w:val="single" w:sz="4" w:space="0" w:color="auto"/>
            </w:tcBorders>
            <w:shd w:val="clear" w:color="auto" w:fill="auto"/>
            <w:noWrap/>
            <w:tcMar>
              <w:left w:w="28" w:type="dxa"/>
              <w:right w:w="28" w:type="dxa"/>
            </w:tcMar>
            <w:hideMark/>
          </w:tcPr>
          <w:p w14:paraId="3077C9CE" w14:textId="42272EC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-.0250</w:t>
            </w:r>
          </w:p>
        </w:tc>
        <w:tc>
          <w:tcPr>
            <w:tcW w:w="992" w:type="dxa"/>
            <w:tcBorders>
              <w:right w:val="single" w:sz="4" w:space="0" w:color="auto"/>
            </w:tcBorders>
            <w:shd w:val="clear" w:color="auto" w:fill="auto"/>
            <w:noWrap/>
            <w:tcMar>
              <w:left w:w="28" w:type="dxa"/>
              <w:right w:w="28" w:type="dxa"/>
            </w:tcMar>
            <w:hideMark/>
          </w:tcPr>
          <w:p w14:paraId="6B09D02F" w14:textId="0DFE954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(.0172) </w:t>
            </w:r>
          </w:p>
        </w:tc>
        <w:tc>
          <w:tcPr>
            <w:tcW w:w="850" w:type="dxa"/>
            <w:tcBorders>
              <w:left w:val="single" w:sz="4" w:space="0" w:color="auto"/>
            </w:tcBorders>
            <w:shd w:val="clear" w:color="auto" w:fill="auto"/>
            <w:noWrap/>
            <w:tcMar>
              <w:left w:w="28" w:type="dxa"/>
              <w:right w:w="28" w:type="dxa"/>
            </w:tcMar>
            <w:hideMark/>
          </w:tcPr>
          <w:p w14:paraId="72847C1B" w14:textId="31120C8B"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-.0171</w:t>
            </w:r>
          </w:p>
        </w:tc>
        <w:tc>
          <w:tcPr>
            <w:tcW w:w="993" w:type="dxa"/>
            <w:tcBorders>
              <w:right w:val="single" w:sz="4" w:space="0" w:color="auto"/>
            </w:tcBorders>
            <w:shd w:val="clear" w:color="auto" w:fill="auto"/>
            <w:noWrap/>
            <w:tcMar>
              <w:left w:w="28" w:type="dxa"/>
              <w:right w:w="28" w:type="dxa"/>
            </w:tcMar>
            <w:hideMark/>
          </w:tcPr>
          <w:p w14:paraId="3125B00D" w14:textId="1B253A3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 ****</w:t>
            </w:r>
          </w:p>
        </w:tc>
        <w:tc>
          <w:tcPr>
            <w:tcW w:w="850" w:type="dxa"/>
            <w:tcBorders>
              <w:left w:val="single" w:sz="4" w:space="0" w:color="auto"/>
            </w:tcBorders>
            <w:shd w:val="clear" w:color="auto" w:fill="auto"/>
            <w:noWrap/>
            <w:tcMar>
              <w:left w:w="28" w:type="dxa"/>
              <w:right w:w="28" w:type="dxa"/>
            </w:tcMar>
            <w:hideMark/>
          </w:tcPr>
          <w:p w14:paraId="0DDFB167" w14:textId="54A37F4D"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-.0246</w:t>
            </w:r>
          </w:p>
        </w:tc>
        <w:tc>
          <w:tcPr>
            <w:tcW w:w="1134" w:type="dxa"/>
            <w:tcBorders>
              <w:right w:val="single" w:sz="4" w:space="0" w:color="auto"/>
            </w:tcBorders>
            <w:shd w:val="clear" w:color="auto" w:fill="auto"/>
            <w:noWrap/>
            <w:tcMar>
              <w:left w:w="28" w:type="dxa"/>
              <w:right w:w="28" w:type="dxa"/>
            </w:tcMar>
            <w:hideMark/>
          </w:tcPr>
          <w:p w14:paraId="392A483A" w14:textId="6649B701"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(.0179) </w:t>
            </w:r>
          </w:p>
        </w:tc>
        <w:tc>
          <w:tcPr>
            <w:tcW w:w="2126" w:type="dxa"/>
            <w:tcBorders>
              <w:left w:val="single" w:sz="4" w:space="0" w:color="auto"/>
            </w:tcBorders>
            <w:shd w:val="clear" w:color="auto" w:fill="auto"/>
            <w:tcMar>
              <w:left w:w="28" w:type="dxa"/>
              <w:right w:w="28" w:type="dxa"/>
            </w:tcMar>
          </w:tcPr>
          <w:p w14:paraId="6E41DA5C"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41A11E0A" w14:textId="6F62DEC6" w:rsidTr="00215C78">
        <w:trPr>
          <w:trHeight w:val="20"/>
          <w:jc w:val="center"/>
        </w:trPr>
        <w:tc>
          <w:tcPr>
            <w:tcW w:w="2694" w:type="dxa"/>
            <w:shd w:val="clear" w:color="auto" w:fill="auto"/>
            <w:noWrap/>
            <w:tcMar>
              <w:left w:w="28" w:type="dxa"/>
              <w:right w:w="28" w:type="dxa"/>
            </w:tcMar>
          </w:tcPr>
          <w:p w14:paraId="773DD647" w14:textId="14F74D6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Cash Flows</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1A525543" w14:textId="7FB558B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-.0085</w:t>
            </w:r>
          </w:p>
        </w:tc>
        <w:tc>
          <w:tcPr>
            <w:tcW w:w="992" w:type="dxa"/>
            <w:tcBorders>
              <w:right w:val="single" w:sz="4" w:space="0" w:color="auto"/>
            </w:tcBorders>
            <w:shd w:val="clear" w:color="auto" w:fill="auto"/>
            <w:noWrap/>
            <w:tcMar>
              <w:left w:w="28" w:type="dxa"/>
              <w:right w:w="28" w:type="dxa"/>
            </w:tcMar>
            <w:hideMark/>
          </w:tcPr>
          <w:p w14:paraId="305E4F8C" w14:textId="2DDAD27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 ****</w:t>
            </w:r>
          </w:p>
        </w:tc>
        <w:tc>
          <w:tcPr>
            <w:tcW w:w="993" w:type="dxa"/>
            <w:tcBorders>
              <w:left w:val="single" w:sz="4" w:space="0" w:color="auto"/>
            </w:tcBorders>
            <w:shd w:val="clear" w:color="auto" w:fill="auto"/>
            <w:noWrap/>
            <w:tcMar>
              <w:left w:w="28" w:type="dxa"/>
              <w:right w:w="28" w:type="dxa"/>
            </w:tcMar>
            <w:hideMark/>
          </w:tcPr>
          <w:p w14:paraId="2D1E8501" w14:textId="743B9D2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.0067</w:t>
            </w:r>
          </w:p>
        </w:tc>
        <w:tc>
          <w:tcPr>
            <w:tcW w:w="992" w:type="dxa"/>
            <w:tcBorders>
              <w:right w:val="single" w:sz="4" w:space="0" w:color="auto"/>
            </w:tcBorders>
            <w:shd w:val="clear" w:color="auto" w:fill="auto"/>
            <w:noWrap/>
            <w:tcMar>
              <w:left w:w="28" w:type="dxa"/>
              <w:right w:w="28" w:type="dxa"/>
            </w:tcMar>
            <w:hideMark/>
          </w:tcPr>
          <w:p w14:paraId="08A25B5B" w14:textId="33D1AE2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(.0211) </w:t>
            </w:r>
          </w:p>
        </w:tc>
        <w:tc>
          <w:tcPr>
            <w:tcW w:w="850" w:type="dxa"/>
            <w:tcBorders>
              <w:left w:val="single" w:sz="4" w:space="0" w:color="auto"/>
            </w:tcBorders>
            <w:shd w:val="clear" w:color="auto" w:fill="auto"/>
            <w:noWrap/>
            <w:tcMar>
              <w:left w:w="28" w:type="dxa"/>
              <w:right w:w="28" w:type="dxa"/>
            </w:tcMar>
            <w:hideMark/>
          </w:tcPr>
          <w:p w14:paraId="579772CC" w14:textId="1C77FAC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-.0086</w:t>
            </w:r>
          </w:p>
        </w:tc>
        <w:tc>
          <w:tcPr>
            <w:tcW w:w="993" w:type="dxa"/>
            <w:tcBorders>
              <w:right w:val="single" w:sz="4" w:space="0" w:color="auto"/>
            </w:tcBorders>
            <w:shd w:val="clear" w:color="auto" w:fill="auto"/>
            <w:noWrap/>
            <w:tcMar>
              <w:left w:w="28" w:type="dxa"/>
              <w:right w:w="28" w:type="dxa"/>
            </w:tcMar>
            <w:hideMark/>
          </w:tcPr>
          <w:p w14:paraId="0E8FA117" w14:textId="7E36AF9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 ****</w:t>
            </w:r>
          </w:p>
        </w:tc>
        <w:tc>
          <w:tcPr>
            <w:tcW w:w="850" w:type="dxa"/>
            <w:tcBorders>
              <w:left w:val="single" w:sz="4" w:space="0" w:color="auto"/>
            </w:tcBorders>
            <w:shd w:val="clear" w:color="auto" w:fill="auto"/>
            <w:noWrap/>
            <w:tcMar>
              <w:left w:w="28" w:type="dxa"/>
              <w:right w:w="28" w:type="dxa"/>
            </w:tcMar>
            <w:hideMark/>
          </w:tcPr>
          <w:p w14:paraId="3723B32B" w14:textId="1F57867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.0041</w:t>
            </w:r>
          </w:p>
        </w:tc>
        <w:tc>
          <w:tcPr>
            <w:tcW w:w="1134" w:type="dxa"/>
            <w:tcBorders>
              <w:right w:val="single" w:sz="4" w:space="0" w:color="auto"/>
            </w:tcBorders>
            <w:shd w:val="clear" w:color="auto" w:fill="auto"/>
            <w:noWrap/>
            <w:tcMar>
              <w:left w:w="28" w:type="dxa"/>
              <w:right w:w="28" w:type="dxa"/>
            </w:tcMar>
            <w:hideMark/>
          </w:tcPr>
          <w:p w14:paraId="7DE7D346" w14:textId="34FE9EB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(.0219) </w:t>
            </w:r>
          </w:p>
        </w:tc>
        <w:tc>
          <w:tcPr>
            <w:tcW w:w="2126" w:type="dxa"/>
            <w:tcBorders>
              <w:left w:val="single" w:sz="4" w:space="0" w:color="auto"/>
            </w:tcBorders>
            <w:shd w:val="clear" w:color="auto" w:fill="auto"/>
            <w:tcMar>
              <w:left w:w="28" w:type="dxa"/>
              <w:right w:w="28" w:type="dxa"/>
            </w:tcMar>
          </w:tcPr>
          <w:p w14:paraId="3F094CBD"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64F0BDFD" w14:textId="62D1BD68" w:rsidTr="00215C78">
        <w:trPr>
          <w:trHeight w:val="20"/>
          <w:jc w:val="center"/>
        </w:trPr>
        <w:tc>
          <w:tcPr>
            <w:tcW w:w="2694" w:type="dxa"/>
            <w:shd w:val="clear" w:color="auto" w:fill="auto"/>
            <w:noWrap/>
            <w:tcMar>
              <w:left w:w="28" w:type="dxa"/>
              <w:right w:w="28" w:type="dxa"/>
            </w:tcMar>
          </w:tcPr>
          <w:p w14:paraId="5D0A37FA" w14:textId="6E601A71"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Industry Growth</w:t>
            </w:r>
            <w:r w:rsidRPr="00DE0F51">
              <w:rPr>
                <w:rFonts w:ascii="Times New Roman" w:hAnsi="Times New Roman"/>
                <w:sz w:val="18"/>
                <w:szCs w:val="18"/>
                <w:vertAlign w:val="subscript"/>
              </w:rPr>
              <w:t>j,t-1</w:t>
            </w:r>
          </w:p>
        </w:tc>
        <w:tc>
          <w:tcPr>
            <w:tcW w:w="850" w:type="dxa"/>
            <w:shd w:val="clear" w:color="auto" w:fill="auto"/>
            <w:noWrap/>
            <w:tcMar>
              <w:left w:w="28" w:type="dxa"/>
              <w:right w:w="28" w:type="dxa"/>
            </w:tcMar>
            <w:hideMark/>
          </w:tcPr>
          <w:p w14:paraId="6C12638F" w14:textId="6B186FD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w:t>
            </w:r>
          </w:p>
        </w:tc>
        <w:tc>
          <w:tcPr>
            <w:tcW w:w="992" w:type="dxa"/>
            <w:tcBorders>
              <w:right w:val="single" w:sz="4" w:space="0" w:color="auto"/>
            </w:tcBorders>
            <w:shd w:val="clear" w:color="auto" w:fill="auto"/>
            <w:noWrap/>
            <w:tcMar>
              <w:left w:w="28" w:type="dxa"/>
              <w:right w:w="28" w:type="dxa"/>
            </w:tcMar>
            <w:hideMark/>
          </w:tcPr>
          <w:p w14:paraId="5BE2ACC3" w14:textId="3E43107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993" w:type="dxa"/>
            <w:tcBorders>
              <w:left w:val="single" w:sz="4" w:space="0" w:color="auto"/>
            </w:tcBorders>
            <w:shd w:val="clear" w:color="auto" w:fill="auto"/>
            <w:noWrap/>
            <w:tcMar>
              <w:left w:w="28" w:type="dxa"/>
              <w:right w:w="28" w:type="dxa"/>
            </w:tcMar>
            <w:hideMark/>
          </w:tcPr>
          <w:p w14:paraId="220A8E75" w14:textId="2E07E45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-.0016</w:t>
            </w:r>
          </w:p>
        </w:tc>
        <w:tc>
          <w:tcPr>
            <w:tcW w:w="992" w:type="dxa"/>
            <w:tcBorders>
              <w:right w:val="single" w:sz="4" w:space="0" w:color="auto"/>
            </w:tcBorders>
            <w:shd w:val="clear" w:color="auto" w:fill="auto"/>
            <w:noWrap/>
            <w:tcMar>
              <w:left w:w="28" w:type="dxa"/>
              <w:right w:w="28" w:type="dxa"/>
            </w:tcMar>
            <w:hideMark/>
          </w:tcPr>
          <w:p w14:paraId="6A73CBD1" w14:textId="1B5A6B5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(.0098) </w:t>
            </w:r>
          </w:p>
        </w:tc>
        <w:tc>
          <w:tcPr>
            <w:tcW w:w="850" w:type="dxa"/>
            <w:tcBorders>
              <w:left w:val="single" w:sz="4" w:space="0" w:color="auto"/>
            </w:tcBorders>
            <w:shd w:val="clear" w:color="auto" w:fill="auto"/>
            <w:noWrap/>
            <w:tcMar>
              <w:left w:w="28" w:type="dxa"/>
              <w:right w:w="28" w:type="dxa"/>
            </w:tcMar>
            <w:hideMark/>
          </w:tcPr>
          <w:p w14:paraId="775F0463" w14:textId="41DB71D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w:t>
            </w:r>
          </w:p>
        </w:tc>
        <w:tc>
          <w:tcPr>
            <w:tcW w:w="993" w:type="dxa"/>
            <w:tcBorders>
              <w:right w:val="single" w:sz="4" w:space="0" w:color="auto"/>
            </w:tcBorders>
            <w:shd w:val="clear" w:color="auto" w:fill="auto"/>
            <w:noWrap/>
            <w:tcMar>
              <w:left w:w="28" w:type="dxa"/>
              <w:right w:w="28" w:type="dxa"/>
            </w:tcMar>
            <w:hideMark/>
          </w:tcPr>
          <w:p w14:paraId="70FB0B5E" w14:textId="12FBE1E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850" w:type="dxa"/>
            <w:tcBorders>
              <w:left w:val="single" w:sz="4" w:space="0" w:color="auto"/>
            </w:tcBorders>
            <w:shd w:val="clear" w:color="auto" w:fill="auto"/>
            <w:noWrap/>
            <w:tcMar>
              <w:left w:w="28" w:type="dxa"/>
              <w:right w:w="28" w:type="dxa"/>
            </w:tcMar>
            <w:hideMark/>
          </w:tcPr>
          <w:p w14:paraId="69F016C6" w14:textId="7BCD4BE1"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-.0017</w:t>
            </w:r>
          </w:p>
        </w:tc>
        <w:tc>
          <w:tcPr>
            <w:tcW w:w="1134" w:type="dxa"/>
            <w:tcBorders>
              <w:right w:val="single" w:sz="4" w:space="0" w:color="auto"/>
            </w:tcBorders>
            <w:shd w:val="clear" w:color="auto" w:fill="auto"/>
            <w:noWrap/>
            <w:tcMar>
              <w:left w:w="28" w:type="dxa"/>
              <w:right w:w="28" w:type="dxa"/>
            </w:tcMar>
            <w:hideMark/>
          </w:tcPr>
          <w:p w14:paraId="227E5E34" w14:textId="271BCE4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(.0100) </w:t>
            </w:r>
          </w:p>
        </w:tc>
        <w:tc>
          <w:tcPr>
            <w:tcW w:w="2126" w:type="dxa"/>
            <w:tcBorders>
              <w:left w:val="single" w:sz="4" w:space="0" w:color="auto"/>
            </w:tcBorders>
            <w:shd w:val="clear" w:color="auto" w:fill="auto"/>
            <w:tcMar>
              <w:left w:w="28" w:type="dxa"/>
              <w:right w:w="28" w:type="dxa"/>
            </w:tcMar>
          </w:tcPr>
          <w:p w14:paraId="235C3B50"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3E7A6F1F" w14:textId="245C418F" w:rsidTr="00215C78">
        <w:trPr>
          <w:trHeight w:val="20"/>
          <w:jc w:val="center"/>
        </w:trPr>
        <w:tc>
          <w:tcPr>
            <w:tcW w:w="2694" w:type="dxa"/>
            <w:shd w:val="clear" w:color="auto" w:fill="auto"/>
            <w:noWrap/>
            <w:tcMar>
              <w:left w:w="28" w:type="dxa"/>
              <w:right w:w="28" w:type="dxa"/>
            </w:tcMar>
          </w:tcPr>
          <w:p w14:paraId="02B58F98" w14:textId="77E3453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Demand Uncertainty</w:t>
            </w:r>
            <w:r w:rsidRPr="00DE0F51">
              <w:rPr>
                <w:rFonts w:ascii="Times New Roman" w:hAnsi="Times New Roman"/>
                <w:sz w:val="18"/>
                <w:szCs w:val="18"/>
                <w:vertAlign w:val="subscript"/>
              </w:rPr>
              <w:t>j,t-1</w:t>
            </w:r>
          </w:p>
        </w:tc>
        <w:tc>
          <w:tcPr>
            <w:tcW w:w="850" w:type="dxa"/>
            <w:shd w:val="clear" w:color="auto" w:fill="auto"/>
            <w:noWrap/>
            <w:tcMar>
              <w:left w:w="28" w:type="dxa"/>
              <w:right w:w="28" w:type="dxa"/>
            </w:tcMar>
            <w:hideMark/>
          </w:tcPr>
          <w:p w14:paraId="0A52774A" w14:textId="238685F6"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.0080</w:t>
            </w:r>
          </w:p>
        </w:tc>
        <w:tc>
          <w:tcPr>
            <w:tcW w:w="992" w:type="dxa"/>
            <w:tcBorders>
              <w:right w:val="single" w:sz="4" w:space="0" w:color="auto"/>
            </w:tcBorders>
            <w:shd w:val="clear" w:color="auto" w:fill="auto"/>
            <w:noWrap/>
            <w:tcMar>
              <w:left w:w="28" w:type="dxa"/>
              <w:right w:w="28" w:type="dxa"/>
            </w:tcMar>
            <w:hideMark/>
          </w:tcPr>
          <w:p w14:paraId="408C20A1" w14:textId="0F7AB08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(.0009) ****</w:t>
            </w:r>
          </w:p>
        </w:tc>
        <w:tc>
          <w:tcPr>
            <w:tcW w:w="993" w:type="dxa"/>
            <w:tcBorders>
              <w:left w:val="single" w:sz="4" w:space="0" w:color="auto"/>
            </w:tcBorders>
            <w:shd w:val="clear" w:color="auto" w:fill="auto"/>
            <w:noWrap/>
            <w:tcMar>
              <w:left w:w="28" w:type="dxa"/>
              <w:right w:w="28" w:type="dxa"/>
            </w:tcMar>
            <w:hideMark/>
          </w:tcPr>
          <w:p w14:paraId="5ACCA65A" w14:textId="7FCFA010"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.0405</w:t>
            </w:r>
          </w:p>
        </w:tc>
        <w:tc>
          <w:tcPr>
            <w:tcW w:w="992" w:type="dxa"/>
            <w:tcBorders>
              <w:right w:val="single" w:sz="4" w:space="0" w:color="auto"/>
            </w:tcBorders>
            <w:shd w:val="clear" w:color="auto" w:fill="auto"/>
            <w:noWrap/>
            <w:tcMar>
              <w:left w:w="28" w:type="dxa"/>
              <w:right w:w="28" w:type="dxa"/>
            </w:tcMar>
            <w:hideMark/>
          </w:tcPr>
          <w:p w14:paraId="1A39B058" w14:textId="79BC833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(.0139) ***</w:t>
            </w:r>
          </w:p>
        </w:tc>
        <w:tc>
          <w:tcPr>
            <w:tcW w:w="850" w:type="dxa"/>
            <w:tcBorders>
              <w:left w:val="single" w:sz="4" w:space="0" w:color="auto"/>
            </w:tcBorders>
            <w:shd w:val="clear" w:color="auto" w:fill="auto"/>
            <w:noWrap/>
            <w:tcMar>
              <w:left w:w="28" w:type="dxa"/>
              <w:right w:w="28" w:type="dxa"/>
            </w:tcMar>
            <w:hideMark/>
          </w:tcPr>
          <w:p w14:paraId="322EF2EA" w14:textId="1AAA1F2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.0071</w:t>
            </w:r>
          </w:p>
        </w:tc>
        <w:tc>
          <w:tcPr>
            <w:tcW w:w="993" w:type="dxa"/>
            <w:tcBorders>
              <w:right w:val="single" w:sz="4" w:space="0" w:color="auto"/>
            </w:tcBorders>
            <w:shd w:val="clear" w:color="auto" w:fill="auto"/>
            <w:noWrap/>
            <w:tcMar>
              <w:left w:w="28" w:type="dxa"/>
              <w:right w:w="28" w:type="dxa"/>
            </w:tcMar>
            <w:hideMark/>
          </w:tcPr>
          <w:p w14:paraId="36477576" w14:textId="6415C92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(.0008) ****</w:t>
            </w:r>
          </w:p>
        </w:tc>
        <w:tc>
          <w:tcPr>
            <w:tcW w:w="850" w:type="dxa"/>
            <w:tcBorders>
              <w:left w:val="single" w:sz="4" w:space="0" w:color="auto"/>
            </w:tcBorders>
            <w:shd w:val="clear" w:color="auto" w:fill="auto"/>
            <w:noWrap/>
            <w:tcMar>
              <w:left w:w="28" w:type="dxa"/>
              <w:right w:w="28" w:type="dxa"/>
            </w:tcMar>
            <w:hideMark/>
          </w:tcPr>
          <w:p w14:paraId="6E7201FC" w14:textId="0DE4E4BD"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.0385</w:t>
            </w:r>
          </w:p>
        </w:tc>
        <w:tc>
          <w:tcPr>
            <w:tcW w:w="1134" w:type="dxa"/>
            <w:tcBorders>
              <w:right w:val="single" w:sz="4" w:space="0" w:color="auto"/>
            </w:tcBorders>
            <w:shd w:val="clear" w:color="auto" w:fill="auto"/>
            <w:noWrap/>
            <w:tcMar>
              <w:left w:w="28" w:type="dxa"/>
              <w:right w:w="28" w:type="dxa"/>
            </w:tcMar>
            <w:hideMark/>
          </w:tcPr>
          <w:p w14:paraId="273F3253" w14:textId="70C4BCE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(.0139) ***</w:t>
            </w:r>
          </w:p>
        </w:tc>
        <w:tc>
          <w:tcPr>
            <w:tcW w:w="2126" w:type="dxa"/>
            <w:tcBorders>
              <w:left w:val="single" w:sz="4" w:space="0" w:color="auto"/>
            </w:tcBorders>
            <w:shd w:val="clear" w:color="auto" w:fill="auto"/>
            <w:tcMar>
              <w:left w:w="28" w:type="dxa"/>
              <w:right w:w="28" w:type="dxa"/>
            </w:tcMar>
          </w:tcPr>
          <w:p w14:paraId="024BC818"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42B79872" w14:textId="3047FC96" w:rsidTr="00215C78">
        <w:trPr>
          <w:trHeight w:val="20"/>
          <w:jc w:val="center"/>
        </w:trPr>
        <w:tc>
          <w:tcPr>
            <w:tcW w:w="2694" w:type="dxa"/>
            <w:shd w:val="clear" w:color="auto" w:fill="auto"/>
            <w:noWrap/>
            <w:tcMar>
              <w:left w:w="28" w:type="dxa"/>
              <w:right w:w="28" w:type="dxa"/>
            </w:tcMar>
          </w:tcPr>
          <w:p w14:paraId="7A05D159" w14:textId="64E3BCB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i/>
                <w:sz w:val="18"/>
                <w:szCs w:val="18"/>
              </w:rPr>
              <w:t>PR_AD</w:t>
            </w:r>
            <w:r w:rsidRPr="00DE0F51">
              <w:rPr>
                <w:rFonts w:ascii="Times New Roman" w:hAnsi="Times New Roman"/>
                <w:i/>
                <w:sz w:val="18"/>
                <w:szCs w:val="18"/>
                <w:vertAlign w:val="subscript"/>
              </w:rPr>
              <w:t>i,j,t-1</w:t>
            </w:r>
          </w:p>
        </w:tc>
        <w:tc>
          <w:tcPr>
            <w:tcW w:w="850" w:type="dxa"/>
            <w:shd w:val="clear" w:color="auto" w:fill="auto"/>
            <w:noWrap/>
            <w:tcMar>
              <w:left w:w="28" w:type="dxa"/>
              <w:right w:w="28" w:type="dxa"/>
            </w:tcMar>
            <w:hideMark/>
          </w:tcPr>
          <w:p w14:paraId="4C3D4269" w14:textId="7ACDEA88"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.0014</w:t>
            </w:r>
          </w:p>
        </w:tc>
        <w:tc>
          <w:tcPr>
            <w:tcW w:w="992" w:type="dxa"/>
            <w:tcBorders>
              <w:right w:val="single" w:sz="4" w:space="0" w:color="auto"/>
            </w:tcBorders>
            <w:shd w:val="clear" w:color="auto" w:fill="auto"/>
            <w:noWrap/>
            <w:tcMar>
              <w:left w:w="28" w:type="dxa"/>
              <w:right w:w="28" w:type="dxa"/>
            </w:tcMar>
            <w:hideMark/>
          </w:tcPr>
          <w:p w14:paraId="06E18416" w14:textId="0E85AA76"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993" w:type="dxa"/>
            <w:tcBorders>
              <w:left w:val="single" w:sz="4" w:space="0" w:color="auto"/>
            </w:tcBorders>
            <w:shd w:val="clear" w:color="auto" w:fill="auto"/>
            <w:noWrap/>
            <w:tcMar>
              <w:left w:w="28" w:type="dxa"/>
              <w:right w:w="28" w:type="dxa"/>
            </w:tcMar>
            <w:hideMark/>
          </w:tcPr>
          <w:p w14:paraId="1494E23D" w14:textId="5B3C8A6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.0531</w:t>
            </w:r>
          </w:p>
        </w:tc>
        <w:tc>
          <w:tcPr>
            <w:tcW w:w="992" w:type="dxa"/>
            <w:tcBorders>
              <w:right w:val="single" w:sz="4" w:space="0" w:color="auto"/>
            </w:tcBorders>
            <w:shd w:val="clear" w:color="auto" w:fill="auto"/>
            <w:noWrap/>
            <w:tcMar>
              <w:left w:w="28" w:type="dxa"/>
              <w:right w:w="28" w:type="dxa"/>
            </w:tcMar>
            <w:hideMark/>
          </w:tcPr>
          <w:p w14:paraId="61CC2B3D" w14:textId="5D701690"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(.0094) ****</w:t>
            </w:r>
          </w:p>
        </w:tc>
        <w:tc>
          <w:tcPr>
            <w:tcW w:w="850" w:type="dxa"/>
            <w:tcBorders>
              <w:left w:val="single" w:sz="4" w:space="0" w:color="auto"/>
            </w:tcBorders>
            <w:shd w:val="clear" w:color="auto" w:fill="auto"/>
            <w:noWrap/>
            <w:tcMar>
              <w:left w:w="28" w:type="dxa"/>
              <w:right w:w="28" w:type="dxa"/>
            </w:tcMar>
            <w:hideMark/>
          </w:tcPr>
          <w:p w14:paraId="70A3AE4E" w14:textId="0B79751C"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w:t>
            </w:r>
          </w:p>
        </w:tc>
        <w:tc>
          <w:tcPr>
            <w:tcW w:w="993" w:type="dxa"/>
            <w:tcBorders>
              <w:right w:val="single" w:sz="4" w:space="0" w:color="auto"/>
            </w:tcBorders>
            <w:shd w:val="clear" w:color="auto" w:fill="auto"/>
            <w:noWrap/>
            <w:tcMar>
              <w:left w:w="28" w:type="dxa"/>
              <w:right w:w="28" w:type="dxa"/>
            </w:tcMar>
            <w:hideMark/>
          </w:tcPr>
          <w:p w14:paraId="35BD5EB1" w14:textId="32D301DD"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(.0005) </w:t>
            </w:r>
          </w:p>
        </w:tc>
        <w:tc>
          <w:tcPr>
            <w:tcW w:w="850" w:type="dxa"/>
            <w:tcBorders>
              <w:left w:val="single" w:sz="4" w:space="0" w:color="auto"/>
            </w:tcBorders>
            <w:shd w:val="clear" w:color="auto" w:fill="auto"/>
            <w:noWrap/>
            <w:tcMar>
              <w:left w:w="28" w:type="dxa"/>
              <w:right w:w="28" w:type="dxa"/>
            </w:tcMar>
            <w:hideMark/>
          </w:tcPr>
          <w:p w14:paraId="3CE68B4F" w14:textId="2127CCA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.0559</w:t>
            </w:r>
          </w:p>
        </w:tc>
        <w:tc>
          <w:tcPr>
            <w:tcW w:w="1134" w:type="dxa"/>
            <w:tcBorders>
              <w:right w:val="single" w:sz="4" w:space="0" w:color="auto"/>
            </w:tcBorders>
            <w:shd w:val="clear" w:color="auto" w:fill="auto"/>
            <w:noWrap/>
            <w:tcMar>
              <w:left w:w="28" w:type="dxa"/>
              <w:right w:w="28" w:type="dxa"/>
            </w:tcMar>
            <w:hideMark/>
          </w:tcPr>
          <w:p w14:paraId="59B2FD98" w14:textId="468EC3B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(.0104) ****</w:t>
            </w:r>
          </w:p>
        </w:tc>
        <w:tc>
          <w:tcPr>
            <w:tcW w:w="2126" w:type="dxa"/>
            <w:tcBorders>
              <w:left w:val="single" w:sz="4" w:space="0" w:color="auto"/>
            </w:tcBorders>
            <w:shd w:val="clear" w:color="auto" w:fill="auto"/>
            <w:tcMar>
              <w:left w:w="28" w:type="dxa"/>
              <w:right w:w="28" w:type="dxa"/>
            </w:tcMar>
          </w:tcPr>
          <w:p w14:paraId="54B1E55A"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EC69D6B" w14:textId="47B89CE4" w:rsidTr="00215C78">
        <w:trPr>
          <w:trHeight w:val="20"/>
          <w:jc w:val="center"/>
        </w:trPr>
        <w:tc>
          <w:tcPr>
            <w:tcW w:w="2694" w:type="dxa"/>
            <w:shd w:val="clear" w:color="auto" w:fill="auto"/>
            <w:noWrap/>
            <w:tcMar>
              <w:left w:w="28" w:type="dxa"/>
              <w:right w:w="28" w:type="dxa"/>
            </w:tcMar>
          </w:tcPr>
          <w:p w14:paraId="18601A4B" w14:textId="417F77B2" w:rsidR="009F1BED" w:rsidRPr="00DE0F51" w:rsidRDefault="00000000" w:rsidP="009F1BED">
            <w:pPr>
              <w:spacing w:after="0" w:line="240" w:lineRule="auto"/>
              <w:rPr>
                <w:rFonts w:ascii="Times New Roman" w:eastAsia="Times New Roman" w:hAnsi="Times New Roman" w:cs="Times New Roman"/>
                <w:color w:val="000000"/>
                <w:sz w:val="18"/>
                <w:szCs w:val="18"/>
              </w:rPr>
            </w:pPr>
            <m:oMath>
              <m:acc>
                <m:accPr>
                  <m:ctrlPr>
                    <w:rPr>
                      <w:rFonts w:ascii="Cambria Math" w:hAnsi="Cambria Math"/>
                      <w:i/>
                      <w:sz w:val="18"/>
                      <w:szCs w:val="18"/>
                    </w:rPr>
                  </m:ctrlPr>
                </m:accPr>
                <m:e>
                  <m:r>
                    <w:rPr>
                      <w:rFonts w:ascii="Cambria Math" w:hAnsi="Cambria Math"/>
                      <w:sz w:val="18"/>
                      <w:szCs w:val="18"/>
                    </w:rPr>
                    <m:t>η</m:t>
                  </m:r>
                </m:e>
              </m:acc>
            </m:oMath>
            <w:r w:rsidR="009F1BED" w:rsidRPr="00DE0F51">
              <w:rPr>
                <w:rFonts w:ascii="Times New Roman" w:hAnsi="Times New Roman"/>
                <w:sz w:val="18"/>
                <w:szCs w:val="18"/>
                <w:vertAlign w:val="subscript"/>
              </w:rPr>
              <w:t xml:space="preserve"> I,j,t-1</w:t>
            </w:r>
          </w:p>
        </w:tc>
        <w:tc>
          <w:tcPr>
            <w:tcW w:w="850" w:type="dxa"/>
            <w:shd w:val="clear" w:color="auto" w:fill="auto"/>
            <w:noWrap/>
            <w:tcMar>
              <w:left w:w="28" w:type="dxa"/>
              <w:right w:w="28" w:type="dxa"/>
            </w:tcMar>
            <w:hideMark/>
          </w:tcPr>
          <w:p w14:paraId="39DD70A9" w14:textId="48AB5E23"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-.0082</w:t>
            </w:r>
          </w:p>
        </w:tc>
        <w:tc>
          <w:tcPr>
            <w:tcW w:w="992" w:type="dxa"/>
            <w:tcBorders>
              <w:right w:val="single" w:sz="4" w:space="0" w:color="auto"/>
            </w:tcBorders>
            <w:shd w:val="clear" w:color="auto" w:fill="auto"/>
            <w:noWrap/>
            <w:tcMar>
              <w:left w:w="28" w:type="dxa"/>
              <w:right w:w="28" w:type="dxa"/>
            </w:tcMar>
            <w:hideMark/>
          </w:tcPr>
          <w:p w14:paraId="1AB994CB" w14:textId="0CFBF32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(.0114)  </w:t>
            </w:r>
          </w:p>
        </w:tc>
        <w:tc>
          <w:tcPr>
            <w:tcW w:w="993" w:type="dxa"/>
            <w:tcBorders>
              <w:left w:val="single" w:sz="4" w:space="0" w:color="auto"/>
            </w:tcBorders>
            <w:shd w:val="clear" w:color="auto" w:fill="auto"/>
            <w:noWrap/>
            <w:tcMar>
              <w:left w:w="28" w:type="dxa"/>
              <w:right w:w="28" w:type="dxa"/>
            </w:tcMar>
            <w:hideMark/>
          </w:tcPr>
          <w:p w14:paraId="5C8DF700" w14:textId="3C97B1A5"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.4067</w:t>
            </w:r>
          </w:p>
        </w:tc>
        <w:tc>
          <w:tcPr>
            <w:tcW w:w="992" w:type="dxa"/>
            <w:tcBorders>
              <w:right w:val="single" w:sz="4" w:space="0" w:color="auto"/>
            </w:tcBorders>
            <w:shd w:val="clear" w:color="auto" w:fill="auto"/>
            <w:noWrap/>
            <w:tcMar>
              <w:left w:w="28" w:type="dxa"/>
              <w:right w:w="28" w:type="dxa"/>
            </w:tcMar>
            <w:hideMark/>
          </w:tcPr>
          <w:p w14:paraId="1F213CC4" w14:textId="68111289"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(.1679) **</w:t>
            </w:r>
          </w:p>
        </w:tc>
        <w:tc>
          <w:tcPr>
            <w:tcW w:w="850" w:type="dxa"/>
            <w:tcBorders>
              <w:left w:val="single" w:sz="4" w:space="0" w:color="auto"/>
            </w:tcBorders>
            <w:shd w:val="clear" w:color="auto" w:fill="auto"/>
            <w:noWrap/>
            <w:tcMar>
              <w:left w:w="28" w:type="dxa"/>
              <w:right w:w="28" w:type="dxa"/>
            </w:tcMar>
            <w:hideMark/>
          </w:tcPr>
          <w:p w14:paraId="5924E93E" w14:textId="4D8E5C28"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-.0143</w:t>
            </w:r>
          </w:p>
        </w:tc>
        <w:tc>
          <w:tcPr>
            <w:tcW w:w="993" w:type="dxa"/>
            <w:tcBorders>
              <w:right w:val="single" w:sz="4" w:space="0" w:color="auto"/>
            </w:tcBorders>
            <w:shd w:val="clear" w:color="auto" w:fill="auto"/>
            <w:noWrap/>
            <w:tcMar>
              <w:left w:w="28" w:type="dxa"/>
              <w:right w:w="28" w:type="dxa"/>
            </w:tcMar>
            <w:hideMark/>
          </w:tcPr>
          <w:p w14:paraId="52C82C13" w14:textId="63FB383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(.0101) </w:t>
            </w:r>
          </w:p>
        </w:tc>
        <w:tc>
          <w:tcPr>
            <w:tcW w:w="850" w:type="dxa"/>
            <w:tcBorders>
              <w:left w:val="single" w:sz="4" w:space="0" w:color="auto"/>
            </w:tcBorders>
            <w:shd w:val="clear" w:color="auto" w:fill="auto"/>
            <w:noWrap/>
            <w:tcMar>
              <w:left w:w="28" w:type="dxa"/>
              <w:right w:w="28" w:type="dxa"/>
            </w:tcMar>
            <w:hideMark/>
          </w:tcPr>
          <w:p w14:paraId="644FB1BD" w14:textId="0EE2D9AB"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.4676</w:t>
            </w:r>
          </w:p>
        </w:tc>
        <w:tc>
          <w:tcPr>
            <w:tcW w:w="1134" w:type="dxa"/>
            <w:tcBorders>
              <w:right w:val="single" w:sz="4" w:space="0" w:color="auto"/>
            </w:tcBorders>
            <w:shd w:val="clear" w:color="auto" w:fill="auto"/>
            <w:noWrap/>
            <w:tcMar>
              <w:left w:w="28" w:type="dxa"/>
              <w:right w:w="28" w:type="dxa"/>
            </w:tcMar>
            <w:hideMark/>
          </w:tcPr>
          <w:p w14:paraId="3D2991AE" w14:textId="6DF7953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(.1668) ***</w:t>
            </w:r>
          </w:p>
        </w:tc>
        <w:tc>
          <w:tcPr>
            <w:tcW w:w="2126" w:type="dxa"/>
            <w:tcBorders>
              <w:left w:val="single" w:sz="4" w:space="0" w:color="auto"/>
            </w:tcBorders>
            <w:shd w:val="clear" w:color="auto" w:fill="auto"/>
            <w:tcMar>
              <w:left w:w="28" w:type="dxa"/>
              <w:right w:w="28" w:type="dxa"/>
            </w:tcMar>
          </w:tcPr>
          <w:p w14:paraId="10679F96"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C5094CD" w14:textId="7261FF47" w:rsidTr="00215C78">
        <w:trPr>
          <w:trHeight w:val="20"/>
          <w:jc w:val="center"/>
        </w:trPr>
        <w:tc>
          <w:tcPr>
            <w:tcW w:w="2694" w:type="dxa"/>
            <w:shd w:val="clear" w:color="auto" w:fill="auto"/>
            <w:noWrap/>
            <w:tcMar>
              <w:left w:w="28" w:type="dxa"/>
              <w:right w:w="28" w:type="dxa"/>
            </w:tcMar>
          </w:tcPr>
          <w:p w14:paraId="24921094" w14:textId="22F807C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IMR</w:t>
            </w:r>
            <w:r w:rsidRPr="00DE0F51">
              <w:rPr>
                <w:rFonts w:ascii="Times New Roman" w:hAnsi="Times New Roman"/>
                <w:sz w:val="18"/>
                <w:szCs w:val="18"/>
                <w:vertAlign w:val="subscript"/>
              </w:rPr>
              <w:t>i,j,t-1</w:t>
            </w:r>
          </w:p>
        </w:tc>
        <w:tc>
          <w:tcPr>
            <w:tcW w:w="850" w:type="dxa"/>
            <w:shd w:val="clear" w:color="auto" w:fill="auto"/>
            <w:noWrap/>
            <w:tcMar>
              <w:left w:w="28" w:type="dxa"/>
              <w:right w:w="28" w:type="dxa"/>
            </w:tcMar>
            <w:hideMark/>
          </w:tcPr>
          <w:p w14:paraId="1292B73D" w14:textId="714752E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-.0012</w:t>
            </w:r>
          </w:p>
        </w:tc>
        <w:tc>
          <w:tcPr>
            <w:tcW w:w="992" w:type="dxa"/>
            <w:tcBorders>
              <w:right w:val="single" w:sz="4" w:space="0" w:color="auto"/>
            </w:tcBorders>
            <w:shd w:val="clear" w:color="auto" w:fill="auto"/>
            <w:noWrap/>
            <w:tcMar>
              <w:left w:w="28" w:type="dxa"/>
              <w:right w:w="28" w:type="dxa"/>
            </w:tcMar>
            <w:hideMark/>
          </w:tcPr>
          <w:p w14:paraId="211F93CF" w14:textId="57E3886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(.0009) </w:t>
            </w:r>
          </w:p>
        </w:tc>
        <w:tc>
          <w:tcPr>
            <w:tcW w:w="993" w:type="dxa"/>
            <w:tcBorders>
              <w:left w:val="single" w:sz="4" w:space="0" w:color="auto"/>
            </w:tcBorders>
            <w:shd w:val="clear" w:color="auto" w:fill="auto"/>
            <w:noWrap/>
            <w:tcMar>
              <w:left w:w="28" w:type="dxa"/>
              <w:right w:w="28" w:type="dxa"/>
            </w:tcMar>
            <w:hideMark/>
          </w:tcPr>
          <w:p w14:paraId="53763208" w14:textId="2286E14F"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.0117</w:t>
            </w:r>
          </w:p>
        </w:tc>
        <w:tc>
          <w:tcPr>
            <w:tcW w:w="992" w:type="dxa"/>
            <w:tcBorders>
              <w:right w:val="single" w:sz="4" w:space="0" w:color="auto"/>
            </w:tcBorders>
            <w:shd w:val="clear" w:color="auto" w:fill="auto"/>
            <w:noWrap/>
            <w:tcMar>
              <w:left w:w="28" w:type="dxa"/>
              <w:right w:w="28" w:type="dxa"/>
            </w:tcMar>
            <w:hideMark/>
          </w:tcPr>
          <w:p w14:paraId="1F6C7BEC" w14:textId="277D73C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(.0169)</w:t>
            </w:r>
          </w:p>
        </w:tc>
        <w:tc>
          <w:tcPr>
            <w:tcW w:w="850" w:type="dxa"/>
            <w:tcBorders>
              <w:left w:val="single" w:sz="4" w:space="0" w:color="auto"/>
            </w:tcBorders>
            <w:shd w:val="clear" w:color="auto" w:fill="auto"/>
            <w:noWrap/>
            <w:tcMar>
              <w:left w:w="28" w:type="dxa"/>
              <w:right w:w="28" w:type="dxa"/>
            </w:tcMar>
            <w:hideMark/>
          </w:tcPr>
          <w:p w14:paraId="1FDAC3CF" w14:textId="6972521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-.0014</w:t>
            </w:r>
          </w:p>
        </w:tc>
        <w:tc>
          <w:tcPr>
            <w:tcW w:w="993" w:type="dxa"/>
            <w:tcBorders>
              <w:right w:val="single" w:sz="4" w:space="0" w:color="auto"/>
            </w:tcBorders>
            <w:shd w:val="clear" w:color="auto" w:fill="auto"/>
            <w:noWrap/>
            <w:tcMar>
              <w:left w:w="28" w:type="dxa"/>
              <w:right w:w="28" w:type="dxa"/>
            </w:tcMar>
            <w:hideMark/>
          </w:tcPr>
          <w:p w14:paraId="7BFB3005" w14:textId="37A7F03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(.0009) *</w:t>
            </w:r>
          </w:p>
        </w:tc>
        <w:tc>
          <w:tcPr>
            <w:tcW w:w="850" w:type="dxa"/>
            <w:tcBorders>
              <w:left w:val="single" w:sz="4" w:space="0" w:color="auto"/>
            </w:tcBorders>
            <w:shd w:val="clear" w:color="auto" w:fill="auto"/>
            <w:noWrap/>
            <w:tcMar>
              <w:left w:w="28" w:type="dxa"/>
              <w:right w:w="28" w:type="dxa"/>
            </w:tcMar>
            <w:hideMark/>
          </w:tcPr>
          <w:p w14:paraId="6E6E3663" w14:textId="2FC53509"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.0114</w:t>
            </w:r>
          </w:p>
        </w:tc>
        <w:tc>
          <w:tcPr>
            <w:tcW w:w="1134" w:type="dxa"/>
            <w:tcBorders>
              <w:right w:val="single" w:sz="4" w:space="0" w:color="auto"/>
            </w:tcBorders>
            <w:shd w:val="clear" w:color="auto" w:fill="auto"/>
            <w:noWrap/>
            <w:tcMar>
              <w:left w:w="28" w:type="dxa"/>
              <w:right w:w="28" w:type="dxa"/>
            </w:tcMar>
            <w:hideMark/>
          </w:tcPr>
          <w:p w14:paraId="6DE81A94" w14:textId="4E23D58A"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(.0164) </w:t>
            </w:r>
          </w:p>
        </w:tc>
        <w:tc>
          <w:tcPr>
            <w:tcW w:w="2126" w:type="dxa"/>
            <w:tcBorders>
              <w:left w:val="single" w:sz="4" w:space="0" w:color="auto"/>
            </w:tcBorders>
            <w:shd w:val="clear" w:color="auto" w:fill="auto"/>
            <w:tcMar>
              <w:left w:w="28" w:type="dxa"/>
              <w:right w:w="28" w:type="dxa"/>
            </w:tcMar>
          </w:tcPr>
          <w:p w14:paraId="348B3311"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76B6C499" w14:textId="5B32D8C8" w:rsidTr="00215C78">
        <w:trPr>
          <w:trHeight w:val="20"/>
          <w:jc w:val="center"/>
        </w:trPr>
        <w:tc>
          <w:tcPr>
            <w:tcW w:w="2694" w:type="dxa"/>
            <w:shd w:val="clear" w:color="auto" w:fill="auto"/>
            <w:noWrap/>
            <w:tcMar>
              <w:left w:w="28" w:type="dxa"/>
              <w:right w:w="28" w:type="dxa"/>
            </w:tcMar>
          </w:tcPr>
          <w:p w14:paraId="3A697230" w14:textId="69DA177B" w:rsidR="009F1BED" w:rsidRPr="00DE0F51" w:rsidRDefault="00000000" w:rsidP="009F1BED">
            <w:pPr>
              <w:spacing w:after="0" w:line="240" w:lineRule="auto"/>
              <w:rPr>
                <w:rFonts w:ascii="Times New Roman" w:eastAsia="Times New Roman" w:hAnsi="Times New Roman" w:cs="Times New Roman"/>
                <w:color w:val="000000"/>
                <w:sz w:val="18"/>
                <w:szCs w:val="18"/>
              </w:rPr>
            </w:pPr>
            <m:oMath>
              <m:acc>
                <m:accPr>
                  <m:ctrlPr>
                    <w:rPr>
                      <w:rFonts w:ascii="Cambria Math" w:hAnsi="Cambria Math"/>
                      <w:i/>
                      <w:sz w:val="18"/>
                      <w:szCs w:val="18"/>
                    </w:rPr>
                  </m:ctrlPr>
                </m:accPr>
                <m:e>
                  <m:r>
                    <w:rPr>
                      <w:rFonts w:ascii="Cambria Math" w:hAnsi="Cambria Math"/>
                      <w:sz w:val="18"/>
                      <w:szCs w:val="18"/>
                    </w:rPr>
                    <m:t>υ</m:t>
                  </m:r>
                </m:e>
              </m:acc>
            </m:oMath>
            <w:r w:rsidR="009F1BED" w:rsidRPr="00DE0F51">
              <w:rPr>
                <w:rFonts w:ascii="Times New Roman" w:hAnsi="Times New Roman"/>
                <w:sz w:val="18"/>
                <w:szCs w:val="18"/>
                <w:vertAlign w:val="subscript"/>
              </w:rPr>
              <w:t>i,j,t</w:t>
            </w:r>
          </w:p>
        </w:tc>
        <w:tc>
          <w:tcPr>
            <w:tcW w:w="850" w:type="dxa"/>
            <w:shd w:val="clear" w:color="auto" w:fill="auto"/>
            <w:noWrap/>
            <w:tcMar>
              <w:left w:w="28" w:type="dxa"/>
              <w:right w:w="28" w:type="dxa"/>
            </w:tcMar>
            <w:hideMark/>
          </w:tcPr>
          <w:p w14:paraId="7A4E5CB2" w14:textId="7777777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62C560A1" w14:textId="44415802" w:rsidR="009F1BED" w:rsidRPr="00DE0F51" w:rsidRDefault="009F1BED" w:rsidP="009F1BED">
            <w:pPr>
              <w:spacing w:after="0" w:line="240" w:lineRule="auto"/>
              <w:rPr>
                <w:rFonts w:ascii="Times New Roman" w:eastAsia="Times New Roman" w:hAnsi="Times New Roman" w:cs="Times New Roman"/>
                <w:color w:val="000000"/>
                <w:sz w:val="18"/>
                <w:szCs w:val="18"/>
              </w:rPr>
            </w:pPr>
          </w:p>
        </w:tc>
        <w:tc>
          <w:tcPr>
            <w:tcW w:w="993" w:type="dxa"/>
            <w:tcBorders>
              <w:left w:val="single" w:sz="4" w:space="0" w:color="auto"/>
            </w:tcBorders>
            <w:shd w:val="clear" w:color="auto" w:fill="auto"/>
            <w:noWrap/>
            <w:tcMar>
              <w:left w:w="28" w:type="dxa"/>
              <w:right w:w="28" w:type="dxa"/>
            </w:tcMar>
            <w:hideMark/>
          </w:tcPr>
          <w:p w14:paraId="4918FB38" w14:textId="7777777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p>
        </w:tc>
        <w:tc>
          <w:tcPr>
            <w:tcW w:w="992" w:type="dxa"/>
            <w:tcBorders>
              <w:right w:val="single" w:sz="4" w:space="0" w:color="auto"/>
            </w:tcBorders>
            <w:shd w:val="clear" w:color="auto" w:fill="auto"/>
            <w:noWrap/>
            <w:tcMar>
              <w:left w:w="28" w:type="dxa"/>
              <w:right w:w="28" w:type="dxa"/>
            </w:tcMar>
            <w:hideMark/>
          </w:tcPr>
          <w:p w14:paraId="36F392D4" w14:textId="77777777" w:rsidR="009F1BED" w:rsidRPr="00DE0F51" w:rsidRDefault="009F1BED" w:rsidP="009F1BED">
            <w:pPr>
              <w:spacing w:after="0" w:line="240" w:lineRule="auto"/>
              <w:jc w:val="both"/>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 </w:t>
            </w:r>
          </w:p>
        </w:tc>
        <w:tc>
          <w:tcPr>
            <w:tcW w:w="850" w:type="dxa"/>
            <w:tcBorders>
              <w:left w:val="single" w:sz="4" w:space="0" w:color="auto"/>
            </w:tcBorders>
            <w:shd w:val="clear" w:color="auto" w:fill="auto"/>
            <w:noWrap/>
            <w:tcMar>
              <w:left w:w="28" w:type="dxa"/>
              <w:right w:w="28" w:type="dxa"/>
            </w:tcMar>
            <w:hideMark/>
          </w:tcPr>
          <w:p w14:paraId="3954A842" w14:textId="61C3CA8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-.0063</w:t>
            </w:r>
          </w:p>
        </w:tc>
        <w:tc>
          <w:tcPr>
            <w:tcW w:w="993" w:type="dxa"/>
            <w:tcBorders>
              <w:right w:val="single" w:sz="4" w:space="0" w:color="auto"/>
            </w:tcBorders>
            <w:shd w:val="clear" w:color="auto" w:fill="auto"/>
            <w:noWrap/>
            <w:tcMar>
              <w:left w:w="28" w:type="dxa"/>
              <w:right w:w="28" w:type="dxa"/>
            </w:tcMar>
            <w:hideMark/>
          </w:tcPr>
          <w:p w14:paraId="2A2880B3" w14:textId="40B75934"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 ****</w:t>
            </w:r>
          </w:p>
        </w:tc>
        <w:tc>
          <w:tcPr>
            <w:tcW w:w="850" w:type="dxa"/>
            <w:tcBorders>
              <w:left w:val="single" w:sz="4" w:space="0" w:color="auto"/>
            </w:tcBorders>
            <w:shd w:val="clear" w:color="auto" w:fill="auto"/>
            <w:noWrap/>
            <w:tcMar>
              <w:left w:w="28" w:type="dxa"/>
              <w:right w:w="28" w:type="dxa"/>
            </w:tcMar>
            <w:hideMark/>
          </w:tcPr>
          <w:p w14:paraId="6EDE1E54" w14:textId="77777777"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p>
        </w:tc>
        <w:tc>
          <w:tcPr>
            <w:tcW w:w="1134" w:type="dxa"/>
            <w:tcBorders>
              <w:right w:val="single" w:sz="4" w:space="0" w:color="auto"/>
            </w:tcBorders>
            <w:shd w:val="clear" w:color="auto" w:fill="auto"/>
            <w:noWrap/>
            <w:tcMar>
              <w:left w:w="28" w:type="dxa"/>
              <w:right w:w="28" w:type="dxa"/>
            </w:tcMar>
            <w:hideMark/>
          </w:tcPr>
          <w:p w14:paraId="27AB6E64"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 </w:t>
            </w:r>
          </w:p>
        </w:tc>
        <w:tc>
          <w:tcPr>
            <w:tcW w:w="2126" w:type="dxa"/>
            <w:tcBorders>
              <w:left w:val="single" w:sz="4" w:space="0" w:color="auto"/>
            </w:tcBorders>
            <w:shd w:val="clear" w:color="auto" w:fill="auto"/>
            <w:tcMar>
              <w:left w:w="28" w:type="dxa"/>
              <w:right w:w="28" w:type="dxa"/>
            </w:tcMar>
          </w:tcPr>
          <w:p w14:paraId="48B3670B"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37F9FB89" w14:textId="2584EA8A" w:rsidTr="00215C78">
        <w:trPr>
          <w:trHeight w:val="20"/>
          <w:jc w:val="center"/>
        </w:trPr>
        <w:tc>
          <w:tcPr>
            <w:tcW w:w="2694" w:type="dxa"/>
            <w:tcBorders>
              <w:bottom w:val="single" w:sz="4" w:space="0" w:color="auto"/>
            </w:tcBorders>
            <w:shd w:val="clear" w:color="auto" w:fill="auto"/>
            <w:noWrap/>
            <w:tcMar>
              <w:left w:w="28" w:type="dxa"/>
              <w:right w:w="28" w:type="dxa"/>
            </w:tcMar>
          </w:tcPr>
          <w:p w14:paraId="5CA10C5A" w14:textId="35FE22BF"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hAnsi="Times New Roman"/>
                <w:sz w:val="18"/>
                <w:szCs w:val="18"/>
              </w:rPr>
              <w:t>Intercept</w:t>
            </w:r>
          </w:p>
        </w:tc>
        <w:tc>
          <w:tcPr>
            <w:tcW w:w="850" w:type="dxa"/>
            <w:tcBorders>
              <w:bottom w:val="single" w:sz="4" w:space="0" w:color="auto"/>
            </w:tcBorders>
            <w:shd w:val="clear" w:color="auto" w:fill="auto"/>
            <w:noWrap/>
            <w:tcMar>
              <w:left w:w="28" w:type="dxa"/>
              <w:right w:w="28" w:type="dxa"/>
            </w:tcMar>
            <w:hideMark/>
          </w:tcPr>
          <w:p w14:paraId="2963D2C1" w14:textId="58457C14"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.0003</w:t>
            </w:r>
          </w:p>
        </w:tc>
        <w:tc>
          <w:tcPr>
            <w:tcW w:w="992" w:type="dxa"/>
            <w:tcBorders>
              <w:bottom w:val="single" w:sz="4" w:space="0" w:color="auto"/>
              <w:right w:val="single" w:sz="4" w:space="0" w:color="auto"/>
            </w:tcBorders>
            <w:shd w:val="clear" w:color="auto" w:fill="auto"/>
            <w:noWrap/>
            <w:tcMar>
              <w:left w:w="28" w:type="dxa"/>
              <w:right w:w="28" w:type="dxa"/>
            </w:tcMar>
            <w:hideMark/>
          </w:tcPr>
          <w:p w14:paraId="0B67BC6E" w14:textId="342ADF73"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(.0010) </w:t>
            </w:r>
          </w:p>
        </w:tc>
        <w:tc>
          <w:tcPr>
            <w:tcW w:w="993" w:type="dxa"/>
            <w:tcBorders>
              <w:left w:val="single" w:sz="4" w:space="0" w:color="auto"/>
              <w:bottom w:val="single" w:sz="4" w:space="0" w:color="auto"/>
            </w:tcBorders>
            <w:shd w:val="clear" w:color="auto" w:fill="auto"/>
            <w:noWrap/>
            <w:tcMar>
              <w:left w:w="28" w:type="dxa"/>
              <w:right w:w="28" w:type="dxa"/>
            </w:tcMar>
            <w:hideMark/>
          </w:tcPr>
          <w:p w14:paraId="25B4778B" w14:textId="2B7E496D"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-.0338</w:t>
            </w:r>
          </w:p>
        </w:tc>
        <w:tc>
          <w:tcPr>
            <w:tcW w:w="992" w:type="dxa"/>
            <w:tcBorders>
              <w:bottom w:val="single" w:sz="4" w:space="0" w:color="auto"/>
              <w:right w:val="single" w:sz="4" w:space="0" w:color="auto"/>
            </w:tcBorders>
            <w:shd w:val="clear" w:color="auto" w:fill="auto"/>
            <w:noWrap/>
            <w:tcMar>
              <w:left w:w="28" w:type="dxa"/>
              <w:right w:w="28" w:type="dxa"/>
            </w:tcMar>
            <w:hideMark/>
          </w:tcPr>
          <w:p w14:paraId="11EDA580" w14:textId="5BF4C11C"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(.0172) **</w:t>
            </w:r>
          </w:p>
        </w:tc>
        <w:tc>
          <w:tcPr>
            <w:tcW w:w="850" w:type="dxa"/>
            <w:tcBorders>
              <w:left w:val="single" w:sz="4" w:space="0" w:color="auto"/>
              <w:bottom w:val="single" w:sz="4" w:space="0" w:color="auto"/>
            </w:tcBorders>
            <w:shd w:val="clear" w:color="auto" w:fill="auto"/>
            <w:noWrap/>
            <w:tcMar>
              <w:left w:w="28" w:type="dxa"/>
              <w:right w:w="28" w:type="dxa"/>
            </w:tcMar>
            <w:hideMark/>
          </w:tcPr>
          <w:p w14:paraId="64F2DA3E" w14:textId="2F3D1075"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.0013</w:t>
            </w:r>
          </w:p>
        </w:tc>
        <w:tc>
          <w:tcPr>
            <w:tcW w:w="993" w:type="dxa"/>
            <w:tcBorders>
              <w:bottom w:val="single" w:sz="4" w:space="0" w:color="auto"/>
              <w:right w:val="single" w:sz="4" w:space="0" w:color="auto"/>
            </w:tcBorders>
            <w:shd w:val="clear" w:color="auto" w:fill="auto"/>
            <w:noWrap/>
            <w:tcMar>
              <w:left w:w="28" w:type="dxa"/>
              <w:right w:w="28" w:type="dxa"/>
            </w:tcMar>
            <w:hideMark/>
          </w:tcPr>
          <w:p w14:paraId="7172E48E" w14:textId="54E5F6F5"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(.0009) </w:t>
            </w:r>
          </w:p>
        </w:tc>
        <w:tc>
          <w:tcPr>
            <w:tcW w:w="850" w:type="dxa"/>
            <w:tcBorders>
              <w:left w:val="single" w:sz="4" w:space="0" w:color="auto"/>
              <w:bottom w:val="single" w:sz="4" w:space="0" w:color="auto"/>
            </w:tcBorders>
            <w:shd w:val="clear" w:color="auto" w:fill="auto"/>
            <w:noWrap/>
            <w:tcMar>
              <w:left w:w="28" w:type="dxa"/>
              <w:right w:w="28" w:type="dxa"/>
            </w:tcMar>
            <w:hideMark/>
          </w:tcPr>
          <w:p w14:paraId="5FB70E26" w14:textId="3B9071C9" w:rsidR="009F1BED" w:rsidRPr="00DE0F51" w:rsidRDefault="009F1BED" w:rsidP="009F1BED">
            <w:pPr>
              <w:spacing w:after="0" w:line="240" w:lineRule="auto"/>
              <w:jc w:val="right"/>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-.0343</w:t>
            </w:r>
          </w:p>
        </w:tc>
        <w:tc>
          <w:tcPr>
            <w:tcW w:w="1134" w:type="dxa"/>
            <w:tcBorders>
              <w:bottom w:val="single" w:sz="4" w:space="0" w:color="auto"/>
              <w:right w:val="single" w:sz="4" w:space="0" w:color="auto"/>
            </w:tcBorders>
            <w:shd w:val="clear" w:color="auto" w:fill="auto"/>
            <w:noWrap/>
            <w:tcMar>
              <w:left w:w="28" w:type="dxa"/>
              <w:right w:w="28" w:type="dxa"/>
            </w:tcMar>
            <w:hideMark/>
          </w:tcPr>
          <w:p w14:paraId="73C7183E" w14:textId="4FC3ED78"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(.0168) **</w:t>
            </w:r>
          </w:p>
        </w:tc>
        <w:tc>
          <w:tcPr>
            <w:tcW w:w="2126" w:type="dxa"/>
            <w:tcBorders>
              <w:left w:val="single" w:sz="4" w:space="0" w:color="auto"/>
              <w:bottom w:val="single" w:sz="4" w:space="0" w:color="auto"/>
            </w:tcBorders>
            <w:shd w:val="clear" w:color="auto" w:fill="auto"/>
            <w:tcMar>
              <w:left w:w="28" w:type="dxa"/>
              <w:right w:w="28" w:type="dxa"/>
            </w:tcMar>
          </w:tcPr>
          <w:p w14:paraId="772665EE"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p>
        </w:tc>
      </w:tr>
      <w:tr w:rsidR="009F1BED" w:rsidRPr="004E3323" w14:paraId="22C01891" w14:textId="17214556" w:rsidTr="00215C78">
        <w:trPr>
          <w:trHeight w:val="20"/>
          <w:jc w:val="center"/>
        </w:trPr>
        <w:tc>
          <w:tcPr>
            <w:tcW w:w="2694" w:type="dxa"/>
            <w:tcBorders>
              <w:top w:val="single" w:sz="4" w:space="0" w:color="auto"/>
            </w:tcBorders>
            <w:shd w:val="clear" w:color="auto" w:fill="auto"/>
            <w:noWrap/>
            <w:tcMar>
              <w:left w:w="28" w:type="dxa"/>
              <w:right w:w="28" w:type="dxa"/>
            </w:tcMar>
            <w:hideMark/>
          </w:tcPr>
          <w:p w14:paraId="147DB434"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 of observations (# of firms)</w:t>
            </w:r>
          </w:p>
        </w:tc>
        <w:tc>
          <w:tcPr>
            <w:tcW w:w="1842" w:type="dxa"/>
            <w:gridSpan w:val="2"/>
            <w:tcBorders>
              <w:top w:val="single" w:sz="4" w:space="0" w:color="auto"/>
              <w:right w:val="single" w:sz="4" w:space="0" w:color="auto"/>
            </w:tcBorders>
            <w:shd w:val="clear" w:color="auto" w:fill="auto"/>
            <w:noWrap/>
            <w:tcMar>
              <w:left w:w="28" w:type="dxa"/>
              <w:right w:w="28" w:type="dxa"/>
            </w:tcMar>
            <w:hideMark/>
          </w:tcPr>
          <w:p w14:paraId="3576EBBC"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15,297 (2,285)</w:t>
            </w:r>
          </w:p>
        </w:tc>
        <w:tc>
          <w:tcPr>
            <w:tcW w:w="1985" w:type="dxa"/>
            <w:gridSpan w:val="2"/>
            <w:tcBorders>
              <w:top w:val="single" w:sz="4" w:space="0" w:color="auto"/>
              <w:left w:val="single" w:sz="4" w:space="0" w:color="auto"/>
              <w:right w:val="single" w:sz="4" w:space="0" w:color="auto"/>
            </w:tcBorders>
            <w:shd w:val="clear" w:color="auto" w:fill="auto"/>
            <w:noWrap/>
            <w:tcMar>
              <w:left w:w="28" w:type="dxa"/>
              <w:right w:w="28" w:type="dxa"/>
            </w:tcMar>
            <w:hideMark/>
          </w:tcPr>
          <w:p w14:paraId="2E3E51A8"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15,297 (2,285)</w:t>
            </w:r>
          </w:p>
        </w:tc>
        <w:tc>
          <w:tcPr>
            <w:tcW w:w="1843" w:type="dxa"/>
            <w:gridSpan w:val="2"/>
            <w:tcBorders>
              <w:top w:val="single" w:sz="4" w:space="0" w:color="auto"/>
              <w:left w:val="single" w:sz="4" w:space="0" w:color="auto"/>
              <w:right w:val="single" w:sz="4" w:space="0" w:color="auto"/>
            </w:tcBorders>
            <w:shd w:val="clear" w:color="auto" w:fill="auto"/>
            <w:noWrap/>
            <w:tcMar>
              <w:left w:w="28" w:type="dxa"/>
              <w:right w:w="28" w:type="dxa"/>
            </w:tcMar>
            <w:hideMark/>
          </w:tcPr>
          <w:p w14:paraId="27CF6303"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15,297 (2,285)</w:t>
            </w:r>
          </w:p>
        </w:tc>
        <w:tc>
          <w:tcPr>
            <w:tcW w:w="1984" w:type="dxa"/>
            <w:gridSpan w:val="2"/>
            <w:tcBorders>
              <w:top w:val="single" w:sz="4" w:space="0" w:color="auto"/>
              <w:left w:val="single" w:sz="4" w:space="0" w:color="auto"/>
            </w:tcBorders>
            <w:shd w:val="clear" w:color="auto" w:fill="auto"/>
            <w:noWrap/>
            <w:tcMar>
              <w:left w:w="28" w:type="dxa"/>
              <w:right w:w="28" w:type="dxa"/>
            </w:tcMar>
            <w:hideMark/>
          </w:tcPr>
          <w:p w14:paraId="5A1640C8"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15,297 (2,285)</w:t>
            </w:r>
          </w:p>
        </w:tc>
        <w:tc>
          <w:tcPr>
            <w:tcW w:w="2126" w:type="dxa"/>
            <w:tcBorders>
              <w:top w:val="single" w:sz="4" w:space="0" w:color="auto"/>
              <w:left w:val="single" w:sz="4" w:space="0" w:color="auto"/>
            </w:tcBorders>
            <w:shd w:val="clear" w:color="auto" w:fill="auto"/>
            <w:tcMar>
              <w:left w:w="28" w:type="dxa"/>
              <w:right w:w="28" w:type="dxa"/>
            </w:tcMar>
          </w:tcPr>
          <w:p w14:paraId="726DC10A"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p>
        </w:tc>
      </w:tr>
      <w:tr w:rsidR="009F1BED" w:rsidRPr="004E3323" w14:paraId="6127D328" w14:textId="7793A3CD" w:rsidTr="00215C78">
        <w:trPr>
          <w:trHeight w:val="20"/>
          <w:jc w:val="center"/>
        </w:trPr>
        <w:tc>
          <w:tcPr>
            <w:tcW w:w="2694" w:type="dxa"/>
            <w:tcBorders>
              <w:bottom w:val="single" w:sz="4" w:space="0" w:color="auto"/>
            </w:tcBorders>
            <w:shd w:val="clear" w:color="auto" w:fill="auto"/>
            <w:noWrap/>
            <w:tcMar>
              <w:left w:w="28" w:type="dxa"/>
              <w:right w:w="28" w:type="dxa"/>
            </w:tcMar>
            <w:hideMark/>
          </w:tcPr>
          <w:p w14:paraId="3E7B3955" w14:textId="77777777" w:rsidR="009F1BED" w:rsidRPr="00DE0F51" w:rsidRDefault="009F1BED" w:rsidP="009F1BED">
            <w:pPr>
              <w:spacing w:after="0" w:line="240" w:lineRule="auto"/>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Wald χ2 (</w:t>
            </w:r>
            <w:proofErr w:type="spellStart"/>
            <w:r w:rsidRPr="00DE0F51">
              <w:rPr>
                <w:rFonts w:ascii="Times New Roman" w:eastAsia="Times New Roman" w:hAnsi="Times New Roman" w:cs="Times New Roman"/>
                <w:color w:val="000000"/>
                <w:sz w:val="18"/>
                <w:szCs w:val="18"/>
              </w:rPr>
              <w:t>df</w:t>
            </w:r>
            <w:proofErr w:type="spellEnd"/>
            <w:r w:rsidRPr="00DE0F51">
              <w:rPr>
                <w:rFonts w:ascii="Times New Roman" w:eastAsia="Times New Roman" w:hAnsi="Times New Roman" w:cs="Times New Roman"/>
                <w:color w:val="000000"/>
                <w:sz w:val="18"/>
                <w:szCs w:val="18"/>
              </w:rPr>
              <w:t>)</w:t>
            </w:r>
          </w:p>
        </w:tc>
        <w:tc>
          <w:tcPr>
            <w:tcW w:w="1842" w:type="dxa"/>
            <w:gridSpan w:val="2"/>
            <w:tcBorders>
              <w:bottom w:val="single" w:sz="4" w:space="0" w:color="auto"/>
              <w:right w:val="single" w:sz="4" w:space="0" w:color="auto"/>
            </w:tcBorders>
            <w:shd w:val="clear" w:color="auto" w:fill="auto"/>
            <w:noWrap/>
            <w:tcMar>
              <w:left w:w="28" w:type="dxa"/>
              <w:right w:w="28" w:type="dxa"/>
            </w:tcMar>
            <w:hideMark/>
          </w:tcPr>
          <w:p w14:paraId="185356BC" w14:textId="31161593"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12,449.61 (41)</w:t>
            </w:r>
          </w:p>
        </w:tc>
        <w:tc>
          <w:tcPr>
            <w:tcW w:w="1985" w:type="dxa"/>
            <w:gridSpan w:val="2"/>
            <w:tcBorders>
              <w:left w:val="single" w:sz="4" w:space="0" w:color="auto"/>
              <w:bottom w:val="single" w:sz="4" w:space="0" w:color="auto"/>
              <w:right w:val="single" w:sz="4" w:space="0" w:color="auto"/>
            </w:tcBorders>
            <w:shd w:val="clear" w:color="auto" w:fill="auto"/>
            <w:noWrap/>
            <w:tcMar>
              <w:left w:w="28" w:type="dxa"/>
              <w:right w:w="28" w:type="dxa"/>
            </w:tcMar>
            <w:hideMark/>
          </w:tcPr>
          <w:p w14:paraId="50333081" w14:textId="37466E16"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 xml:space="preserve"> 3,392.18 (41)</w:t>
            </w:r>
          </w:p>
        </w:tc>
        <w:tc>
          <w:tcPr>
            <w:tcW w:w="1843" w:type="dxa"/>
            <w:gridSpan w:val="2"/>
            <w:tcBorders>
              <w:left w:val="single" w:sz="4" w:space="0" w:color="auto"/>
              <w:bottom w:val="single" w:sz="4" w:space="0" w:color="auto"/>
              <w:right w:val="single" w:sz="4" w:space="0" w:color="auto"/>
            </w:tcBorders>
            <w:shd w:val="clear" w:color="auto" w:fill="auto"/>
            <w:noWrap/>
            <w:tcMar>
              <w:left w:w="28" w:type="dxa"/>
              <w:right w:w="28" w:type="dxa"/>
            </w:tcMar>
            <w:hideMark/>
          </w:tcPr>
          <w:p w14:paraId="56D8A645" w14:textId="23FA18FC"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21,661.30 (43)</w:t>
            </w:r>
          </w:p>
        </w:tc>
        <w:tc>
          <w:tcPr>
            <w:tcW w:w="1984" w:type="dxa"/>
            <w:gridSpan w:val="2"/>
            <w:tcBorders>
              <w:left w:val="single" w:sz="4" w:space="0" w:color="auto"/>
              <w:bottom w:val="single" w:sz="4" w:space="0" w:color="auto"/>
            </w:tcBorders>
            <w:shd w:val="clear" w:color="auto" w:fill="auto"/>
            <w:noWrap/>
            <w:tcMar>
              <w:left w:w="28" w:type="dxa"/>
              <w:right w:w="28" w:type="dxa"/>
            </w:tcMar>
            <w:hideMark/>
          </w:tcPr>
          <w:p w14:paraId="506F8400" w14:textId="4C9D50F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r w:rsidRPr="00DE0F51">
              <w:rPr>
                <w:rFonts w:ascii="Times New Roman" w:eastAsia="Times New Roman" w:hAnsi="Times New Roman" w:cs="Times New Roman"/>
                <w:color w:val="000000"/>
                <w:sz w:val="18"/>
                <w:szCs w:val="18"/>
              </w:rPr>
              <w:t>4,210.56 (45)</w:t>
            </w:r>
          </w:p>
        </w:tc>
        <w:tc>
          <w:tcPr>
            <w:tcW w:w="2126" w:type="dxa"/>
            <w:tcBorders>
              <w:left w:val="single" w:sz="4" w:space="0" w:color="auto"/>
              <w:bottom w:val="single" w:sz="4" w:space="0" w:color="auto"/>
            </w:tcBorders>
            <w:shd w:val="clear" w:color="auto" w:fill="auto"/>
            <w:tcMar>
              <w:left w:w="28" w:type="dxa"/>
              <w:right w:w="28" w:type="dxa"/>
            </w:tcMar>
          </w:tcPr>
          <w:p w14:paraId="75FFE362" w14:textId="77777777" w:rsidR="009F1BED" w:rsidRPr="00DE0F51" w:rsidRDefault="009F1BED" w:rsidP="009F1BED">
            <w:pPr>
              <w:spacing w:after="0" w:line="240" w:lineRule="auto"/>
              <w:jc w:val="center"/>
              <w:rPr>
                <w:rFonts w:ascii="Times New Roman" w:eastAsia="Times New Roman" w:hAnsi="Times New Roman" w:cs="Times New Roman"/>
                <w:color w:val="000000"/>
                <w:sz w:val="18"/>
                <w:szCs w:val="18"/>
              </w:rPr>
            </w:pPr>
          </w:p>
        </w:tc>
      </w:tr>
    </w:tbl>
    <w:p w14:paraId="1FF5F3C0" w14:textId="77777777" w:rsidR="00FF5AE4" w:rsidRPr="00623B6F" w:rsidRDefault="00FF5AE4" w:rsidP="00265EDF">
      <w:pPr>
        <w:spacing w:after="0"/>
        <w:rPr>
          <w:rFonts w:ascii="Times New Roman" w:hAnsi="Times New Roman"/>
          <w:sz w:val="14"/>
          <w:szCs w:val="14"/>
        </w:rPr>
      </w:pPr>
    </w:p>
    <w:p w14:paraId="32B54ED1" w14:textId="3A0C95D1" w:rsidR="00DE0F51" w:rsidRPr="00F34B29" w:rsidRDefault="00D85CD7" w:rsidP="00F34B29">
      <w:pPr>
        <w:spacing w:after="0" w:line="240" w:lineRule="auto"/>
        <w:rPr>
          <w:rFonts w:ascii="Times New Roman" w:hAnsi="Times New Roman"/>
          <w:sz w:val="18"/>
          <w:szCs w:val="18"/>
        </w:rPr>
      </w:pPr>
      <w:r w:rsidRPr="004653F5">
        <w:rPr>
          <w:rFonts w:ascii="Times New Roman" w:hAnsi="Times New Roman"/>
          <w:sz w:val="18"/>
          <w:szCs w:val="18"/>
        </w:rPr>
        <w:t>Notes: a. DV = dependent variable; SE = standard error. b. AD</w:t>
      </w:r>
      <w:r w:rsidRPr="004653F5">
        <w:rPr>
          <w:rFonts w:ascii="Times New Roman" w:hAnsi="Times New Roman"/>
          <w:sz w:val="18"/>
          <w:szCs w:val="18"/>
          <w:vertAlign w:val="subscript"/>
        </w:rPr>
        <w:t>i,j,t-1</w:t>
      </w:r>
      <w:r w:rsidRPr="004653F5">
        <w:rPr>
          <w:rFonts w:ascii="Times New Roman" w:hAnsi="Times New Roman"/>
          <w:sz w:val="18"/>
          <w:szCs w:val="18"/>
        </w:rPr>
        <w:t xml:space="preserve"> is disclosure of advertising spending; Adv Word Count</w:t>
      </w:r>
      <w:r w:rsidRPr="004653F5">
        <w:rPr>
          <w:rFonts w:ascii="Times New Roman" w:hAnsi="Times New Roman"/>
          <w:sz w:val="18"/>
          <w:szCs w:val="18"/>
          <w:vertAlign w:val="subscript"/>
        </w:rPr>
        <w:t>i,j,t-1</w:t>
      </w:r>
      <w:r w:rsidRPr="004653F5">
        <w:rPr>
          <w:rFonts w:ascii="Times New Roman" w:hAnsi="Times New Roman"/>
          <w:sz w:val="18"/>
          <w:szCs w:val="18"/>
        </w:rPr>
        <w:t xml:space="preserve"> is the word count of advertising mentioned in the 10-K report of a firm; SG&amp;A</w:t>
      </w:r>
      <w:r w:rsidRPr="004653F5">
        <w:rPr>
          <w:rFonts w:ascii="Times New Roman" w:hAnsi="Times New Roman"/>
          <w:sz w:val="18"/>
          <w:szCs w:val="18"/>
          <w:vertAlign w:val="subscript"/>
        </w:rPr>
        <w:t>i,j,t-1</w:t>
      </w:r>
      <w:r w:rsidRPr="004653F5">
        <w:rPr>
          <w:rFonts w:ascii="Times New Roman" w:hAnsi="Times New Roman"/>
          <w:sz w:val="18"/>
          <w:szCs w:val="18"/>
        </w:rPr>
        <w:t xml:space="preserve"> is selling, general, and administrative expense (excluding </w:t>
      </w:r>
      <w:r w:rsidR="00285669">
        <w:rPr>
          <w:rFonts w:ascii="Times New Roman" w:hAnsi="Times New Roman"/>
          <w:sz w:val="18"/>
          <w:szCs w:val="18"/>
        </w:rPr>
        <w:t>estimated</w:t>
      </w:r>
      <w:r w:rsidRPr="004653F5">
        <w:rPr>
          <w:rFonts w:ascii="Times New Roman" w:hAnsi="Times New Roman"/>
          <w:sz w:val="18"/>
          <w:szCs w:val="18"/>
        </w:rPr>
        <w:t xml:space="preserve"> advertising spending) scaled by total assets; ROA</w:t>
      </w:r>
      <w:r w:rsidRPr="004653F5">
        <w:rPr>
          <w:rFonts w:ascii="Times New Roman" w:hAnsi="Times New Roman"/>
          <w:sz w:val="18"/>
          <w:szCs w:val="18"/>
          <w:vertAlign w:val="subscript"/>
        </w:rPr>
        <w:t>i,j,t-1</w:t>
      </w:r>
      <w:r w:rsidRPr="004653F5">
        <w:rPr>
          <w:rFonts w:ascii="Times New Roman" w:hAnsi="Times New Roman"/>
          <w:sz w:val="18"/>
          <w:szCs w:val="18"/>
        </w:rPr>
        <w:t xml:space="preserve"> is return on assets; IMR</w:t>
      </w:r>
      <w:r w:rsidRPr="004653F5">
        <w:rPr>
          <w:rFonts w:ascii="Times New Roman" w:hAnsi="Times New Roman"/>
          <w:sz w:val="18"/>
          <w:szCs w:val="18"/>
          <w:vertAlign w:val="subscript"/>
        </w:rPr>
        <w:t>i,j,t-1</w:t>
      </w:r>
      <w:r w:rsidRPr="004653F5">
        <w:rPr>
          <w:rFonts w:ascii="Times New Roman" w:hAnsi="Times New Roman"/>
          <w:sz w:val="18"/>
          <w:szCs w:val="18"/>
        </w:rPr>
        <w:t xml:space="preserve"> is the inverse Mills ratio to control for sample selection </w:t>
      </w:r>
      <w:r w:rsidR="00285669" w:rsidRPr="00285669">
        <w:rPr>
          <w:rFonts w:ascii="Times New Roman" w:hAnsi="Times New Roman"/>
          <w:sz w:val="18"/>
          <w:szCs w:val="18"/>
        </w:rPr>
        <w:t>due to the inclusion of estimated advertising spending</w:t>
      </w:r>
      <w:r w:rsidRPr="004653F5">
        <w:rPr>
          <w:rFonts w:ascii="Times New Roman" w:hAnsi="Times New Roman"/>
          <w:sz w:val="18"/>
          <w:szCs w:val="18"/>
        </w:rPr>
        <w:t xml:space="preserve">; </w:t>
      </w:r>
      <w:r w:rsidRPr="004653F5">
        <w:rPr>
          <w:rFonts w:ascii="Times New Roman" w:hAnsi="Times New Roman"/>
          <w:i/>
          <w:sz w:val="18"/>
          <w:szCs w:val="18"/>
        </w:rPr>
        <w:t>PR_AD</w:t>
      </w:r>
      <w:r w:rsidRPr="004653F5">
        <w:rPr>
          <w:rFonts w:ascii="Times New Roman" w:hAnsi="Times New Roman"/>
          <w:i/>
          <w:sz w:val="18"/>
          <w:szCs w:val="18"/>
          <w:vertAlign w:val="subscript"/>
        </w:rPr>
        <w:t>i,j,t-1</w:t>
      </w:r>
      <w:r w:rsidRPr="004653F5">
        <w:rPr>
          <w:rFonts w:ascii="Times New Roman" w:hAnsi="Times New Roman"/>
          <w:sz w:val="18"/>
          <w:szCs w:val="18"/>
        </w:rPr>
        <w:t xml:space="preserve"> is the </w:t>
      </w:r>
      <w:proofErr w:type="spellStart"/>
      <w:r w:rsidRPr="004653F5">
        <w:rPr>
          <w:rFonts w:ascii="Times New Roman" w:hAnsi="Times New Roman"/>
          <w:sz w:val="18"/>
          <w:szCs w:val="18"/>
        </w:rPr>
        <w:t>probit</w:t>
      </w:r>
      <w:proofErr w:type="spellEnd"/>
      <w:r w:rsidRPr="004653F5">
        <w:rPr>
          <w:rFonts w:ascii="Times New Roman" w:hAnsi="Times New Roman"/>
          <w:sz w:val="18"/>
          <w:szCs w:val="18"/>
        </w:rPr>
        <w:t xml:space="preserve"> residual of AD</w:t>
      </w:r>
      <w:r w:rsidRPr="004653F5">
        <w:rPr>
          <w:rFonts w:ascii="Times New Roman" w:hAnsi="Times New Roman"/>
          <w:sz w:val="18"/>
          <w:szCs w:val="18"/>
          <w:vertAlign w:val="subscript"/>
        </w:rPr>
        <w:t>i,j,t-1</w:t>
      </w:r>
      <w:r w:rsidRPr="004653F5">
        <w:rPr>
          <w:rFonts w:ascii="Times New Roman" w:hAnsi="Times New Roman"/>
          <w:sz w:val="18"/>
          <w:szCs w:val="18"/>
        </w:rPr>
        <w:t xml:space="preserve"> for </w:t>
      </w:r>
      <w:r w:rsidR="0036670C" w:rsidRPr="004653F5">
        <w:rPr>
          <w:rFonts w:ascii="Times New Roman" w:hAnsi="Times New Roman"/>
          <w:sz w:val="18"/>
          <w:szCs w:val="18"/>
        </w:rPr>
        <w:t>fir</w:t>
      </w:r>
      <w:r w:rsidR="0036670C">
        <w:rPr>
          <w:rFonts w:ascii="Times New Roman" w:hAnsi="Times New Roman"/>
          <w:sz w:val="18"/>
          <w:szCs w:val="18"/>
        </w:rPr>
        <w:t>m</w:t>
      </w:r>
      <w:r w:rsidR="0036670C" w:rsidRPr="004653F5">
        <w:rPr>
          <w:rFonts w:ascii="Times New Roman" w:hAnsi="Times New Roman"/>
          <w:sz w:val="18"/>
          <w:szCs w:val="18"/>
        </w:rPr>
        <w:t xml:space="preserve"> </w:t>
      </w:r>
      <w:proofErr w:type="spellStart"/>
      <w:r w:rsidRPr="004653F5">
        <w:rPr>
          <w:rFonts w:ascii="Times New Roman" w:hAnsi="Times New Roman"/>
          <w:i/>
          <w:sz w:val="18"/>
          <w:szCs w:val="18"/>
        </w:rPr>
        <w:t>i</w:t>
      </w:r>
      <w:proofErr w:type="spellEnd"/>
      <w:r w:rsidRPr="004653F5">
        <w:rPr>
          <w:rFonts w:ascii="Times New Roman" w:hAnsi="Times New Roman"/>
          <w:sz w:val="18"/>
          <w:szCs w:val="18"/>
        </w:rPr>
        <w:t xml:space="preserve"> in industry </w:t>
      </w:r>
      <w:r w:rsidRPr="004653F5">
        <w:rPr>
          <w:rFonts w:ascii="Times New Roman" w:hAnsi="Times New Roman"/>
          <w:i/>
          <w:sz w:val="18"/>
          <w:szCs w:val="18"/>
        </w:rPr>
        <w:t>j</w:t>
      </w:r>
      <w:r w:rsidRPr="004653F5">
        <w:rPr>
          <w:rFonts w:ascii="Times New Roman" w:hAnsi="Times New Roman"/>
          <w:sz w:val="18"/>
          <w:szCs w:val="18"/>
        </w:rPr>
        <w:t xml:space="preserve"> </w:t>
      </w:r>
      <w:r w:rsidR="00DA5B56" w:rsidRPr="004653F5">
        <w:rPr>
          <w:rFonts w:ascii="Times New Roman" w:hAnsi="Times New Roman"/>
          <w:sz w:val="18"/>
          <w:szCs w:val="18"/>
        </w:rPr>
        <w:t xml:space="preserve">in </w:t>
      </w:r>
      <w:r w:rsidRPr="004653F5">
        <w:rPr>
          <w:rFonts w:ascii="Times New Roman" w:hAnsi="Times New Roman"/>
          <w:sz w:val="18"/>
          <w:szCs w:val="18"/>
        </w:rPr>
        <w:t xml:space="preserve">fiscal year </w:t>
      </w:r>
      <w:r w:rsidRPr="004653F5">
        <w:rPr>
          <w:rFonts w:ascii="Times New Roman" w:hAnsi="Times New Roman"/>
          <w:i/>
          <w:sz w:val="18"/>
          <w:szCs w:val="18"/>
        </w:rPr>
        <w:t>t-1</w:t>
      </w:r>
      <w:r w:rsidRPr="004653F5">
        <w:rPr>
          <w:rFonts w:ascii="Times New Roman" w:hAnsi="Times New Roman"/>
          <w:sz w:val="18"/>
          <w:szCs w:val="18"/>
        </w:rPr>
        <w:t xml:space="preserve">; </w:t>
      </w:r>
      <m:oMath>
        <m:acc>
          <m:accPr>
            <m:ctrlPr>
              <w:rPr>
                <w:rFonts w:ascii="Cambria Math" w:hAnsi="Cambria Math"/>
                <w:i/>
                <w:sz w:val="18"/>
                <w:szCs w:val="18"/>
              </w:rPr>
            </m:ctrlPr>
          </m:accPr>
          <m:e>
            <m:r>
              <w:rPr>
                <w:rFonts w:ascii="Cambria Math" w:hAnsi="Cambria Math"/>
                <w:sz w:val="18"/>
                <w:szCs w:val="18"/>
              </w:rPr>
              <m:t>η</m:t>
            </m:r>
          </m:e>
        </m:acc>
      </m:oMath>
      <w:r w:rsidR="00DF792A" w:rsidRPr="004653F5">
        <w:rPr>
          <w:rFonts w:ascii="Times New Roman" w:hAnsi="Times New Roman"/>
          <w:sz w:val="18"/>
          <w:szCs w:val="18"/>
          <w:vertAlign w:val="subscript"/>
        </w:rPr>
        <w:t>i,j,t-1</w:t>
      </w:r>
      <w:r w:rsidRPr="004653F5">
        <w:rPr>
          <w:rFonts w:ascii="Times New Roman" w:hAnsi="Times New Roman"/>
          <w:sz w:val="18"/>
          <w:szCs w:val="18"/>
        </w:rPr>
        <w:t xml:space="preserve"> and</w:t>
      </w:r>
      <w:r w:rsidR="0006232C" w:rsidRPr="00F33ED4">
        <w:rPr>
          <w:rFonts w:ascii="Times New Roman" w:hAnsi="Times New Roman"/>
          <w:sz w:val="16"/>
          <w:szCs w:val="18"/>
        </w:rPr>
        <w:t xml:space="preserve"> </w:t>
      </w:r>
      <m:oMath>
        <m:acc>
          <m:accPr>
            <m:ctrlPr>
              <w:rPr>
                <w:rFonts w:ascii="Cambria Math" w:hAnsi="Cambria Math"/>
                <w:i/>
                <w:sz w:val="18"/>
                <w:szCs w:val="18"/>
              </w:rPr>
            </m:ctrlPr>
          </m:accPr>
          <m:e>
            <m:r>
              <w:rPr>
                <w:rFonts w:ascii="Cambria Math" w:hAnsi="Cambria Math"/>
                <w:sz w:val="18"/>
                <w:szCs w:val="18"/>
              </w:rPr>
              <m:t>υ</m:t>
            </m:r>
          </m:e>
        </m:acc>
      </m:oMath>
      <w:r w:rsidR="0006232C" w:rsidRPr="00F33ED4">
        <w:rPr>
          <w:rFonts w:ascii="Times New Roman" w:hAnsi="Times New Roman"/>
          <w:sz w:val="18"/>
          <w:szCs w:val="18"/>
          <w:vertAlign w:val="subscript"/>
        </w:rPr>
        <w:t>i,j,t</w:t>
      </w:r>
      <w:r w:rsidR="0006232C" w:rsidRPr="00F33ED4">
        <w:rPr>
          <w:rFonts w:ascii="Times New Roman" w:hAnsi="Times New Roman"/>
          <w:sz w:val="16"/>
          <w:szCs w:val="18"/>
        </w:rPr>
        <w:t xml:space="preserve"> </w:t>
      </w:r>
      <w:r w:rsidRPr="004653F5">
        <w:rPr>
          <w:rFonts w:ascii="Times New Roman" w:hAnsi="Times New Roman"/>
          <w:sz w:val="18"/>
          <w:szCs w:val="18"/>
        </w:rPr>
        <w:t>are the control function correction terms for Adv Spending</w:t>
      </w:r>
      <w:r w:rsidRPr="004653F5">
        <w:rPr>
          <w:rFonts w:ascii="Times New Roman" w:hAnsi="Times New Roman"/>
          <w:sz w:val="18"/>
          <w:szCs w:val="18"/>
          <w:vertAlign w:val="subscript"/>
        </w:rPr>
        <w:t>i,j,t-1</w:t>
      </w:r>
      <w:r w:rsidRPr="004653F5">
        <w:rPr>
          <w:rFonts w:ascii="Times New Roman" w:hAnsi="Times New Roman"/>
          <w:sz w:val="18"/>
          <w:szCs w:val="18"/>
        </w:rPr>
        <w:t xml:space="preserve"> and Analyst </w:t>
      </w:r>
      <w:proofErr w:type="spellStart"/>
      <w:r w:rsidRPr="004653F5">
        <w:rPr>
          <w:rFonts w:ascii="Times New Roman" w:hAnsi="Times New Roman"/>
          <w:sz w:val="18"/>
          <w:szCs w:val="18"/>
        </w:rPr>
        <w:t>Uncertainty</w:t>
      </w:r>
      <w:r w:rsidRPr="004653F5">
        <w:rPr>
          <w:rFonts w:ascii="Times New Roman" w:hAnsi="Times New Roman"/>
          <w:sz w:val="18"/>
          <w:szCs w:val="18"/>
          <w:vertAlign w:val="subscript"/>
        </w:rPr>
        <w:t>i,j,t</w:t>
      </w:r>
      <w:proofErr w:type="spellEnd"/>
      <w:r w:rsidRPr="004653F5">
        <w:rPr>
          <w:rFonts w:ascii="Times New Roman" w:hAnsi="Times New Roman"/>
          <w:sz w:val="18"/>
          <w:szCs w:val="18"/>
        </w:rPr>
        <w:t xml:space="preserve">. c. We use the clustered robust standard errors of estimates at the firm level and use 200 bootstrapping replications to calculate the standard errors. d. We mean center all continuous variables; * </w:t>
      </w:r>
      <w:r w:rsidRPr="00A879B6">
        <w:rPr>
          <w:rFonts w:ascii="Times New Roman" w:hAnsi="Times New Roman"/>
          <w:i/>
          <w:iCs/>
          <w:sz w:val="18"/>
          <w:szCs w:val="18"/>
        </w:rPr>
        <w:t>p</w:t>
      </w:r>
      <w:r w:rsidRPr="004653F5">
        <w:rPr>
          <w:rFonts w:ascii="Times New Roman" w:hAnsi="Times New Roman"/>
          <w:sz w:val="18"/>
          <w:szCs w:val="18"/>
        </w:rPr>
        <w:t xml:space="preserve"> &lt; .10, ** </w:t>
      </w:r>
      <w:r w:rsidRPr="00A879B6">
        <w:rPr>
          <w:rFonts w:ascii="Times New Roman" w:hAnsi="Times New Roman"/>
          <w:i/>
          <w:iCs/>
          <w:sz w:val="18"/>
          <w:szCs w:val="18"/>
        </w:rPr>
        <w:t>p</w:t>
      </w:r>
      <w:r w:rsidRPr="004653F5">
        <w:rPr>
          <w:rFonts w:ascii="Times New Roman" w:hAnsi="Times New Roman"/>
          <w:sz w:val="18"/>
          <w:szCs w:val="18"/>
        </w:rPr>
        <w:t xml:space="preserve"> &lt; .05, *** </w:t>
      </w:r>
      <w:r w:rsidRPr="00A879B6">
        <w:rPr>
          <w:rFonts w:ascii="Times New Roman" w:hAnsi="Times New Roman"/>
          <w:i/>
          <w:iCs/>
          <w:sz w:val="18"/>
          <w:szCs w:val="18"/>
        </w:rPr>
        <w:t>p</w:t>
      </w:r>
      <w:r w:rsidRPr="004653F5">
        <w:rPr>
          <w:rFonts w:ascii="Times New Roman" w:hAnsi="Times New Roman"/>
          <w:sz w:val="18"/>
          <w:szCs w:val="18"/>
        </w:rPr>
        <w:t xml:space="preserve"> &lt; .01, **** </w:t>
      </w:r>
      <w:r w:rsidRPr="00A879B6">
        <w:rPr>
          <w:rFonts w:ascii="Times New Roman" w:hAnsi="Times New Roman"/>
          <w:i/>
          <w:iCs/>
          <w:sz w:val="18"/>
          <w:szCs w:val="18"/>
        </w:rPr>
        <w:t>p</w:t>
      </w:r>
      <w:r w:rsidRPr="004653F5">
        <w:rPr>
          <w:rFonts w:ascii="Times New Roman" w:hAnsi="Times New Roman"/>
          <w:sz w:val="18"/>
          <w:szCs w:val="18"/>
        </w:rPr>
        <w:t xml:space="preserve"> &lt; .001 (two-tailed); e. All models </w:t>
      </w:r>
      <w:r w:rsidR="00927C70" w:rsidRPr="004653F5">
        <w:rPr>
          <w:rFonts w:ascii="Times New Roman" w:hAnsi="Times New Roman"/>
          <w:sz w:val="18"/>
          <w:szCs w:val="18"/>
        </w:rPr>
        <w:t xml:space="preserve">include year fixed effects and </w:t>
      </w:r>
      <w:r w:rsidRPr="004653F5">
        <w:rPr>
          <w:rFonts w:ascii="Times New Roman" w:hAnsi="Times New Roman"/>
          <w:sz w:val="18"/>
          <w:szCs w:val="18"/>
        </w:rPr>
        <w:t xml:space="preserve">are significant at </w:t>
      </w:r>
      <w:r w:rsidRPr="00A879B6">
        <w:rPr>
          <w:rFonts w:ascii="Times New Roman" w:hAnsi="Times New Roman"/>
          <w:i/>
          <w:iCs/>
          <w:sz w:val="18"/>
          <w:szCs w:val="18"/>
        </w:rPr>
        <w:t>p</w:t>
      </w:r>
      <w:r w:rsidRPr="004653F5">
        <w:rPr>
          <w:rFonts w:ascii="Times New Roman" w:hAnsi="Times New Roman"/>
          <w:sz w:val="18"/>
          <w:szCs w:val="18"/>
        </w:rPr>
        <w:t xml:space="preserve"> &lt; .001.</w:t>
      </w:r>
      <w:bookmarkEnd w:id="1"/>
    </w:p>
    <w:p w14:paraId="6BDF5659" w14:textId="543F37D3" w:rsidR="006A7B57" w:rsidRPr="00EB48E7" w:rsidRDefault="006A7B57" w:rsidP="00EB48E7">
      <w:pPr>
        <w:spacing w:after="0"/>
        <w:jc w:val="center"/>
        <w:rPr>
          <w:rFonts w:ascii="Times New Roman" w:hAnsi="Times New Roman" w:cs="Times New Roman"/>
          <w:b/>
          <w:bCs/>
          <w:sz w:val="24"/>
          <w:szCs w:val="24"/>
        </w:rPr>
      </w:pPr>
      <w:r w:rsidRPr="00EB48E7">
        <w:rPr>
          <w:rFonts w:ascii="Times New Roman" w:hAnsi="Times New Roman" w:cs="Times New Roman"/>
          <w:b/>
          <w:bCs/>
          <w:sz w:val="24"/>
          <w:szCs w:val="24"/>
        </w:rPr>
        <w:t>Web Appendix</w:t>
      </w:r>
      <w:r w:rsidR="009C1FFC" w:rsidRPr="003A6DCF">
        <w:rPr>
          <w:rFonts w:ascii="Times New Roman" w:hAnsi="Times New Roman" w:cs="Times New Roman"/>
          <w:b/>
          <w:bCs/>
          <w:sz w:val="24"/>
          <w:szCs w:val="24"/>
        </w:rPr>
        <w:t xml:space="preserve"> </w:t>
      </w:r>
      <w:r w:rsidR="00362A2A">
        <w:rPr>
          <w:rFonts w:ascii="Times New Roman" w:hAnsi="Times New Roman" w:cs="Times New Roman"/>
          <w:b/>
          <w:bCs/>
          <w:sz w:val="24"/>
          <w:szCs w:val="24"/>
        </w:rPr>
        <w:t>Q</w:t>
      </w:r>
    </w:p>
    <w:p w14:paraId="4E281B79" w14:textId="7B9313B4" w:rsidR="006A7B57" w:rsidRPr="005658F0" w:rsidRDefault="006A7B57" w:rsidP="003A6DCF">
      <w:pPr>
        <w:spacing w:after="0"/>
        <w:jc w:val="center"/>
        <w:rPr>
          <w:rFonts w:ascii="Times New Roman" w:hAnsi="Times New Roman" w:cs="Times New Roman"/>
          <w:sz w:val="24"/>
          <w:szCs w:val="24"/>
        </w:rPr>
      </w:pPr>
      <w:r w:rsidRPr="003A6DCF">
        <w:rPr>
          <w:rFonts w:ascii="Times New Roman" w:hAnsi="Times New Roman" w:cs="Times New Roman"/>
          <w:b/>
          <w:bCs/>
          <w:sz w:val="24"/>
          <w:szCs w:val="24"/>
        </w:rPr>
        <w:t>Accounting for Industry Fixed Effects</w:t>
      </w:r>
    </w:p>
    <w:p w14:paraId="5467E58A" w14:textId="6DA04840" w:rsidR="006A7B57" w:rsidRPr="005658F0" w:rsidRDefault="006A7B57" w:rsidP="006A7B57">
      <w:pPr>
        <w:spacing w:after="0"/>
        <w:rPr>
          <w:rFonts w:ascii="Times New Roman" w:hAnsi="Times New Roman" w:cs="Times New Roman"/>
          <w:sz w:val="24"/>
          <w:szCs w:val="24"/>
        </w:rPr>
      </w:pPr>
    </w:p>
    <w:p w14:paraId="1CA13544" w14:textId="3FFCB1B9" w:rsidR="003E0A4E" w:rsidRDefault="003828D7" w:rsidP="006A7B57">
      <w:pPr>
        <w:spacing w:after="0"/>
        <w:rPr>
          <w:rFonts w:ascii="Times New Roman" w:hAnsi="Times New Roman"/>
          <w:sz w:val="24"/>
          <w:szCs w:val="24"/>
        </w:rPr>
      </w:pPr>
      <w:r w:rsidRPr="005658F0">
        <w:rPr>
          <w:rFonts w:ascii="Times New Roman" w:hAnsi="Times New Roman"/>
          <w:sz w:val="24"/>
          <w:szCs w:val="24"/>
        </w:rPr>
        <w:t xml:space="preserve">It would be possible to argue that accounting for industry effects is important because advertising spending disclosure practices vary across different industries (Shi, Grewal, and Sridhar 2021) and firms in different industries are likely to have different levels of financial market risks. Though our empirical models do include industry-level control variables and use industry- and sector-based peers as instruments, we test if our conclusions </w:t>
      </w:r>
      <w:r w:rsidR="007C7599" w:rsidRPr="005658F0">
        <w:rPr>
          <w:rFonts w:ascii="Times New Roman" w:hAnsi="Times New Roman"/>
          <w:sz w:val="24"/>
          <w:szCs w:val="24"/>
        </w:rPr>
        <w:t>remain</w:t>
      </w:r>
      <w:r w:rsidRPr="005658F0">
        <w:rPr>
          <w:rFonts w:ascii="Times New Roman" w:hAnsi="Times New Roman"/>
          <w:sz w:val="24"/>
          <w:szCs w:val="24"/>
        </w:rPr>
        <w:t xml:space="preserve"> </w:t>
      </w:r>
      <w:r w:rsidR="007C7599" w:rsidRPr="005658F0">
        <w:rPr>
          <w:rFonts w:ascii="Times New Roman" w:hAnsi="Times New Roman"/>
          <w:sz w:val="24"/>
          <w:szCs w:val="24"/>
        </w:rPr>
        <w:t xml:space="preserve">consistent </w:t>
      </w:r>
      <w:r w:rsidRPr="005658F0">
        <w:rPr>
          <w:rFonts w:ascii="Times New Roman" w:hAnsi="Times New Roman"/>
          <w:sz w:val="24"/>
          <w:szCs w:val="24"/>
        </w:rPr>
        <w:t>after accounting for industry-fixed effects.</w:t>
      </w:r>
      <w:r w:rsidR="00671A18">
        <w:rPr>
          <w:rFonts w:ascii="Times New Roman" w:hAnsi="Times New Roman"/>
          <w:sz w:val="24"/>
          <w:szCs w:val="24"/>
        </w:rPr>
        <w:t xml:space="preserve"> To account for unobservable industry-related effects, we include industry fixed effects and estimate the models. Specifically, we conduct two robustness checks, one using NAICS2 dummies and the other using 7 </w:t>
      </w:r>
      <w:r w:rsidR="003D7396">
        <w:rPr>
          <w:rFonts w:ascii="Times New Roman" w:hAnsi="Times New Roman"/>
          <w:sz w:val="24"/>
          <w:szCs w:val="24"/>
        </w:rPr>
        <w:t xml:space="preserve">major </w:t>
      </w:r>
      <w:r w:rsidR="00671A18">
        <w:rPr>
          <w:rFonts w:ascii="Times New Roman" w:hAnsi="Times New Roman"/>
          <w:sz w:val="24"/>
          <w:szCs w:val="24"/>
        </w:rPr>
        <w:t xml:space="preserve">sector dummies (see Table </w:t>
      </w:r>
      <w:r w:rsidR="0006231B">
        <w:rPr>
          <w:rFonts w:ascii="Times New Roman" w:hAnsi="Times New Roman"/>
          <w:sz w:val="24"/>
          <w:szCs w:val="24"/>
        </w:rPr>
        <w:t>T</w:t>
      </w:r>
      <w:r w:rsidR="00671A18">
        <w:rPr>
          <w:rFonts w:ascii="Times New Roman" w:hAnsi="Times New Roman"/>
          <w:sz w:val="24"/>
          <w:szCs w:val="24"/>
        </w:rPr>
        <w:t xml:space="preserve">1 in Web Appendix </w:t>
      </w:r>
      <w:r w:rsidR="0006231B">
        <w:rPr>
          <w:rFonts w:ascii="Times New Roman" w:hAnsi="Times New Roman"/>
          <w:sz w:val="24"/>
          <w:szCs w:val="24"/>
        </w:rPr>
        <w:t xml:space="preserve">T </w:t>
      </w:r>
      <w:r w:rsidR="00671A18">
        <w:rPr>
          <w:rFonts w:ascii="Times New Roman" w:hAnsi="Times New Roman"/>
          <w:sz w:val="24"/>
          <w:szCs w:val="24"/>
        </w:rPr>
        <w:t xml:space="preserve">for the definition of 7 </w:t>
      </w:r>
      <w:r w:rsidR="003D7396">
        <w:rPr>
          <w:rFonts w:ascii="Times New Roman" w:hAnsi="Times New Roman"/>
          <w:sz w:val="24"/>
          <w:szCs w:val="24"/>
        </w:rPr>
        <w:t xml:space="preserve">major </w:t>
      </w:r>
      <w:r w:rsidR="00671A18">
        <w:rPr>
          <w:rFonts w:ascii="Times New Roman" w:hAnsi="Times New Roman"/>
          <w:sz w:val="24"/>
          <w:szCs w:val="24"/>
        </w:rPr>
        <w:t>sectors).</w:t>
      </w:r>
    </w:p>
    <w:p w14:paraId="39009EB6" w14:textId="20FCC4A3" w:rsidR="003828D7" w:rsidRPr="005658F0" w:rsidRDefault="00BA641D" w:rsidP="00EB48E7">
      <w:pPr>
        <w:spacing w:after="0"/>
        <w:ind w:firstLine="720"/>
        <w:rPr>
          <w:rFonts w:ascii="Times New Roman" w:hAnsi="Times New Roman" w:cs="Times New Roman"/>
          <w:sz w:val="24"/>
          <w:szCs w:val="24"/>
        </w:rPr>
      </w:pPr>
      <w:r>
        <w:rPr>
          <w:rFonts w:ascii="Times New Roman" w:hAnsi="Times New Roman"/>
          <w:sz w:val="24"/>
          <w:szCs w:val="24"/>
        </w:rPr>
        <w:t xml:space="preserve">As shown in Table </w:t>
      </w:r>
      <w:r w:rsidR="0006231B">
        <w:rPr>
          <w:rFonts w:ascii="Times New Roman" w:hAnsi="Times New Roman"/>
          <w:sz w:val="24"/>
          <w:szCs w:val="24"/>
        </w:rPr>
        <w:t>Q</w:t>
      </w:r>
      <w:r>
        <w:rPr>
          <w:rFonts w:ascii="Times New Roman" w:hAnsi="Times New Roman"/>
          <w:sz w:val="24"/>
          <w:szCs w:val="24"/>
        </w:rPr>
        <w:t xml:space="preserve">1 and Table </w:t>
      </w:r>
      <w:r w:rsidR="0006231B">
        <w:rPr>
          <w:rFonts w:ascii="Times New Roman" w:hAnsi="Times New Roman"/>
          <w:sz w:val="24"/>
          <w:szCs w:val="24"/>
        </w:rPr>
        <w:t>Q</w:t>
      </w:r>
      <w:r w:rsidR="00F028D1">
        <w:rPr>
          <w:rFonts w:ascii="Times New Roman" w:hAnsi="Times New Roman"/>
          <w:sz w:val="24"/>
          <w:szCs w:val="24"/>
        </w:rPr>
        <w:t>2</w:t>
      </w:r>
      <w:r>
        <w:rPr>
          <w:rFonts w:ascii="Times New Roman" w:hAnsi="Times New Roman"/>
          <w:sz w:val="24"/>
          <w:szCs w:val="24"/>
        </w:rPr>
        <w:t>, both robustness analyses accounting for industry fixed effects provide support for our hypotheses H</w:t>
      </w:r>
      <w:r w:rsidRPr="00EB48E7">
        <w:rPr>
          <w:rFonts w:ascii="Times New Roman" w:hAnsi="Times New Roman"/>
          <w:sz w:val="24"/>
          <w:szCs w:val="24"/>
          <w:vertAlign w:val="subscript"/>
        </w:rPr>
        <w:t>1</w:t>
      </w:r>
      <w:r w:rsidR="0043691B">
        <w:rPr>
          <w:rFonts w:ascii="Times New Roman" w:hAnsi="Times New Roman"/>
          <w:sz w:val="24"/>
          <w:szCs w:val="24"/>
        </w:rPr>
        <w:t>-H</w:t>
      </w:r>
      <w:r w:rsidR="007C4F20">
        <w:rPr>
          <w:rFonts w:ascii="Times New Roman" w:hAnsi="Times New Roman"/>
          <w:sz w:val="24"/>
          <w:szCs w:val="24"/>
          <w:vertAlign w:val="subscript"/>
        </w:rPr>
        <w:t>7</w:t>
      </w:r>
      <w:r w:rsidR="0043691B">
        <w:rPr>
          <w:rFonts w:ascii="Times New Roman" w:hAnsi="Times New Roman"/>
          <w:sz w:val="24"/>
          <w:szCs w:val="24"/>
        </w:rPr>
        <w:t xml:space="preserve">. </w:t>
      </w:r>
      <w:r w:rsidR="007C4F20">
        <w:rPr>
          <w:rFonts w:ascii="Times New Roman" w:hAnsi="Times New Roman"/>
          <w:sz w:val="24"/>
          <w:szCs w:val="24"/>
        </w:rPr>
        <w:t xml:space="preserve">We note that, </w:t>
      </w:r>
      <w:r w:rsidR="00B00B21">
        <w:rPr>
          <w:rFonts w:ascii="Times New Roman" w:hAnsi="Times New Roman"/>
          <w:sz w:val="24"/>
          <w:szCs w:val="24"/>
        </w:rPr>
        <w:t xml:space="preserve">the mediation effect of analyst uncertainty is stronger </w:t>
      </w:r>
      <w:r w:rsidR="00425CC8">
        <w:rPr>
          <w:rFonts w:ascii="Times New Roman" w:hAnsi="Times New Roman"/>
          <w:sz w:val="24"/>
          <w:szCs w:val="24"/>
        </w:rPr>
        <w:t xml:space="preserve">in the model accounting for NAICS2 </w:t>
      </w:r>
      <w:r w:rsidR="004E4410">
        <w:rPr>
          <w:rFonts w:ascii="Times New Roman" w:hAnsi="Times New Roman"/>
          <w:sz w:val="24"/>
          <w:szCs w:val="24"/>
        </w:rPr>
        <w:t>fixed effects</w:t>
      </w:r>
      <w:r w:rsidR="00425CC8">
        <w:rPr>
          <w:rFonts w:ascii="Times New Roman" w:hAnsi="Times New Roman"/>
          <w:sz w:val="24"/>
          <w:szCs w:val="24"/>
        </w:rPr>
        <w:t xml:space="preserve"> </w:t>
      </w:r>
      <w:r w:rsidR="00B00B21">
        <w:rPr>
          <w:rFonts w:ascii="Times New Roman" w:hAnsi="Times New Roman"/>
          <w:sz w:val="24"/>
          <w:szCs w:val="24"/>
        </w:rPr>
        <w:t xml:space="preserve">as </w:t>
      </w:r>
      <w:r w:rsidR="007C4F20">
        <w:rPr>
          <w:rFonts w:ascii="Times New Roman" w:hAnsi="Times New Roman"/>
          <w:sz w:val="24"/>
          <w:szCs w:val="24"/>
        </w:rPr>
        <w:t xml:space="preserve">we find </w:t>
      </w:r>
      <w:r w:rsidR="0020605F">
        <w:rPr>
          <w:rFonts w:ascii="Times New Roman" w:hAnsi="Times New Roman"/>
          <w:sz w:val="24"/>
          <w:szCs w:val="24"/>
        </w:rPr>
        <w:t xml:space="preserve">the main effect of disclosure of advertising spending is significant only at </w:t>
      </w:r>
      <w:r w:rsidR="0020605F" w:rsidRPr="00EB48E7">
        <w:rPr>
          <w:rFonts w:ascii="Times New Roman" w:hAnsi="Times New Roman"/>
          <w:i/>
          <w:iCs/>
          <w:sz w:val="24"/>
          <w:szCs w:val="24"/>
        </w:rPr>
        <w:t>p</w:t>
      </w:r>
      <w:r w:rsidR="0020605F">
        <w:rPr>
          <w:rFonts w:ascii="Times New Roman" w:hAnsi="Times New Roman"/>
          <w:sz w:val="24"/>
          <w:szCs w:val="24"/>
        </w:rPr>
        <w:t xml:space="preserve"> &lt; .10 (one-tailed). </w:t>
      </w:r>
      <w:r w:rsidR="00425CC8">
        <w:rPr>
          <w:rFonts w:ascii="Times New Roman" w:hAnsi="Times New Roman"/>
          <w:sz w:val="24"/>
          <w:szCs w:val="24"/>
        </w:rPr>
        <w:t>In addition, the moderating effect of competitive intensity is</w:t>
      </w:r>
      <w:r w:rsidR="00C7123E">
        <w:rPr>
          <w:rFonts w:ascii="Times New Roman" w:hAnsi="Times New Roman"/>
          <w:sz w:val="24"/>
          <w:szCs w:val="24"/>
        </w:rPr>
        <w:t xml:space="preserve"> weaker as the interaction of disclosure of advertising spending and competitive intensity is significant only at </w:t>
      </w:r>
      <w:r w:rsidR="00C7123E" w:rsidRPr="00EB48E7">
        <w:rPr>
          <w:rFonts w:ascii="Times New Roman" w:hAnsi="Times New Roman"/>
          <w:i/>
          <w:iCs/>
          <w:sz w:val="24"/>
          <w:szCs w:val="24"/>
        </w:rPr>
        <w:t>p</w:t>
      </w:r>
      <w:r w:rsidR="00C7123E">
        <w:rPr>
          <w:rFonts w:ascii="Times New Roman" w:hAnsi="Times New Roman"/>
          <w:sz w:val="24"/>
          <w:szCs w:val="24"/>
        </w:rPr>
        <w:t xml:space="preserve"> &lt; .10 (one-tailed) </w:t>
      </w:r>
      <w:r w:rsidR="00425CC8">
        <w:rPr>
          <w:rFonts w:ascii="Times New Roman" w:hAnsi="Times New Roman"/>
          <w:sz w:val="24"/>
          <w:szCs w:val="24"/>
        </w:rPr>
        <w:t xml:space="preserve">in the </w:t>
      </w:r>
      <w:r w:rsidR="004E4410">
        <w:rPr>
          <w:rFonts w:ascii="Times New Roman" w:hAnsi="Times New Roman"/>
          <w:sz w:val="24"/>
          <w:szCs w:val="24"/>
        </w:rPr>
        <w:t>model accounting for NAICS2 fixed effects</w:t>
      </w:r>
      <w:r w:rsidR="006D5587">
        <w:rPr>
          <w:rFonts w:ascii="Times New Roman" w:hAnsi="Times New Roman"/>
          <w:sz w:val="24"/>
          <w:szCs w:val="24"/>
        </w:rPr>
        <w:t>.</w:t>
      </w:r>
      <w:r w:rsidR="007C4F20">
        <w:rPr>
          <w:rFonts w:ascii="Times New Roman" w:hAnsi="Times New Roman"/>
          <w:sz w:val="24"/>
          <w:szCs w:val="24"/>
        </w:rPr>
        <w:t xml:space="preserve"> </w:t>
      </w:r>
      <w:r>
        <w:rPr>
          <w:rFonts w:ascii="Times New Roman" w:hAnsi="Times New Roman"/>
          <w:sz w:val="24"/>
          <w:szCs w:val="24"/>
        </w:rPr>
        <w:t xml:space="preserve">Table </w:t>
      </w:r>
      <w:r w:rsidR="0006231B">
        <w:rPr>
          <w:rFonts w:ascii="Times New Roman" w:hAnsi="Times New Roman"/>
          <w:sz w:val="24"/>
          <w:szCs w:val="24"/>
        </w:rPr>
        <w:t>Q</w:t>
      </w:r>
      <w:r>
        <w:rPr>
          <w:rFonts w:ascii="Times New Roman" w:hAnsi="Times New Roman"/>
          <w:sz w:val="24"/>
          <w:szCs w:val="24"/>
        </w:rPr>
        <w:t xml:space="preserve">1 outlines the results of the models accounting for NAICS2 </w:t>
      </w:r>
      <w:r w:rsidR="003A1E8A">
        <w:rPr>
          <w:rFonts w:ascii="Times New Roman" w:hAnsi="Times New Roman"/>
          <w:sz w:val="24"/>
          <w:szCs w:val="24"/>
        </w:rPr>
        <w:t>fixed effects</w:t>
      </w:r>
      <w:r>
        <w:rPr>
          <w:rFonts w:ascii="Times New Roman" w:hAnsi="Times New Roman"/>
          <w:sz w:val="24"/>
          <w:szCs w:val="24"/>
        </w:rPr>
        <w:t xml:space="preserve"> and Table </w:t>
      </w:r>
      <w:r w:rsidR="0006231B">
        <w:rPr>
          <w:rFonts w:ascii="Times New Roman" w:hAnsi="Times New Roman"/>
          <w:sz w:val="24"/>
          <w:szCs w:val="24"/>
        </w:rPr>
        <w:t>Q</w:t>
      </w:r>
      <w:r>
        <w:rPr>
          <w:rFonts w:ascii="Times New Roman" w:hAnsi="Times New Roman"/>
          <w:sz w:val="24"/>
          <w:szCs w:val="24"/>
        </w:rPr>
        <w:t xml:space="preserve">2 outlines those accounting for 7 </w:t>
      </w:r>
      <w:r w:rsidR="003D7396">
        <w:rPr>
          <w:rFonts w:ascii="Times New Roman" w:hAnsi="Times New Roman"/>
          <w:sz w:val="24"/>
          <w:szCs w:val="24"/>
        </w:rPr>
        <w:t xml:space="preserve">major </w:t>
      </w:r>
      <w:r>
        <w:rPr>
          <w:rFonts w:ascii="Times New Roman" w:hAnsi="Times New Roman"/>
          <w:sz w:val="24"/>
          <w:szCs w:val="24"/>
        </w:rPr>
        <w:t xml:space="preserve">sector </w:t>
      </w:r>
      <w:r w:rsidR="003A1E8A">
        <w:rPr>
          <w:rFonts w:ascii="Times New Roman" w:hAnsi="Times New Roman"/>
          <w:sz w:val="24"/>
          <w:szCs w:val="24"/>
        </w:rPr>
        <w:t>fixed effects</w:t>
      </w:r>
      <w:r>
        <w:rPr>
          <w:rFonts w:ascii="Times New Roman" w:hAnsi="Times New Roman"/>
          <w:sz w:val="24"/>
          <w:szCs w:val="24"/>
        </w:rPr>
        <w:t>.</w:t>
      </w:r>
      <w:r w:rsidR="008D1F7F">
        <w:rPr>
          <w:rFonts w:ascii="Times New Roman" w:hAnsi="Times New Roman"/>
          <w:sz w:val="24"/>
          <w:szCs w:val="24"/>
        </w:rPr>
        <w:t xml:space="preserve"> </w:t>
      </w:r>
    </w:p>
    <w:p w14:paraId="0222807A" w14:textId="1A463FE8" w:rsidR="003828D7" w:rsidRDefault="003828D7" w:rsidP="006A7B57">
      <w:pPr>
        <w:spacing w:after="0"/>
        <w:rPr>
          <w:rFonts w:ascii="Times New Roman" w:hAnsi="Times New Roman" w:cs="Times New Roman"/>
          <w:sz w:val="24"/>
          <w:szCs w:val="24"/>
        </w:rPr>
      </w:pPr>
    </w:p>
    <w:p w14:paraId="5C951ED3" w14:textId="77777777" w:rsidR="009116BD" w:rsidRDefault="009116BD">
      <w:pPr>
        <w:rPr>
          <w:rFonts w:ascii="Times New Roman" w:hAnsi="Times New Roman" w:cs="Times New Roman"/>
          <w:b/>
          <w:bCs/>
          <w:sz w:val="24"/>
          <w:szCs w:val="24"/>
        </w:rPr>
      </w:pPr>
      <w:r>
        <w:rPr>
          <w:rFonts w:ascii="Times New Roman" w:hAnsi="Times New Roman" w:cs="Times New Roman"/>
          <w:b/>
          <w:bCs/>
          <w:sz w:val="24"/>
          <w:szCs w:val="24"/>
        </w:rPr>
        <w:br w:type="page"/>
      </w:r>
    </w:p>
    <w:p w14:paraId="5212872F" w14:textId="3B4B67ED" w:rsidR="00EF3815" w:rsidRPr="00402B13" w:rsidRDefault="00BE0BA7" w:rsidP="00EF381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A353D6">
        <w:rPr>
          <w:rFonts w:ascii="Times New Roman" w:hAnsi="Times New Roman" w:cs="Times New Roman"/>
          <w:b/>
          <w:bCs/>
          <w:sz w:val="24"/>
          <w:szCs w:val="24"/>
        </w:rPr>
        <w:t>Q</w:t>
      </w:r>
      <w:r>
        <w:rPr>
          <w:rFonts w:ascii="Times New Roman" w:hAnsi="Times New Roman" w:cs="Times New Roman"/>
          <w:b/>
          <w:bCs/>
          <w:sz w:val="24"/>
          <w:szCs w:val="24"/>
        </w:rPr>
        <w:t>1</w:t>
      </w:r>
    </w:p>
    <w:p w14:paraId="2BD8FD1A" w14:textId="0D88503A" w:rsidR="00EF3815" w:rsidRDefault="00F62955" w:rsidP="00EF3815">
      <w:pPr>
        <w:spacing w:after="0"/>
        <w:jc w:val="center"/>
        <w:rPr>
          <w:rFonts w:ascii="Times New Roman" w:hAnsi="Times New Roman" w:cs="Times New Roman"/>
        </w:rPr>
      </w:pPr>
      <w:r>
        <w:rPr>
          <w:rFonts w:ascii="Times New Roman" w:hAnsi="Times New Roman" w:cs="Times New Roman"/>
          <w:b/>
          <w:bCs/>
          <w:sz w:val="24"/>
          <w:szCs w:val="24"/>
        </w:rPr>
        <w:t>Robustness Analyses Accounting for</w:t>
      </w:r>
      <w:r w:rsidR="00EF3815" w:rsidRPr="00402B13">
        <w:rPr>
          <w:rFonts w:ascii="Times New Roman" w:hAnsi="Times New Roman" w:cs="Times New Roman"/>
          <w:b/>
          <w:bCs/>
          <w:sz w:val="24"/>
          <w:szCs w:val="24"/>
        </w:rPr>
        <w:t xml:space="preserve"> Industry Fixed Effects</w:t>
      </w:r>
      <w:r w:rsidR="00EF3815">
        <w:rPr>
          <w:rFonts w:ascii="Times New Roman" w:hAnsi="Times New Roman" w:cs="Times New Roman"/>
          <w:b/>
          <w:bCs/>
          <w:sz w:val="24"/>
          <w:szCs w:val="24"/>
        </w:rPr>
        <w:t xml:space="preserve"> (1)</w:t>
      </w:r>
    </w:p>
    <w:p w14:paraId="3E729EEB" w14:textId="77777777" w:rsidR="00EF3815" w:rsidRPr="00222F84" w:rsidRDefault="00EF3815" w:rsidP="00EF3815">
      <w:pPr>
        <w:spacing w:after="0"/>
        <w:rPr>
          <w:rFonts w:ascii="Times New Roman" w:hAnsi="Times New Roman" w:cs="Times New Roman"/>
          <w:sz w:val="14"/>
          <w:szCs w:val="14"/>
        </w:rPr>
      </w:pPr>
    </w:p>
    <w:tbl>
      <w:tblPr>
        <w:tblW w:w="13183" w:type="dxa"/>
        <w:jc w:val="center"/>
        <w:tblLayout w:type="fixed"/>
        <w:tblCellMar>
          <w:left w:w="43" w:type="dxa"/>
          <w:right w:w="43" w:type="dxa"/>
        </w:tblCellMar>
        <w:tblLook w:val="04A0" w:firstRow="1" w:lastRow="0" w:firstColumn="1" w:lastColumn="0" w:noHBand="0" w:noVBand="1"/>
      </w:tblPr>
      <w:tblGrid>
        <w:gridCol w:w="2835"/>
        <w:gridCol w:w="709"/>
        <w:gridCol w:w="709"/>
        <w:gridCol w:w="567"/>
        <w:gridCol w:w="850"/>
        <w:gridCol w:w="709"/>
        <w:gridCol w:w="567"/>
        <w:gridCol w:w="709"/>
        <w:gridCol w:w="709"/>
        <w:gridCol w:w="567"/>
        <w:gridCol w:w="850"/>
        <w:gridCol w:w="709"/>
        <w:gridCol w:w="567"/>
        <w:gridCol w:w="2126"/>
      </w:tblGrid>
      <w:tr w:rsidR="00CC0BAC" w:rsidRPr="00215C78" w14:paraId="6E8BF411" w14:textId="6A30A16D" w:rsidTr="00215C78">
        <w:trPr>
          <w:trHeight w:val="230"/>
          <w:jc w:val="center"/>
        </w:trPr>
        <w:tc>
          <w:tcPr>
            <w:tcW w:w="2835" w:type="dxa"/>
            <w:tcBorders>
              <w:top w:val="single" w:sz="4" w:space="0" w:color="auto"/>
            </w:tcBorders>
            <w:shd w:val="clear" w:color="auto" w:fill="auto"/>
            <w:noWrap/>
            <w:vAlign w:val="bottom"/>
            <w:hideMark/>
          </w:tcPr>
          <w:p w14:paraId="4E477A5B" w14:textId="77777777" w:rsidR="00CC0BAC" w:rsidRPr="00CC0BAC" w:rsidRDefault="00CC0BAC" w:rsidP="00BA0679">
            <w:pPr>
              <w:spacing w:after="0" w:line="240" w:lineRule="auto"/>
              <w:rPr>
                <w:rFonts w:ascii="Times New Roman" w:eastAsia="Times New Roman" w:hAnsi="Times New Roman" w:cs="Times New Roman"/>
                <w:sz w:val="18"/>
                <w:szCs w:val="18"/>
              </w:rPr>
            </w:pPr>
          </w:p>
        </w:tc>
        <w:tc>
          <w:tcPr>
            <w:tcW w:w="1985" w:type="dxa"/>
            <w:gridSpan w:val="3"/>
            <w:tcBorders>
              <w:top w:val="single" w:sz="4" w:space="0" w:color="auto"/>
              <w:right w:val="single" w:sz="4" w:space="0" w:color="auto"/>
            </w:tcBorders>
            <w:shd w:val="clear" w:color="auto" w:fill="auto"/>
            <w:noWrap/>
            <w:vAlign w:val="center"/>
            <w:hideMark/>
          </w:tcPr>
          <w:p w14:paraId="272DDEDC" w14:textId="7E2327D3" w:rsidR="00CC0BAC" w:rsidRPr="00215C78" w:rsidRDefault="00CC0BAC" w:rsidP="00CC0BAC">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Idiosyncratic </w:t>
            </w:r>
            <w:proofErr w:type="spellStart"/>
            <w:r w:rsidRPr="00215C78">
              <w:rPr>
                <w:rFonts w:ascii="Times New Roman" w:eastAsia="Times New Roman" w:hAnsi="Times New Roman" w:cs="Times New Roman"/>
                <w:i/>
                <w:iCs/>
                <w:color w:val="000000"/>
                <w:sz w:val="18"/>
                <w:szCs w:val="18"/>
              </w:rPr>
              <w:t>Risk</w:t>
            </w:r>
            <w:r w:rsidRPr="00215C78">
              <w:rPr>
                <w:rFonts w:ascii="Times New Roman" w:eastAsia="Times New Roman" w:hAnsi="Times New Roman" w:cs="Times New Roman"/>
                <w:i/>
                <w:iCs/>
                <w:color w:val="000000"/>
                <w:sz w:val="18"/>
                <w:szCs w:val="18"/>
                <w:vertAlign w:val="subscript"/>
              </w:rPr>
              <w:t>i,j,t</w:t>
            </w:r>
            <w:proofErr w:type="spellEnd"/>
          </w:p>
        </w:tc>
        <w:tc>
          <w:tcPr>
            <w:tcW w:w="2126" w:type="dxa"/>
            <w:gridSpan w:val="3"/>
            <w:tcBorders>
              <w:top w:val="single" w:sz="4" w:space="0" w:color="auto"/>
              <w:left w:val="single" w:sz="4" w:space="0" w:color="auto"/>
              <w:right w:val="single" w:sz="4" w:space="0" w:color="auto"/>
            </w:tcBorders>
            <w:shd w:val="clear" w:color="auto" w:fill="auto"/>
            <w:noWrap/>
            <w:vAlign w:val="center"/>
            <w:hideMark/>
          </w:tcPr>
          <w:p w14:paraId="25CB63AF" w14:textId="77777777" w:rsidR="00CC0BAC" w:rsidRPr="00215C78" w:rsidRDefault="00CC0BAC" w:rsidP="00CC0BAC">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1985" w:type="dxa"/>
            <w:gridSpan w:val="3"/>
            <w:tcBorders>
              <w:top w:val="single" w:sz="4" w:space="0" w:color="auto"/>
              <w:left w:val="single" w:sz="4" w:space="0" w:color="auto"/>
              <w:right w:val="single" w:sz="4" w:space="0" w:color="auto"/>
            </w:tcBorders>
            <w:shd w:val="clear" w:color="auto" w:fill="auto"/>
            <w:noWrap/>
            <w:vAlign w:val="center"/>
            <w:hideMark/>
          </w:tcPr>
          <w:p w14:paraId="06BBE82D" w14:textId="25BBC031" w:rsidR="00CC0BAC" w:rsidRPr="00215C78" w:rsidRDefault="00CC0BAC" w:rsidP="00CC0BAC">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Idiosyncratic </w:t>
            </w:r>
            <w:proofErr w:type="spellStart"/>
            <w:r w:rsidRPr="00215C78">
              <w:rPr>
                <w:rFonts w:ascii="Times New Roman" w:eastAsia="Times New Roman" w:hAnsi="Times New Roman" w:cs="Times New Roman"/>
                <w:i/>
                <w:iCs/>
                <w:color w:val="000000"/>
                <w:sz w:val="18"/>
                <w:szCs w:val="18"/>
              </w:rPr>
              <w:t>Risk</w:t>
            </w:r>
            <w:r w:rsidRPr="00215C78">
              <w:rPr>
                <w:rFonts w:ascii="Times New Roman" w:eastAsia="Times New Roman" w:hAnsi="Times New Roman" w:cs="Times New Roman"/>
                <w:i/>
                <w:iCs/>
                <w:color w:val="000000"/>
                <w:sz w:val="18"/>
                <w:szCs w:val="18"/>
                <w:vertAlign w:val="subscript"/>
              </w:rPr>
              <w:t>i,j,t</w:t>
            </w:r>
            <w:proofErr w:type="spellEnd"/>
          </w:p>
        </w:tc>
        <w:tc>
          <w:tcPr>
            <w:tcW w:w="2126" w:type="dxa"/>
            <w:gridSpan w:val="3"/>
            <w:tcBorders>
              <w:top w:val="single" w:sz="4" w:space="0" w:color="auto"/>
              <w:left w:val="single" w:sz="4" w:space="0" w:color="auto"/>
            </w:tcBorders>
            <w:shd w:val="clear" w:color="auto" w:fill="auto"/>
            <w:noWrap/>
            <w:vAlign w:val="center"/>
            <w:hideMark/>
          </w:tcPr>
          <w:p w14:paraId="71C6B147" w14:textId="77777777" w:rsidR="00CC0BAC" w:rsidRPr="00215C78" w:rsidRDefault="00CC0BAC" w:rsidP="00CC0BAC">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2126" w:type="dxa"/>
            <w:tcBorders>
              <w:top w:val="single" w:sz="4" w:space="0" w:color="auto"/>
              <w:left w:val="single" w:sz="4" w:space="0" w:color="auto"/>
            </w:tcBorders>
            <w:shd w:val="clear" w:color="auto" w:fill="auto"/>
          </w:tcPr>
          <w:p w14:paraId="66ADD1AD" w14:textId="77777777" w:rsidR="00CC0BAC" w:rsidRPr="00215C78" w:rsidRDefault="00CC0BAC" w:rsidP="00BA0679">
            <w:pPr>
              <w:spacing w:after="0" w:line="240" w:lineRule="auto"/>
              <w:jc w:val="center"/>
              <w:rPr>
                <w:rFonts w:ascii="Times New Roman" w:eastAsia="Times New Roman" w:hAnsi="Times New Roman" w:cs="Times New Roman"/>
                <w:i/>
                <w:iCs/>
                <w:color w:val="000000"/>
                <w:sz w:val="18"/>
                <w:szCs w:val="18"/>
              </w:rPr>
            </w:pPr>
          </w:p>
        </w:tc>
      </w:tr>
      <w:tr w:rsidR="00CC0BAC" w:rsidRPr="00215C78" w14:paraId="16BDE314" w14:textId="3551B616" w:rsidTr="00215C78">
        <w:trPr>
          <w:trHeight w:val="242"/>
          <w:jc w:val="center"/>
        </w:trPr>
        <w:tc>
          <w:tcPr>
            <w:tcW w:w="2835" w:type="dxa"/>
            <w:tcBorders>
              <w:bottom w:val="single" w:sz="4" w:space="0" w:color="auto"/>
            </w:tcBorders>
            <w:shd w:val="clear" w:color="auto" w:fill="auto"/>
            <w:noWrap/>
            <w:vAlign w:val="bottom"/>
            <w:hideMark/>
          </w:tcPr>
          <w:p w14:paraId="0A1F1303" w14:textId="77777777" w:rsidR="00CC0BAC" w:rsidRPr="00215C78" w:rsidRDefault="00CC0BAC" w:rsidP="00BA0679">
            <w:pPr>
              <w:spacing w:after="0" w:line="240" w:lineRule="auto"/>
              <w:jc w:val="center"/>
              <w:rPr>
                <w:rFonts w:ascii="Times New Roman" w:eastAsia="Times New Roman" w:hAnsi="Times New Roman" w:cs="Times New Roman"/>
                <w:i/>
                <w:iCs/>
                <w:color w:val="000000"/>
                <w:sz w:val="18"/>
                <w:szCs w:val="18"/>
              </w:rPr>
            </w:pPr>
          </w:p>
        </w:tc>
        <w:tc>
          <w:tcPr>
            <w:tcW w:w="709" w:type="dxa"/>
            <w:tcBorders>
              <w:bottom w:val="single" w:sz="4" w:space="0" w:color="auto"/>
            </w:tcBorders>
            <w:shd w:val="clear" w:color="auto" w:fill="auto"/>
            <w:noWrap/>
            <w:vAlign w:val="center"/>
            <w:hideMark/>
          </w:tcPr>
          <w:p w14:paraId="6528FDAE" w14:textId="77777777" w:rsidR="00CC0BAC" w:rsidRPr="00215C78" w:rsidRDefault="00CC0BAC"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7098E0C3"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33F38FE7"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p>
        </w:tc>
        <w:tc>
          <w:tcPr>
            <w:tcW w:w="850" w:type="dxa"/>
            <w:tcBorders>
              <w:left w:val="single" w:sz="4" w:space="0" w:color="auto"/>
              <w:bottom w:val="single" w:sz="4" w:space="0" w:color="auto"/>
            </w:tcBorders>
            <w:shd w:val="clear" w:color="auto" w:fill="auto"/>
            <w:noWrap/>
            <w:vAlign w:val="center"/>
            <w:hideMark/>
          </w:tcPr>
          <w:p w14:paraId="21E45C86" w14:textId="77777777" w:rsidR="00CC0BAC" w:rsidRPr="00215C78" w:rsidRDefault="00CC0BAC"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50BE3EB8"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2D7901F8"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p>
        </w:tc>
        <w:tc>
          <w:tcPr>
            <w:tcW w:w="709" w:type="dxa"/>
            <w:tcBorders>
              <w:left w:val="single" w:sz="4" w:space="0" w:color="auto"/>
              <w:bottom w:val="single" w:sz="4" w:space="0" w:color="auto"/>
            </w:tcBorders>
            <w:shd w:val="clear" w:color="auto" w:fill="auto"/>
            <w:noWrap/>
            <w:vAlign w:val="center"/>
            <w:hideMark/>
          </w:tcPr>
          <w:p w14:paraId="164D5ADE" w14:textId="77777777" w:rsidR="00CC0BAC" w:rsidRPr="00215C78" w:rsidRDefault="00CC0BAC"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30A3ACF9"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122F9A63"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p>
        </w:tc>
        <w:tc>
          <w:tcPr>
            <w:tcW w:w="850" w:type="dxa"/>
            <w:tcBorders>
              <w:left w:val="single" w:sz="4" w:space="0" w:color="auto"/>
              <w:bottom w:val="single" w:sz="4" w:space="0" w:color="auto"/>
            </w:tcBorders>
            <w:shd w:val="clear" w:color="auto" w:fill="auto"/>
            <w:noWrap/>
            <w:vAlign w:val="center"/>
            <w:hideMark/>
          </w:tcPr>
          <w:p w14:paraId="474277D8" w14:textId="77777777" w:rsidR="00CC0BAC" w:rsidRPr="00215C78" w:rsidRDefault="00CC0BAC"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5BFC75EE"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7F450AD7"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p>
        </w:tc>
        <w:tc>
          <w:tcPr>
            <w:tcW w:w="2126" w:type="dxa"/>
            <w:tcBorders>
              <w:left w:val="single" w:sz="4" w:space="0" w:color="auto"/>
              <w:bottom w:val="single" w:sz="4" w:space="0" w:color="auto"/>
            </w:tcBorders>
            <w:shd w:val="clear" w:color="auto" w:fill="auto"/>
          </w:tcPr>
          <w:p w14:paraId="1AC33479" w14:textId="77777777" w:rsidR="00CC0BAC" w:rsidRPr="00215C78" w:rsidRDefault="00CC0BAC" w:rsidP="00BA0679">
            <w:pPr>
              <w:spacing w:after="0" w:line="240" w:lineRule="auto"/>
              <w:rPr>
                <w:rFonts w:ascii="Times New Roman" w:eastAsia="Times New Roman" w:hAnsi="Times New Roman" w:cs="Times New Roman"/>
                <w:i/>
                <w:iCs/>
                <w:color w:val="000000"/>
                <w:sz w:val="18"/>
                <w:szCs w:val="18"/>
              </w:rPr>
            </w:pPr>
          </w:p>
        </w:tc>
      </w:tr>
      <w:tr w:rsidR="00CC0BAC" w:rsidRPr="00215C78" w14:paraId="1E35E543" w14:textId="4DC0CE90" w:rsidTr="00215C78">
        <w:trPr>
          <w:trHeight w:val="230"/>
          <w:jc w:val="center"/>
        </w:trPr>
        <w:tc>
          <w:tcPr>
            <w:tcW w:w="2835" w:type="dxa"/>
            <w:tcBorders>
              <w:top w:val="single" w:sz="4" w:space="0" w:color="auto"/>
            </w:tcBorders>
            <w:shd w:val="clear" w:color="auto" w:fill="auto"/>
            <w:noWrap/>
            <w:vAlign w:val="center"/>
            <w:hideMark/>
          </w:tcPr>
          <w:p w14:paraId="32F920FF" w14:textId="7D49C31F"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AD</w:t>
            </w:r>
            <w:r w:rsidRPr="00215C78">
              <w:rPr>
                <w:rFonts w:ascii="Times New Roman" w:eastAsia="Times New Roman" w:hAnsi="Times New Roman" w:cs="Times New Roman"/>
                <w:color w:val="000000"/>
                <w:sz w:val="18"/>
                <w:szCs w:val="18"/>
                <w:vertAlign w:val="subscript"/>
              </w:rPr>
              <w:t>i,j,t-1</w:t>
            </w:r>
          </w:p>
        </w:tc>
        <w:tc>
          <w:tcPr>
            <w:tcW w:w="709" w:type="dxa"/>
            <w:tcBorders>
              <w:top w:val="single" w:sz="4" w:space="0" w:color="auto"/>
            </w:tcBorders>
            <w:shd w:val="clear" w:color="auto" w:fill="auto"/>
            <w:noWrap/>
            <w:vAlign w:val="bottom"/>
            <w:hideMark/>
          </w:tcPr>
          <w:p w14:paraId="1A73B6E2"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-.0028</w:t>
            </w:r>
          </w:p>
        </w:tc>
        <w:tc>
          <w:tcPr>
            <w:tcW w:w="709" w:type="dxa"/>
            <w:tcBorders>
              <w:top w:val="single" w:sz="4" w:space="0" w:color="auto"/>
            </w:tcBorders>
            <w:shd w:val="clear" w:color="auto" w:fill="auto"/>
            <w:noWrap/>
            <w:vAlign w:val="bottom"/>
            <w:hideMark/>
          </w:tcPr>
          <w:p w14:paraId="643BCEEF" w14:textId="37CAA9F1"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top w:val="single" w:sz="4" w:space="0" w:color="auto"/>
              <w:right w:val="single" w:sz="4" w:space="0" w:color="auto"/>
            </w:tcBorders>
            <w:shd w:val="clear" w:color="auto" w:fill="auto"/>
            <w:noWrap/>
            <w:vAlign w:val="bottom"/>
            <w:hideMark/>
          </w:tcPr>
          <w:p w14:paraId="657E8C50"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top w:val="single" w:sz="4" w:space="0" w:color="auto"/>
              <w:left w:val="single" w:sz="4" w:space="0" w:color="auto"/>
            </w:tcBorders>
            <w:shd w:val="clear" w:color="auto" w:fill="auto"/>
            <w:noWrap/>
            <w:vAlign w:val="bottom"/>
          </w:tcPr>
          <w:p w14:paraId="42D9C75B" w14:textId="1B3F65FE"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tcPr>
          <w:p w14:paraId="37C1D649" w14:textId="2BC85CD5"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bottom"/>
          </w:tcPr>
          <w:p w14:paraId="22467B66" w14:textId="409E2B13"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bottom"/>
            <w:hideMark/>
          </w:tcPr>
          <w:p w14:paraId="04F8B979"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709" w:type="dxa"/>
            <w:tcBorders>
              <w:top w:val="single" w:sz="4" w:space="0" w:color="auto"/>
            </w:tcBorders>
            <w:shd w:val="clear" w:color="auto" w:fill="auto"/>
            <w:noWrap/>
            <w:vAlign w:val="bottom"/>
            <w:hideMark/>
          </w:tcPr>
          <w:p w14:paraId="54EFFA06" w14:textId="3EE48FFB"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top w:val="single" w:sz="4" w:space="0" w:color="auto"/>
              <w:right w:val="single" w:sz="4" w:space="0" w:color="auto"/>
            </w:tcBorders>
            <w:shd w:val="clear" w:color="auto" w:fill="auto"/>
            <w:noWrap/>
            <w:vAlign w:val="bottom"/>
            <w:hideMark/>
          </w:tcPr>
          <w:p w14:paraId="15579252" w14:textId="38857359"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top w:val="single" w:sz="4" w:space="0" w:color="auto"/>
              <w:left w:val="single" w:sz="4" w:space="0" w:color="auto"/>
            </w:tcBorders>
            <w:shd w:val="clear" w:color="auto" w:fill="auto"/>
            <w:noWrap/>
            <w:vAlign w:val="bottom"/>
          </w:tcPr>
          <w:p w14:paraId="5B951AF8" w14:textId="0EE74DA0"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tcPr>
          <w:p w14:paraId="02388B5E" w14:textId="6AC30928"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bottom"/>
          </w:tcPr>
          <w:p w14:paraId="4E473E82" w14:textId="57433785"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tcBorders>
            <w:shd w:val="clear" w:color="auto" w:fill="auto"/>
          </w:tcPr>
          <w:p w14:paraId="78C14486" w14:textId="609AD60F"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1 </w:t>
            </w:r>
            <w:r w:rsidRPr="00215C78">
              <w:rPr>
                <w:rFonts w:ascii="Times New Roman" w:hAnsi="Times New Roman"/>
                <w:i/>
                <w:color w:val="000000"/>
                <w:sz w:val="18"/>
                <w:szCs w:val="18"/>
              </w:rPr>
              <w:t>(-): Supported</w:t>
            </w:r>
          </w:p>
        </w:tc>
      </w:tr>
      <w:tr w:rsidR="00CC0BAC" w:rsidRPr="00215C78" w14:paraId="5CBE2A22" w14:textId="296EBD32" w:rsidTr="00215C78">
        <w:trPr>
          <w:trHeight w:val="230"/>
          <w:jc w:val="center"/>
        </w:trPr>
        <w:tc>
          <w:tcPr>
            <w:tcW w:w="2835" w:type="dxa"/>
            <w:tcBorders>
              <w:bottom w:val="single" w:sz="4" w:space="0" w:color="auto"/>
            </w:tcBorders>
            <w:shd w:val="clear" w:color="auto" w:fill="auto"/>
            <w:noWrap/>
            <w:vAlign w:val="center"/>
          </w:tcPr>
          <w:p w14:paraId="53FCF7DC" w14:textId="11CF6AC9" w:rsidR="00CC0BAC" w:rsidRPr="00215C78" w:rsidRDefault="00CC0BAC" w:rsidP="00CC0BAC">
            <w:pPr>
              <w:spacing w:after="0" w:line="240" w:lineRule="auto"/>
              <w:rPr>
                <w:rFonts w:ascii="Times New Roman" w:eastAsia="Times New Roman" w:hAnsi="Times New Roman"/>
                <w:color w:val="000000"/>
                <w:sz w:val="18"/>
                <w:szCs w:val="18"/>
              </w:rPr>
            </w:pPr>
          </w:p>
        </w:tc>
        <w:tc>
          <w:tcPr>
            <w:tcW w:w="709" w:type="dxa"/>
            <w:tcBorders>
              <w:bottom w:val="single" w:sz="4" w:space="0" w:color="auto"/>
            </w:tcBorders>
            <w:shd w:val="clear" w:color="auto" w:fill="auto"/>
            <w:noWrap/>
            <w:vAlign w:val="bottom"/>
          </w:tcPr>
          <w:p w14:paraId="2ABD844C"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43891520"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7CFC4B55"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vAlign w:val="bottom"/>
          </w:tcPr>
          <w:p w14:paraId="75E2EC7E" w14:textId="1A65BCAE"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-.0925</w:t>
            </w:r>
          </w:p>
        </w:tc>
        <w:tc>
          <w:tcPr>
            <w:tcW w:w="709" w:type="dxa"/>
            <w:tcBorders>
              <w:bottom w:val="single" w:sz="4" w:space="0" w:color="auto"/>
            </w:tcBorders>
            <w:shd w:val="clear" w:color="auto" w:fill="auto"/>
            <w:noWrap/>
            <w:vAlign w:val="bottom"/>
          </w:tcPr>
          <w:p w14:paraId="1D979E47" w14:textId="4C040C18"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(.0158)</w:t>
            </w:r>
          </w:p>
        </w:tc>
        <w:tc>
          <w:tcPr>
            <w:tcW w:w="567" w:type="dxa"/>
            <w:tcBorders>
              <w:bottom w:val="single" w:sz="4" w:space="0" w:color="auto"/>
              <w:right w:val="single" w:sz="4" w:space="0" w:color="auto"/>
            </w:tcBorders>
            <w:shd w:val="clear" w:color="auto" w:fill="auto"/>
            <w:noWrap/>
            <w:vAlign w:val="bottom"/>
          </w:tcPr>
          <w:p w14:paraId="5C9FD10C" w14:textId="5250C6FD"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bottom w:val="single" w:sz="4" w:space="0" w:color="auto"/>
            </w:tcBorders>
            <w:shd w:val="clear" w:color="auto" w:fill="auto"/>
            <w:noWrap/>
            <w:vAlign w:val="bottom"/>
          </w:tcPr>
          <w:p w14:paraId="7A23AF98"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46144C2F"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13BB8B8E"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vAlign w:val="bottom"/>
          </w:tcPr>
          <w:p w14:paraId="1CE59051" w14:textId="27EC23A9"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-.0915</w:t>
            </w:r>
          </w:p>
        </w:tc>
        <w:tc>
          <w:tcPr>
            <w:tcW w:w="709" w:type="dxa"/>
            <w:tcBorders>
              <w:bottom w:val="single" w:sz="4" w:space="0" w:color="auto"/>
            </w:tcBorders>
            <w:shd w:val="clear" w:color="auto" w:fill="auto"/>
            <w:noWrap/>
            <w:vAlign w:val="bottom"/>
          </w:tcPr>
          <w:p w14:paraId="2DDE4313" w14:textId="2920C0A5"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(.0164)</w:t>
            </w:r>
          </w:p>
        </w:tc>
        <w:tc>
          <w:tcPr>
            <w:tcW w:w="567" w:type="dxa"/>
            <w:tcBorders>
              <w:bottom w:val="single" w:sz="4" w:space="0" w:color="auto"/>
              <w:right w:val="single" w:sz="4" w:space="0" w:color="auto"/>
            </w:tcBorders>
            <w:shd w:val="clear" w:color="auto" w:fill="auto"/>
            <w:noWrap/>
            <w:vAlign w:val="bottom"/>
          </w:tcPr>
          <w:p w14:paraId="42C00CF7" w14:textId="688B40E5"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bottom w:val="single" w:sz="4" w:space="0" w:color="auto"/>
            </w:tcBorders>
            <w:shd w:val="clear" w:color="auto" w:fill="auto"/>
          </w:tcPr>
          <w:p w14:paraId="185CEC07" w14:textId="2F12D87D"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2 </w:t>
            </w:r>
            <w:r w:rsidRPr="00215C78">
              <w:rPr>
                <w:rFonts w:ascii="Times New Roman" w:hAnsi="Times New Roman"/>
                <w:i/>
                <w:color w:val="000000"/>
                <w:sz w:val="18"/>
                <w:szCs w:val="18"/>
              </w:rPr>
              <w:t>(-): Supported</w:t>
            </w:r>
          </w:p>
        </w:tc>
      </w:tr>
      <w:tr w:rsidR="00CC0BAC" w:rsidRPr="00215C78" w14:paraId="79186452" w14:textId="3FD7793F" w:rsidTr="00215C78">
        <w:trPr>
          <w:trHeight w:val="230"/>
          <w:jc w:val="center"/>
        </w:trPr>
        <w:tc>
          <w:tcPr>
            <w:tcW w:w="2835" w:type="dxa"/>
            <w:tcBorders>
              <w:top w:val="single" w:sz="4" w:space="0" w:color="auto"/>
            </w:tcBorders>
            <w:shd w:val="clear" w:color="auto" w:fill="auto"/>
            <w:noWrap/>
            <w:vAlign w:val="center"/>
          </w:tcPr>
          <w:p w14:paraId="2DC46421" w14:textId="078362FC" w:rsidR="00CC0BAC" w:rsidRPr="00215C78" w:rsidRDefault="00CC0BAC" w:rsidP="00CC0BAC">
            <w:pPr>
              <w:spacing w:after="0" w:line="240" w:lineRule="auto"/>
              <w:rPr>
                <w:rFonts w:ascii="Times New Roman" w:eastAsia="Times New Roman" w:hAnsi="Times New Roman"/>
                <w:color w:val="000000"/>
                <w:sz w:val="18"/>
                <w:szCs w:val="18"/>
              </w:rPr>
            </w:pPr>
            <w:r w:rsidRPr="00215C78">
              <w:rPr>
                <w:rFonts w:ascii="Times New Roman" w:eastAsia="Times New Roman" w:hAnsi="Times New Roman" w:cs="Times New Roman"/>
                <w:color w:val="000000"/>
                <w:sz w:val="18"/>
                <w:szCs w:val="18"/>
              </w:rPr>
              <w:t xml:space="preserve">Analyst </w:t>
            </w:r>
            <w:proofErr w:type="spellStart"/>
            <w:r w:rsidRPr="00215C78">
              <w:rPr>
                <w:rFonts w:ascii="Times New Roman" w:eastAsia="Times New Roman" w:hAnsi="Times New Roman" w:cs="Times New Roman"/>
                <w:color w:val="000000"/>
                <w:sz w:val="18"/>
                <w:szCs w:val="18"/>
              </w:rPr>
              <w:t>Uncertainty</w:t>
            </w:r>
            <w:r w:rsidRPr="00215C78">
              <w:rPr>
                <w:rFonts w:ascii="Times New Roman" w:eastAsia="Times New Roman" w:hAnsi="Times New Roman" w:cs="Times New Roman"/>
                <w:color w:val="000000"/>
                <w:sz w:val="18"/>
                <w:szCs w:val="18"/>
                <w:vertAlign w:val="subscript"/>
              </w:rPr>
              <w:t>i,j,t</w:t>
            </w:r>
            <w:proofErr w:type="spellEnd"/>
          </w:p>
        </w:tc>
        <w:tc>
          <w:tcPr>
            <w:tcW w:w="709" w:type="dxa"/>
            <w:tcBorders>
              <w:top w:val="single" w:sz="4" w:space="0" w:color="auto"/>
            </w:tcBorders>
            <w:shd w:val="clear" w:color="auto" w:fill="auto"/>
            <w:noWrap/>
            <w:vAlign w:val="bottom"/>
          </w:tcPr>
          <w:p w14:paraId="6241FFD5"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tcPr>
          <w:p w14:paraId="190070EA"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bottom"/>
          </w:tcPr>
          <w:p w14:paraId="40F86F04"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850" w:type="dxa"/>
            <w:tcBorders>
              <w:top w:val="single" w:sz="4" w:space="0" w:color="auto"/>
              <w:left w:val="single" w:sz="4" w:space="0" w:color="auto"/>
            </w:tcBorders>
            <w:shd w:val="clear" w:color="auto" w:fill="auto"/>
            <w:noWrap/>
            <w:vAlign w:val="bottom"/>
          </w:tcPr>
          <w:p w14:paraId="15C7B42A"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tcPr>
          <w:p w14:paraId="29575C37"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bottom"/>
          </w:tcPr>
          <w:p w14:paraId="17798339"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bottom"/>
          </w:tcPr>
          <w:p w14:paraId="2BABE1FF" w14:textId="3F42EE88"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.0190</w:t>
            </w:r>
          </w:p>
        </w:tc>
        <w:tc>
          <w:tcPr>
            <w:tcW w:w="709" w:type="dxa"/>
            <w:tcBorders>
              <w:top w:val="single" w:sz="4" w:space="0" w:color="auto"/>
            </w:tcBorders>
            <w:shd w:val="clear" w:color="auto" w:fill="auto"/>
            <w:noWrap/>
            <w:vAlign w:val="bottom"/>
          </w:tcPr>
          <w:p w14:paraId="7C09C7A1" w14:textId="05C5B9B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567" w:type="dxa"/>
            <w:tcBorders>
              <w:top w:val="single" w:sz="4" w:space="0" w:color="auto"/>
              <w:right w:val="single" w:sz="4" w:space="0" w:color="auto"/>
            </w:tcBorders>
            <w:shd w:val="clear" w:color="auto" w:fill="auto"/>
            <w:noWrap/>
            <w:vAlign w:val="bottom"/>
          </w:tcPr>
          <w:p w14:paraId="1E3C5D15" w14:textId="0D7260F3"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top w:val="single" w:sz="4" w:space="0" w:color="auto"/>
              <w:left w:val="single" w:sz="4" w:space="0" w:color="auto"/>
            </w:tcBorders>
            <w:shd w:val="clear" w:color="auto" w:fill="auto"/>
            <w:noWrap/>
            <w:vAlign w:val="bottom"/>
          </w:tcPr>
          <w:p w14:paraId="0CCBB032"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tcPr>
          <w:p w14:paraId="7D331F2A"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bottom"/>
          </w:tcPr>
          <w:p w14:paraId="2D3F8685"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tcBorders>
            <w:shd w:val="clear" w:color="auto" w:fill="auto"/>
          </w:tcPr>
          <w:p w14:paraId="48534246"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r>
      <w:tr w:rsidR="00CC0BAC" w:rsidRPr="00215C78" w14:paraId="41E75BA1" w14:textId="3D224FD8" w:rsidTr="00215C78">
        <w:trPr>
          <w:trHeight w:val="230"/>
          <w:jc w:val="center"/>
        </w:trPr>
        <w:tc>
          <w:tcPr>
            <w:tcW w:w="2835" w:type="dxa"/>
            <w:tcBorders>
              <w:bottom w:val="single" w:sz="4" w:space="0" w:color="auto"/>
            </w:tcBorders>
            <w:shd w:val="clear" w:color="auto" w:fill="auto"/>
            <w:noWrap/>
            <w:vAlign w:val="center"/>
          </w:tcPr>
          <w:p w14:paraId="0A69D173" w14:textId="5D40517F" w:rsidR="00CC0BAC" w:rsidRPr="00215C78" w:rsidRDefault="00CC0BAC" w:rsidP="00CC0BAC">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olor w:val="000000"/>
                <w:sz w:val="18"/>
                <w:szCs w:val="18"/>
              </w:rPr>
              <w:t>Indirect Effect (β</w:t>
            </w:r>
            <w:r w:rsidRPr="00215C78">
              <w:rPr>
                <w:rFonts w:ascii="Times New Roman" w:eastAsia="Times New Roman" w:hAnsi="Times New Roman" w:cs="Times New Roman"/>
                <w:color w:val="000000"/>
                <w:sz w:val="18"/>
                <w:szCs w:val="18"/>
                <w:vertAlign w:val="subscript"/>
              </w:rPr>
              <w:t xml:space="preserve">m </w:t>
            </w:r>
            <w:r w:rsidRPr="00215C78">
              <w:rPr>
                <w:rFonts w:ascii="Times New Roman" w:eastAsia="Times New Roman" w:hAnsi="Times New Roman" w:cs="Times New Roman"/>
                <w:color w:val="000000"/>
                <w:sz w:val="18"/>
                <w:szCs w:val="18"/>
              </w:rPr>
              <w:t>× γ</w:t>
            </w:r>
            <w:r w:rsidRPr="00215C78">
              <w:rPr>
                <w:rFonts w:ascii="Times New Roman" w:eastAsia="Times New Roman" w:hAnsi="Times New Roman" w:cs="Times New Roman"/>
                <w:color w:val="000000"/>
                <w:sz w:val="18"/>
                <w:szCs w:val="18"/>
                <w:vertAlign w:val="subscript"/>
              </w:rPr>
              <w:t>1</w:t>
            </w:r>
            <w:r w:rsidRPr="00215C78">
              <w:rPr>
                <w:rFonts w:ascii="Times New Roman" w:eastAsia="Times New Roman" w:hAnsi="Times New Roman" w:cs="Times New Roman"/>
                <w:color w:val="000000"/>
                <w:sz w:val="18"/>
                <w:szCs w:val="18"/>
              </w:rPr>
              <w:t>)</w:t>
            </w:r>
          </w:p>
        </w:tc>
        <w:tc>
          <w:tcPr>
            <w:tcW w:w="709" w:type="dxa"/>
            <w:tcBorders>
              <w:bottom w:val="single" w:sz="4" w:space="0" w:color="auto"/>
            </w:tcBorders>
            <w:shd w:val="clear" w:color="auto" w:fill="auto"/>
            <w:noWrap/>
            <w:vAlign w:val="bottom"/>
          </w:tcPr>
          <w:p w14:paraId="1894D0DE"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201D8EF2"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29019988"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bottom w:val="single" w:sz="4" w:space="0" w:color="auto"/>
            </w:tcBorders>
            <w:shd w:val="clear" w:color="auto" w:fill="auto"/>
            <w:noWrap/>
            <w:vAlign w:val="bottom"/>
          </w:tcPr>
          <w:p w14:paraId="3D6BB20D"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679A66AD"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2961DF67"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bottom"/>
          </w:tcPr>
          <w:p w14:paraId="2AC4431E" w14:textId="33FEEF89"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sz w:val="18"/>
                <w:szCs w:val="18"/>
              </w:rPr>
              <w:t xml:space="preserve">-.0018 </w:t>
            </w:r>
          </w:p>
        </w:tc>
        <w:tc>
          <w:tcPr>
            <w:tcW w:w="709" w:type="dxa"/>
            <w:tcBorders>
              <w:bottom w:val="single" w:sz="4" w:space="0" w:color="auto"/>
            </w:tcBorders>
            <w:shd w:val="clear" w:color="auto" w:fill="auto"/>
            <w:noWrap/>
            <w:vAlign w:val="bottom"/>
          </w:tcPr>
          <w:p w14:paraId="464FA16D" w14:textId="56381763"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(.0003)</w:t>
            </w:r>
          </w:p>
        </w:tc>
        <w:tc>
          <w:tcPr>
            <w:tcW w:w="567" w:type="dxa"/>
            <w:tcBorders>
              <w:bottom w:val="single" w:sz="4" w:space="0" w:color="auto"/>
              <w:right w:val="single" w:sz="4" w:space="0" w:color="auto"/>
            </w:tcBorders>
            <w:shd w:val="clear" w:color="auto" w:fill="auto"/>
            <w:noWrap/>
            <w:vAlign w:val="bottom"/>
          </w:tcPr>
          <w:p w14:paraId="77F0B008" w14:textId="40E608C8"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sz w:val="18"/>
                <w:szCs w:val="18"/>
              </w:rPr>
              <w:t>****</w:t>
            </w:r>
          </w:p>
        </w:tc>
        <w:tc>
          <w:tcPr>
            <w:tcW w:w="850" w:type="dxa"/>
            <w:tcBorders>
              <w:left w:val="single" w:sz="4" w:space="0" w:color="auto"/>
              <w:bottom w:val="single" w:sz="4" w:space="0" w:color="auto"/>
            </w:tcBorders>
            <w:shd w:val="clear" w:color="auto" w:fill="auto"/>
            <w:noWrap/>
            <w:vAlign w:val="bottom"/>
          </w:tcPr>
          <w:p w14:paraId="679E1026"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35DE7BB7"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333CE343"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bottom w:val="single" w:sz="4" w:space="0" w:color="auto"/>
            </w:tcBorders>
            <w:shd w:val="clear" w:color="auto" w:fill="auto"/>
          </w:tcPr>
          <w:p w14:paraId="685DF831" w14:textId="0108017D"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3 </w:t>
            </w:r>
            <w:r w:rsidRPr="00215C78">
              <w:rPr>
                <w:rFonts w:ascii="Times New Roman" w:hAnsi="Times New Roman"/>
                <w:i/>
                <w:color w:val="000000"/>
                <w:sz w:val="18"/>
                <w:szCs w:val="18"/>
              </w:rPr>
              <w:t>(-): Supported</w:t>
            </w:r>
          </w:p>
        </w:tc>
      </w:tr>
      <w:tr w:rsidR="00CC0BAC" w:rsidRPr="00215C78" w14:paraId="6357B06B" w14:textId="78077120" w:rsidTr="00215C78">
        <w:trPr>
          <w:trHeight w:val="230"/>
          <w:jc w:val="center"/>
        </w:trPr>
        <w:tc>
          <w:tcPr>
            <w:tcW w:w="2835" w:type="dxa"/>
            <w:tcBorders>
              <w:top w:val="single" w:sz="4" w:space="0" w:color="auto"/>
            </w:tcBorders>
            <w:shd w:val="clear" w:color="auto" w:fill="auto"/>
            <w:noWrap/>
            <w:vAlign w:val="center"/>
            <w:hideMark/>
          </w:tcPr>
          <w:p w14:paraId="14A8F244" w14:textId="56791BF6"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Liquidity</w:t>
            </w:r>
            <w:r w:rsidRPr="00215C78">
              <w:rPr>
                <w:rFonts w:ascii="Times New Roman" w:eastAsia="Times New Roman" w:hAnsi="Times New Roman" w:cs="Times New Roman"/>
                <w:color w:val="000000"/>
                <w:sz w:val="18"/>
                <w:szCs w:val="18"/>
                <w:vertAlign w:val="subscript"/>
                <w:lang w:val="fr-FR"/>
              </w:rPr>
              <w:t>i,j,t-1</w:t>
            </w:r>
          </w:p>
        </w:tc>
        <w:tc>
          <w:tcPr>
            <w:tcW w:w="709" w:type="dxa"/>
            <w:tcBorders>
              <w:top w:val="single" w:sz="4" w:space="0" w:color="auto"/>
            </w:tcBorders>
            <w:shd w:val="clear" w:color="auto" w:fill="auto"/>
            <w:noWrap/>
            <w:vAlign w:val="bottom"/>
            <w:hideMark/>
          </w:tcPr>
          <w:p w14:paraId="3062D3A6"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bottom"/>
            <w:hideMark/>
          </w:tcPr>
          <w:p w14:paraId="5A5E62F1"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bottom"/>
            <w:hideMark/>
          </w:tcPr>
          <w:p w14:paraId="72069702"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tcBorders>
            <w:shd w:val="clear" w:color="auto" w:fill="auto"/>
            <w:noWrap/>
            <w:vAlign w:val="bottom"/>
            <w:hideMark/>
          </w:tcPr>
          <w:p w14:paraId="01DC114E"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top w:val="single" w:sz="4" w:space="0" w:color="auto"/>
            </w:tcBorders>
            <w:shd w:val="clear" w:color="auto" w:fill="auto"/>
            <w:noWrap/>
            <w:vAlign w:val="bottom"/>
            <w:hideMark/>
          </w:tcPr>
          <w:p w14:paraId="72908E43"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bottom"/>
            <w:hideMark/>
          </w:tcPr>
          <w:p w14:paraId="2EAE91A3"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tcBorders>
            <w:shd w:val="clear" w:color="auto" w:fill="auto"/>
            <w:noWrap/>
            <w:vAlign w:val="bottom"/>
            <w:hideMark/>
          </w:tcPr>
          <w:p w14:paraId="7A15D6FA"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top w:val="single" w:sz="4" w:space="0" w:color="auto"/>
            </w:tcBorders>
            <w:shd w:val="clear" w:color="auto" w:fill="auto"/>
            <w:noWrap/>
            <w:vAlign w:val="bottom"/>
            <w:hideMark/>
          </w:tcPr>
          <w:p w14:paraId="32E540F0"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bottom"/>
            <w:hideMark/>
          </w:tcPr>
          <w:p w14:paraId="1FF90471"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tcBorders>
            <w:shd w:val="clear" w:color="auto" w:fill="auto"/>
            <w:noWrap/>
            <w:vAlign w:val="bottom"/>
            <w:hideMark/>
          </w:tcPr>
          <w:p w14:paraId="2F2C20F1"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-.0038</w:t>
            </w:r>
          </w:p>
        </w:tc>
        <w:tc>
          <w:tcPr>
            <w:tcW w:w="709" w:type="dxa"/>
            <w:tcBorders>
              <w:top w:val="single" w:sz="4" w:space="0" w:color="auto"/>
            </w:tcBorders>
            <w:shd w:val="clear" w:color="auto" w:fill="auto"/>
            <w:noWrap/>
            <w:vAlign w:val="bottom"/>
            <w:hideMark/>
          </w:tcPr>
          <w:p w14:paraId="4AF898BD" w14:textId="3E76979E"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567" w:type="dxa"/>
            <w:tcBorders>
              <w:top w:val="single" w:sz="4" w:space="0" w:color="auto"/>
              <w:right w:val="single" w:sz="4" w:space="0" w:color="auto"/>
            </w:tcBorders>
            <w:shd w:val="clear" w:color="auto" w:fill="auto"/>
            <w:noWrap/>
            <w:vAlign w:val="bottom"/>
            <w:hideMark/>
          </w:tcPr>
          <w:p w14:paraId="3E0866AC"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top w:val="single" w:sz="4" w:space="0" w:color="auto"/>
              <w:left w:val="single" w:sz="4" w:space="0" w:color="auto"/>
            </w:tcBorders>
            <w:shd w:val="clear" w:color="auto" w:fill="auto"/>
          </w:tcPr>
          <w:p w14:paraId="508BC618" w14:textId="2B2DD63A"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4 </w:t>
            </w:r>
            <w:r w:rsidRPr="00215C78">
              <w:rPr>
                <w:rFonts w:ascii="Times New Roman" w:hAnsi="Times New Roman"/>
                <w:i/>
                <w:color w:val="000000"/>
                <w:sz w:val="18"/>
                <w:szCs w:val="18"/>
              </w:rPr>
              <w:t>(-): Supported</w:t>
            </w:r>
          </w:p>
        </w:tc>
      </w:tr>
      <w:tr w:rsidR="00CC0BAC" w:rsidRPr="00215C78" w14:paraId="5995305A" w14:textId="1D3B6F19" w:rsidTr="00215C78">
        <w:trPr>
          <w:trHeight w:val="230"/>
          <w:jc w:val="center"/>
        </w:trPr>
        <w:tc>
          <w:tcPr>
            <w:tcW w:w="2835" w:type="dxa"/>
            <w:shd w:val="clear" w:color="auto" w:fill="auto"/>
            <w:noWrap/>
            <w:vAlign w:val="center"/>
            <w:hideMark/>
          </w:tcPr>
          <w:p w14:paraId="3617F434" w14:textId="7F3291F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Leverage</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bottom"/>
            <w:hideMark/>
          </w:tcPr>
          <w:p w14:paraId="500047FB"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35D640E6"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778493CA"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tcBorders>
            <w:shd w:val="clear" w:color="auto" w:fill="auto"/>
            <w:noWrap/>
            <w:vAlign w:val="bottom"/>
            <w:hideMark/>
          </w:tcPr>
          <w:p w14:paraId="34269D3A"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shd w:val="clear" w:color="auto" w:fill="auto"/>
            <w:noWrap/>
            <w:vAlign w:val="bottom"/>
            <w:hideMark/>
          </w:tcPr>
          <w:p w14:paraId="486A82D3"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3929C0CE"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bottom"/>
            <w:hideMark/>
          </w:tcPr>
          <w:p w14:paraId="11D664BF"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shd w:val="clear" w:color="auto" w:fill="auto"/>
            <w:noWrap/>
            <w:vAlign w:val="bottom"/>
            <w:hideMark/>
          </w:tcPr>
          <w:p w14:paraId="68E3B8EB"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0339FECB"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tcBorders>
            <w:shd w:val="clear" w:color="auto" w:fill="auto"/>
            <w:noWrap/>
            <w:vAlign w:val="bottom"/>
            <w:hideMark/>
          </w:tcPr>
          <w:p w14:paraId="62F0690B"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.0350</w:t>
            </w:r>
          </w:p>
        </w:tc>
        <w:tc>
          <w:tcPr>
            <w:tcW w:w="709" w:type="dxa"/>
            <w:shd w:val="clear" w:color="auto" w:fill="auto"/>
            <w:noWrap/>
            <w:vAlign w:val="bottom"/>
            <w:hideMark/>
          </w:tcPr>
          <w:p w14:paraId="3BFAA6C9" w14:textId="0054F036"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(.0189)</w:t>
            </w:r>
          </w:p>
        </w:tc>
        <w:tc>
          <w:tcPr>
            <w:tcW w:w="567" w:type="dxa"/>
            <w:tcBorders>
              <w:right w:val="single" w:sz="4" w:space="0" w:color="auto"/>
            </w:tcBorders>
            <w:shd w:val="clear" w:color="auto" w:fill="auto"/>
            <w:noWrap/>
            <w:vAlign w:val="bottom"/>
            <w:hideMark/>
          </w:tcPr>
          <w:p w14:paraId="19DD4B0F"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0C21C689" w14:textId="1880434B"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5 </w:t>
            </w:r>
            <w:r w:rsidRPr="00215C78">
              <w:rPr>
                <w:rFonts w:ascii="Times New Roman" w:hAnsi="Times New Roman"/>
                <w:i/>
                <w:color w:val="000000"/>
                <w:sz w:val="18"/>
                <w:szCs w:val="18"/>
              </w:rPr>
              <w:t>(+): Weakly Supported</w:t>
            </w:r>
          </w:p>
        </w:tc>
      </w:tr>
      <w:tr w:rsidR="00CC0BAC" w:rsidRPr="00215C78" w14:paraId="1F997D4A" w14:textId="06CA2EF2" w:rsidTr="00215C78">
        <w:trPr>
          <w:trHeight w:val="230"/>
          <w:jc w:val="center"/>
        </w:trPr>
        <w:tc>
          <w:tcPr>
            <w:tcW w:w="2835" w:type="dxa"/>
            <w:shd w:val="clear" w:color="auto" w:fill="auto"/>
            <w:noWrap/>
            <w:vAlign w:val="center"/>
            <w:hideMark/>
          </w:tcPr>
          <w:p w14:paraId="4B6CC57C" w14:textId="5216BC9F"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Disclosure Quality</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bottom"/>
            <w:hideMark/>
          </w:tcPr>
          <w:p w14:paraId="26E10941"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shd w:val="clear" w:color="auto" w:fill="auto"/>
            <w:noWrap/>
            <w:vAlign w:val="bottom"/>
            <w:hideMark/>
          </w:tcPr>
          <w:p w14:paraId="222CC8F9"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2B26C170"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tcBorders>
            <w:shd w:val="clear" w:color="auto" w:fill="auto"/>
            <w:noWrap/>
            <w:vAlign w:val="bottom"/>
            <w:hideMark/>
          </w:tcPr>
          <w:p w14:paraId="08D7BC62"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shd w:val="clear" w:color="auto" w:fill="auto"/>
            <w:noWrap/>
            <w:vAlign w:val="bottom"/>
            <w:hideMark/>
          </w:tcPr>
          <w:p w14:paraId="5762B525"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00CC3977"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bottom"/>
            <w:hideMark/>
          </w:tcPr>
          <w:p w14:paraId="35C548B9"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shd w:val="clear" w:color="auto" w:fill="auto"/>
            <w:noWrap/>
            <w:vAlign w:val="bottom"/>
            <w:hideMark/>
          </w:tcPr>
          <w:p w14:paraId="6C83A76A"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bottom"/>
            <w:hideMark/>
          </w:tcPr>
          <w:p w14:paraId="11BA7A62"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tcBorders>
            <w:shd w:val="clear" w:color="auto" w:fill="auto"/>
            <w:noWrap/>
            <w:vAlign w:val="bottom"/>
            <w:hideMark/>
          </w:tcPr>
          <w:p w14:paraId="39F5B23B"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.0731</w:t>
            </w:r>
          </w:p>
        </w:tc>
        <w:tc>
          <w:tcPr>
            <w:tcW w:w="709" w:type="dxa"/>
            <w:shd w:val="clear" w:color="auto" w:fill="auto"/>
            <w:noWrap/>
            <w:vAlign w:val="bottom"/>
            <w:hideMark/>
          </w:tcPr>
          <w:p w14:paraId="21C356DB" w14:textId="3189BD72"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(.0234)</w:t>
            </w:r>
          </w:p>
        </w:tc>
        <w:tc>
          <w:tcPr>
            <w:tcW w:w="567" w:type="dxa"/>
            <w:tcBorders>
              <w:right w:val="single" w:sz="4" w:space="0" w:color="auto"/>
            </w:tcBorders>
            <w:shd w:val="clear" w:color="auto" w:fill="auto"/>
            <w:noWrap/>
            <w:vAlign w:val="bottom"/>
            <w:hideMark/>
          </w:tcPr>
          <w:p w14:paraId="5DE7C5BB"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15779DBC" w14:textId="0BA25985"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6 </w:t>
            </w:r>
            <w:r w:rsidRPr="00215C78">
              <w:rPr>
                <w:rFonts w:ascii="Times New Roman" w:hAnsi="Times New Roman"/>
                <w:i/>
                <w:color w:val="000000"/>
                <w:sz w:val="18"/>
                <w:szCs w:val="18"/>
              </w:rPr>
              <w:t>(+): Supported</w:t>
            </w:r>
          </w:p>
        </w:tc>
      </w:tr>
      <w:tr w:rsidR="00CC0BAC" w:rsidRPr="00215C78" w14:paraId="4C9FFA1D" w14:textId="28EAE208" w:rsidTr="00215C78">
        <w:trPr>
          <w:trHeight w:val="242"/>
          <w:jc w:val="center"/>
        </w:trPr>
        <w:tc>
          <w:tcPr>
            <w:tcW w:w="2835" w:type="dxa"/>
            <w:tcBorders>
              <w:bottom w:val="single" w:sz="4" w:space="0" w:color="auto"/>
            </w:tcBorders>
            <w:shd w:val="clear" w:color="auto" w:fill="auto"/>
            <w:noWrap/>
            <w:vAlign w:val="center"/>
            <w:hideMark/>
          </w:tcPr>
          <w:p w14:paraId="5E683801" w14:textId="4D4EFE65"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xml:space="preserve">× </w:t>
            </w:r>
            <w:proofErr w:type="spellStart"/>
            <w:r w:rsidRPr="00215C78">
              <w:rPr>
                <w:rFonts w:ascii="Times New Roman" w:eastAsia="Times New Roman" w:hAnsi="Times New Roman" w:cs="Times New Roman"/>
                <w:color w:val="000000"/>
                <w:sz w:val="18"/>
                <w:szCs w:val="18"/>
                <w:lang w:val="fr-FR"/>
              </w:rPr>
              <w:t>Competitive</w:t>
            </w:r>
            <w:proofErr w:type="spellEnd"/>
            <w:r w:rsidRPr="00215C78">
              <w:rPr>
                <w:rFonts w:ascii="Times New Roman" w:eastAsia="Times New Roman" w:hAnsi="Times New Roman" w:cs="Times New Roman"/>
                <w:color w:val="000000"/>
                <w:sz w:val="18"/>
                <w:szCs w:val="18"/>
                <w:lang w:val="fr-FR"/>
              </w:rPr>
              <w:t xml:space="preserve"> Intensity</w:t>
            </w:r>
            <w:r w:rsidRPr="00215C78">
              <w:rPr>
                <w:rFonts w:ascii="Times New Roman" w:eastAsia="Times New Roman" w:hAnsi="Times New Roman" w:cs="Times New Roman"/>
                <w:color w:val="000000"/>
                <w:sz w:val="18"/>
                <w:szCs w:val="18"/>
                <w:vertAlign w:val="subscript"/>
                <w:lang w:val="fr-FR"/>
              </w:rPr>
              <w:t>j,t-1</w:t>
            </w:r>
          </w:p>
        </w:tc>
        <w:tc>
          <w:tcPr>
            <w:tcW w:w="709" w:type="dxa"/>
            <w:tcBorders>
              <w:bottom w:val="single" w:sz="4" w:space="0" w:color="auto"/>
            </w:tcBorders>
            <w:shd w:val="clear" w:color="auto" w:fill="auto"/>
            <w:noWrap/>
            <w:vAlign w:val="bottom"/>
            <w:hideMark/>
          </w:tcPr>
          <w:p w14:paraId="5F395A13" w14:textId="77777777" w:rsidR="00CC0BAC" w:rsidRPr="00215C78" w:rsidRDefault="00CC0BAC" w:rsidP="00CC0BAC">
            <w:pPr>
              <w:spacing w:after="0" w:line="240" w:lineRule="auto"/>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hideMark/>
          </w:tcPr>
          <w:p w14:paraId="36417155"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bottom"/>
            <w:hideMark/>
          </w:tcPr>
          <w:p w14:paraId="07A588F9"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bottom w:val="single" w:sz="4" w:space="0" w:color="auto"/>
            </w:tcBorders>
            <w:shd w:val="clear" w:color="auto" w:fill="auto"/>
            <w:noWrap/>
            <w:vAlign w:val="bottom"/>
            <w:hideMark/>
          </w:tcPr>
          <w:p w14:paraId="748469AF"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bottom w:val="single" w:sz="4" w:space="0" w:color="auto"/>
            </w:tcBorders>
            <w:shd w:val="clear" w:color="auto" w:fill="auto"/>
            <w:noWrap/>
            <w:vAlign w:val="bottom"/>
            <w:hideMark/>
          </w:tcPr>
          <w:p w14:paraId="16D74561"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bottom"/>
            <w:hideMark/>
          </w:tcPr>
          <w:p w14:paraId="5B8D55CE"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left w:val="single" w:sz="4" w:space="0" w:color="auto"/>
              <w:bottom w:val="single" w:sz="4" w:space="0" w:color="auto"/>
            </w:tcBorders>
            <w:shd w:val="clear" w:color="auto" w:fill="auto"/>
            <w:noWrap/>
            <w:vAlign w:val="bottom"/>
            <w:hideMark/>
          </w:tcPr>
          <w:p w14:paraId="5821A92F"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709" w:type="dxa"/>
            <w:tcBorders>
              <w:bottom w:val="single" w:sz="4" w:space="0" w:color="auto"/>
            </w:tcBorders>
            <w:shd w:val="clear" w:color="auto" w:fill="auto"/>
            <w:noWrap/>
            <w:vAlign w:val="bottom"/>
            <w:hideMark/>
          </w:tcPr>
          <w:p w14:paraId="1E6458C0"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bottom"/>
            <w:hideMark/>
          </w:tcPr>
          <w:p w14:paraId="0AAD8E14" w14:textId="77777777" w:rsidR="00CC0BAC" w:rsidRPr="00215C78" w:rsidRDefault="00CC0BAC" w:rsidP="00CC0BAC">
            <w:pPr>
              <w:spacing w:after="0" w:line="240" w:lineRule="auto"/>
              <w:rPr>
                <w:rFonts w:ascii="Times New Roman" w:eastAsia="Times New Roman" w:hAnsi="Times New Roman" w:cs="Times New Roman"/>
                <w:sz w:val="18"/>
                <w:szCs w:val="18"/>
              </w:rPr>
            </w:pPr>
          </w:p>
        </w:tc>
        <w:tc>
          <w:tcPr>
            <w:tcW w:w="850" w:type="dxa"/>
            <w:tcBorders>
              <w:left w:val="single" w:sz="4" w:space="0" w:color="auto"/>
              <w:bottom w:val="single" w:sz="4" w:space="0" w:color="auto"/>
            </w:tcBorders>
            <w:shd w:val="clear" w:color="auto" w:fill="auto"/>
            <w:noWrap/>
            <w:vAlign w:val="bottom"/>
            <w:hideMark/>
          </w:tcPr>
          <w:p w14:paraId="3F303DF4" w14:textId="77777777" w:rsidR="00CC0BAC" w:rsidRPr="00215C78" w:rsidRDefault="00CC0BAC" w:rsidP="00CC0BAC">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-.0345</w:t>
            </w:r>
          </w:p>
        </w:tc>
        <w:tc>
          <w:tcPr>
            <w:tcW w:w="709" w:type="dxa"/>
            <w:tcBorders>
              <w:bottom w:val="single" w:sz="4" w:space="0" w:color="auto"/>
            </w:tcBorders>
            <w:shd w:val="clear" w:color="auto" w:fill="auto"/>
            <w:noWrap/>
            <w:vAlign w:val="bottom"/>
            <w:hideMark/>
          </w:tcPr>
          <w:p w14:paraId="38C58552" w14:textId="0F9AC42F"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(.0213)</w:t>
            </w:r>
          </w:p>
        </w:tc>
        <w:tc>
          <w:tcPr>
            <w:tcW w:w="567" w:type="dxa"/>
            <w:tcBorders>
              <w:bottom w:val="single" w:sz="4" w:space="0" w:color="auto"/>
              <w:right w:val="single" w:sz="4" w:space="0" w:color="auto"/>
            </w:tcBorders>
            <w:shd w:val="clear" w:color="auto" w:fill="auto"/>
            <w:noWrap/>
            <w:vAlign w:val="bottom"/>
            <w:hideMark/>
          </w:tcPr>
          <w:p w14:paraId="0C985FCD" w14:textId="3E97A69D"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bottom w:val="single" w:sz="4" w:space="0" w:color="auto"/>
            </w:tcBorders>
            <w:shd w:val="clear" w:color="auto" w:fill="auto"/>
          </w:tcPr>
          <w:p w14:paraId="55EE113D" w14:textId="2D5CF9D4" w:rsidR="00CC0BAC" w:rsidRPr="00215C78" w:rsidRDefault="00CC0BAC" w:rsidP="00CC0BAC">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lang w:val="fr-FR"/>
              </w:rPr>
              <w:t>H</w:t>
            </w:r>
            <w:r w:rsidRPr="00215C78">
              <w:rPr>
                <w:rFonts w:ascii="Times New Roman" w:hAnsi="Times New Roman"/>
                <w:i/>
                <w:color w:val="000000"/>
                <w:sz w:val="18"/>
                <w:szCs w:val="18"/>
                <w:vertAlign w:val="subscript"/>
                <w:lang w:val="fr-FR"/>
              </w:rPr>
              <w:t>7</w:t>
            </w:r>
            <w:r w:rsidRPr="00215C78">
              <w:rPr>
                <w:rFonts w:ascii="Times New Roman" w:hAnsi="Times New Roman"/>
                <w:i/>
                <w:color w:val="000000"/>
                <w:sz w:val="18"/>
                <w:szCs w:val="18"/>
                <w:lang w:val="fr-FR"/>
              </w:rPr>
              <w:t> </w:t>
            </w:r>
            <w:r w:rsidRPr="00215C78">
              <w:rPr>
                <w:rFonts w:ascii="Times New Roman" w:hAnsi="Times New Roman"/>
                <w:i/>
                <w:color w:val="000000"/>
                <w:sz w:val="18"/>
                <w:szCs w:val="18"/>
              </w:rPr>
              <w:t>(-)</w:t>
            </w:r>
            <w:r w:rsidRPr="00215C78">
              <w:rPr>
                <w:rFonts w:ascii="Times New Roman" w:hAnsi="Times New Roman"/>
                <w:i/>
                <w:color w:val="000000"/>
                <w:sz w:val="18"/>
                <w:szCs w:val="18"/>
                <w:lang w:val="fr-FR"/>
              </w:rPr>
              <w:t xml:space="preserve">: </w:t>
            </w:r>
            <w:proofErr w:type="spellStart"/>
            <w:r w:rsidRPr="00215C78">
              <w:rPr>
                <w:rFonts w:ascii="Times New Roman" w:hAnsi="Times New Roman"/>
                <w:i/>
                <w:color w:val="000000"/>
                <w:sz w:val="18"/>
                <w:szCs w:val="18"/>
                <w:lang w:val="fr-FR"/>
              </w:rPr>
              <w:t>Weakly</w:t>
            </w:r>
            <w:proofErr w:type="spellEnd"/>
            <w:r w:rsidRPr="00215C78">
              <w:rPr>
                <w:rFonts w:ascii="Times New Roman" w:hAnsi="Times New Roman"/>
                <w:i/>
                <w:color w:val="000000"/>
                <w:sz w:val="18"/>
                <w:szCs w:val="18"/>
                <w:lang w:val="fr-FR"/>
              </w:rPr>
              <w:t xml:space="preserve"> </w:t>
            </w:r>
            <w:r w:rsidRPr="00215C78">
              <w:rPr>
                <w:rFonts w:ascii="Times New Roman" w:hAnsi="Times New Roman"/>
                <w:i/>
                <w:color w:val="000000"/>
                <w:sz w:val="18"/>
                <w:szCs w:val="18"/>
              </w:rPr>
              <w:t>Supported</w:t>
            </w:r>
          </w:p>
        </w:tc>
      </w:tr>
      <w:tr w:rsidR="00CC0BAC" w:rsidRPr="00215C78" w14:paraId="4D129D45" w14:textId="2918442D" w:rsidTr="00215C78">
        <w:trPr>
          <w:trHeight w:val="230"/>
          <w:jc w:val="center"/>
        </w:trPr>
        <w:tc>
          <w:tcPr>
            <w:tcW w:w="2835" w:type="dxa"/>
            <w:tcBorders>
              <w:top w:val="single" w:sz="4" w:space="0" w:color="auto"/>
            </w:tcBorders>
            <w:shd w:val="clear" w:color="auto" w:fill="auto"/>
            <w:noWrap/>
            <w:vAlign w:val="center"/>
            <w:hideMark/>
          </w:tcPr>
          <w:p w14:paraId="304AFEAE"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Liquidity</w:t>
            </w:r>
            <w:r w:rsidRPr="00215C78">
              <w:rPr>
                <w:rFonts w:ascii="Times New Roman" w:eastAsia="Times New Roman" w:hAnsi="Times New Roman" w:cs="Times New Roman"/>
                <w:color w:val="000000"/>
                <w:sz w:val="18"/>
                <w:szCs w:val="18"/>
                <w:vertAlign w:val="subscript"/>
                <w:lang w:val="fr-FR"/>
              </w:rPr>
              <w:t>i,j,t-1</w:t>
            </w:r>
          </w:p>
        </w:tc>
        <w:tc>
          <w:tcPr>
            <w:tcW w:w="709" w:type="dxa"/>
            <w:tcBorders>
              <w:top w:val="single" w:sz="4" w:space="0" w:color="auto"/>
            </w:tcBorders>
            <w:shd w:val="clear" w:color="auto" w:fill="auto"/>
            <w:noWrap/>
            <w:vAlign w:val="bottom"/>
            <w:hideMark/>
          </w:tcPr>
          <w:p w14:paraId="4819326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709" w:type="dxa"/>
            <w:tcBorders>
              <w:top w:val="single" w:sz="4" w:space="0" w:color="auto"/>
            </w:tcBorders>
            <w:shd w:val="clear" w:color="auto" w:fill="auto"/>
            <w:noWrap/>
            <w:vAlign w:val="bottom"/>
            <w:hideMark/>
          </w:tcPr>
          <w:p w14:paraId="09AE6C90" w14:textId="32ECE99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top w:val="single" w:sz="4" w:space="0" w:color="auto"/>
              <w:right w:val="single" w:sz="4" w:space="0" w:color="auto"/>
            </w:tcBorders>
            <w:shd w:val="clear" w:color="auto" w:fill="auto"/>
            <w:noWrap/>
            <w:vAlign w:val="bottom"/>
            <w:hideMark/>
          </w:tcPr>
          <w:p w14:paraId="0387821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top w:val="single" w:sz="4" w:space="0" w:color="auto"/>
              <w:left w:val="single" w:sz="4" w:space="0" w:color="auto"/>
            </w:tcBorders>
            <w:shd w:val="clear" w:color="auto" w:fill="auto"/>
            <w:noWrap/>
            <w:vAlign w:val="bottom"/>
            <w:hideMark/>
          </w:tcPr>
          <w:p w14:paraId="0095910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709" w:type="dxa"/>
            <w:tcBorders>
              <w:top w:val="single" w:sz="4" w:space="0" w:color="auto"/>
            </w:tcBorders>
            <w:shd w:val="clear" w:color="auto" w:fill="auto"/>
            <w:noWrap/>
            <w:vAlign w:val="bottom"/>
            <w:hideMark/>
          </w:tcPr>
          <w:p w14:paraId="04E9A4FE" w14:textId="05168ACF"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567" w:type="dxa"/>
            <w:tcBorders>
              <w:top w:val="single" w:sz="4" w:space="0" w:color="auto"/>
              <w:right w:val="single" w:sz="4" w:space="0" w:color="auto"/>
            </w:tcBorders>
            <w:shd w:val="clear" w:color="auto" w:fill="auto"/>
            <w:noWrap/>
            <w:vAlign w:val="bottom"/>
            <w:hideMark/>
          </w:tcPr>
          <w:p w14:paraId="126B69E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bottom"/>
            <w:hideMark/>
          </w:tcPr>
          <w:p w14:paraId="3DC9DE9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709" w:type="dxa"/>
            <w:tcBorders>
              <w:top w:val="single" w:sz="4" w:space="0" w:color="auto"/>
            </w:tcBorders>
            <w:shd w:val="clear" w:color="auto" w:fill="auto"/>
            <w:noWrap/>
            <w:vAlign w:val="bottom"/>
            <w:hideMark/>
          </w:tcPr>
          <w:p w14:paraId="046E5A54" w14:textId="3EB8937C"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top w:val="single" w:sz="4" w:space="0" w:color="auto"/>
              <w:right w:val="single" w:sz="4" w:space="0" w:color="auto"/>
            </w:tcBorders>
            <w:shd w:val="clear" w:color="auto" w:fill="auto"/>
            <w:noWrap/>
            <w:vAlign w:val="bottom"/>
            <w:hideMark/>
          </w:tcPr>
          <w:p w14:paraId="188C090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top w:val="single" w:sz="4" w:space="0" w:color="auto"/>
              <w:left w:val="single" w:sz="4" w:space="0" w:color="auto"/>
            </w:tcBorders>
            <w:shd w:val="clear" w:color="auto" w:fill="auto"/>
            <w:noWrap/>
            <w:vAlign w:val="bottom"/>
            <w:hideMark/>
          </w:tcPr>
          <w:p w14:paraId="4F433A7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.0030</w:t>
            </w:r>
          </w:p>
        </w:tc>
        <w:tc>
          <w:tcPr>
            <w:tcW w:w="709" w:type="dxa"/>
            <w:tcBorders>
              <w:top w:val="single" w:sz="4" w:space="0" w:color="auto"/>
            </w:tcBorders>
            <w:shd w:val="clear" w:color="auto" w:fill="auto"/>
            <w:noWrap/>
            <w:vAlign w:val="bottom"/>
            <w:hideMark/>
          </w:tcPr>
          <w:p w14:paraId="6125E647" w14:textId="7B05AAB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top w:val="single" w:sz="4" w:space="0" w:color="auto"/>
              <w:right w:val="single" w:sz="4" w:space="0" w:color="auto"/>
            </w:tcBorders>
            <w:shd w:val="clear" w:color="auto" w:fill="auto"/>
            <w:noWrap/>
            <w:vAlign w:val="bottom"/>
            <w:hideMark/>
          </w:tcPr>
          <w:p w14:paraId="06001AD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top w:val="single" w:sz="4" w:space="0" w:color="auto"/>
              <w:left w:val="single" w:sz="4" w:space="0" w:color="auto"/>
            </w:tcBorders>
            <w:shd w:val="clear" w:color="auto" w:fill="auto"/>
          </w:tcPr>
          <w:p w14:paraId="22FC453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07D363BA" w14:textId="42F84B23" w:rsidTr="00215C78">
        <w:trPr>
          <w:trHeight w:val="230"/>
          <w:jc w:val="center"/>
        </w:trPr>
        <w:tc>
          <w:tcPr>
            <w:tcW w:w="2835" w:type="dxa"/>
            <w:shd w:val="clear" w:color="auto" w:fill="auto"/>
            <w:noWrap/>
            <w:vAlign w:val="center"/>
            <w:hideMark/>
          </w:tcPr>
          <w:p w14:paraId="5E2840D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Leverage</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bottom"/>
            <w:hideMark/>
          </w:tcPr>
          <w:p w14:paraId="494D9EED"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.0031</w:t>
            </w:r>
          </w:p>
        </w:tc>
        <w:tc>
          <w:tcPr>
            <w:tcW w:w="709" w:type="dxa"/>
            <w:shd w:val="clear" w:color="auto" w:fill="auto"/>
            <w:noWrap/>
            <w:vAlign w:val="bottom"/>
            <w:hideMark/>
          </w:tcPr>
          <w:p w14:paraId="41D6C3DD" w14:textId="31144415"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(.0006)</w:t>
            </w:r>
          </w:p>
        </w:tc>
        <w:tc>
          <w:tcPr>
            <w:tcW w:w="567" w:type="dxa"/>
            <w:tcBorders>
              <w:right w:val="single" w:sz="4" w:space="0" w:color="auto"/>
            </w:tcBorders>
            <w:shd w:val="clear" w:color="auto" w:fill="auto"/>
            <w:noWrap/>
            <w:vAlign w:val="bottom"/>
            <w:hideMark/>
          </w:tcPr>
          <w:p w14:paraId="6724BFF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07E62A6D"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.0228</w:t>
            </w:r>
          </w:p>
        </w:tc>
        <w:tc>
          <w:tcPr>
            <w:tcW w:w="709" w:type="dxa"/>
            <w:shd w:val="clear" w:color="auto" w:fill="auto"/>
            <w:noWrap/>
            <w:vAlign w:val="bottom"/>
            <w:hideMark/>
          </w:tcPr>
          <w:p w14:paraId="23F63F16" w14:textId="4457AB1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(.0109)</w:t>
            </w:r>
          </w:p>
        </w:tc>
        <w:tc>
          <w:tcPr>
            <w:tcW w:w="567" w:type="dxa"/>
            <w:tcBorders>
              <w:right w:val="single" w:sz="4" w:space="0" w:color="auto"/>
            </w:tcBorders>
            <w:shd w:val="clear" w:color="auto" w:fill="auto"/>
            <w:noWrap/>
            <w:vAlign w:val="bottom"/>
            <w:hideMark/>
          </w:tcPr>
          <w:p w14:paraId="38DEFE4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5DCD574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709" w:type="dxa"/>
            <w:shd w:val="clear" w:color="auto" w:fill="auto"/>
            <w:noWrap/>
            <w:vAlign w:val="bottom"/>
            <w:hideMark/>
          </w:tcPr>
          <w:p w14:paraId="299A6A88" w14:textId="1875D39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bottom"/>
            <w:hideMark/>
          </w:tcPr>
          <w:p w14:paraId="23F5A32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2181989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.0044</w:t>
            </w:r>
          </w:p>
        </w:tc>
        <w:tc>
          <w:tcPr>
            <w:tcW w:w="709" w:type="dxa"/>
            <w:shd w:val="clear" w:color="auto" w:fill="auto"/>
            <w:noWrap/>
            <w:vAlign w:val="bottom"/>
            <w:hideMark/>
          </w:tcPr>
          <w:p w14:paraId="03C6B464" w14:textId="4DEF14FA"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(.0161)</w:t>
            </w:r>
          </w:p>
        </w:tc>
        <w:tc>
          <w:tcPr>
            <w:tcW w:w="567" w:type="dxa"/>
            <w:tcBorders>
              <w:right w:val="single" w:sz="4" w:space="0" w:color="auto"/>
            </w:tcBorders>
            <w:shd w:val="clear" w:color="auto" w:fill="auto"/>
            <w:noWrap/>
            <w:vAlign w:val="bottom"/>
            <w:hideMark/>
          </w:tcPr>
          <w:p w14:paraId="79031F4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4A6756B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30DB0F37" w14:textId="797715AD" w:rsidTr="00215C78">
        <w:trPr>
          <w:trHeight w:val="230"/>
          <w:jc w:val="center"/>
        </w:trPr>
        <w:tc>
          <w:tcPr>
            <w:tcW w:w="2835" w:type="dxa"/>
            <w:shd w:val="clear" w:color="auto" w:fill="auto"/>
            <w:noWrap/>
            <w:vAlign w:val="center"/>
            <w:hideMark/>
          </w:tcPr>
          <w:p w14:paraId="53A578F6"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Disclosure Quality</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0E1E5D85"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-.0043</w:t>
            </w:r>
          </w:p>
        </w:tc>
        <w:tc>
          <w:tcPr>
            <w:tcW w:w="709" w:type="dxa"/>
            <w:shd w:val="clear" w:color="auto" w:fill="auto"/>
            <w:noWrap/>
            <w:vAlign w:val="bottom"/>
            <w:hideMark/>
          </w:tcPr>
          <w:p w14:paraId="3DF67D3A" w14:textId="1C66B8F8"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567" w:type="dxa"/>
            <w:tcBorders>
              <w:right w:val="single" w:sz="4" w:space="0" w:color="auto"/>
            </w:tcBorders>
            <w:shd w:val="clear" w:color="auto" w:fill="auto"/>
            <w:noWrap/>
            <w:vAlign w:val="bottom"/>
            <w:hideMark/>
          </w:tcPr>
          <w:p w14:paraId="342EDF9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0545065E"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-.0864</w:t>
            </w:r>
          </w:p>
        </w:tc>
        <w:tc>
          <w:tcPr>
            <w:tcW w:w="709" w:type="dxa"/>
            <w:shd w:val="clear" w:color="auto" w:fill="auto"/>
            <w:noWrap/>
            <w:vAlign w:val="bottom"/>
            <w:hideMark/>
          </w:tcPr>
          <w:p w14:paraId="4411FB72" w14:textId="162FB5B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(.0374)</w:t>
            </w:r>
          </w:p>
        </w:tc>
        <w:tc>
          <w:tcPr>
            <w:tcW w:w="567" w:type="dxa"/>
            <w:tcBorders>
              <w:right w:val="single" w:sz="4" w:space="0" w:color="auto"/>
            </w:tcBorders>
            <w:shd w:val="clear" w:color="auto" w:fill="auto"/>
            <w:noWrap/>
            <w:vAlign w:val="bottom"/>
            <w:hideMark/>
          </w:tcPr>
          <w:p w14:paraId="00E82035"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642831EC"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-.0022</w:t>
            </w:r>
          </w:p>
        </w:tc>
        <w:tc>
          <w:tcPr>
            <w:tcW w:w="709" w:type="dxa"/>
            <w:shd w:val="clear" w:color="auto" w:fill="auto"/>
            <w:noWrap/>
            <w:vAlign w:val="bottom"/>
            <w:hideMark/>
          </w:tcPr>
          <w:p w14:paraId="75100C11" w14:textId="1102B538"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567" w:type="dxa"/>
            <w:tcBorders>
              <w:right w:val="single" w:sz="4" w:space="0" w:color="auto"/>
            </w:tcBorders>
            <w:shd w:val="clear" w:color="auto" w:fill="auto"/>
            <w:noWrap/>
            <w:vAlign w:val="bottom"/>
            <w:hideMark/>
          </w:tcPr>
          <w:p w14:paraId="03ABCB9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hideMark/>
          </w:tcPr>
          <w:p w14:paraId="70AED4A5"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-.1228</w:t>
            </w:r>
          </w:p>
        </w:tc>
        <w:tc>
          <w:tcPr>
            <w:tcW w:w="709" w:type="dxa"/>
            <w:shd w:val="clear" w:color="auto" w:fill="auto"/>
            <w:noWrap/>
            <w:vAlign w:val="bottom"/>
            <w:hideMark/>
          </w:tcPr>
          <w:p w14:paraId="7E20A7E3" w14:textId="166C2006"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(.0364)</w:t>
            </w:r>
          </w:p>
        </w:tc>
        <w:tc>
          <w:tcPr>
            <w:tcW w:w="567" w:type="dxa"/>
            <w:tcBorders>
              <w:right w:val="single" w:sz="4" w:space="0" w:color="auto"/>
            </w:tcBorders>
            <w:shd w:val="clear" w:color="auto" w:fill="auto"/>
            <w:noWrap/>
            <w:vAlign w:val="bottom"/>
            <w:hideMark/>
          </w:tcPr>
          <w:p w14:paraId="45D5A9A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6887949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479DC75B" w14:textId="345B6F4B" w:rsidTr="00215C78">
        <w:trPr>
          <w:trHeight w:val="230"/>
          <w:jc w:val="center"/>
        </w:trPr>
        <w:tc>
          <w:tcPr>
            <w:tcW w:w="2835" w:type="dxa"/>
            <w:shd w:val="clear" w:color="auto" w:fill="auto"/>
            <w:noWrap/>
            <w:vAlign w:val="center"/>
            <w:hideMark/>
          </w:tcPr>
          <w:p w14:paraId="5EE381C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Competitive Intensity</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bottom"/>
            <w:hideMark/>
          </w:tcPr>
          <w:p w14:paraId="58F59B9C"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9" w:type="dxa"/>
            <w:shd w:val="clear" w:color="auto" w:fill="auto"/>
            <w:noWrap/>
            <w:vAlign w:val="bottom"/>
            <w:hideMark/>
          </w:tcPr>
          <w:p w14:paraId="615F88FC" w14:textId="3C503F3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right w:val="single" w:sz="4" w:space="0" w:color="auto"/>
            </w:tcBorders>
            <w:shd w:val="clear" w:color="auto" w:fill="auto"/>
            <w:noWrap/>
            <w:vAlign w:val="bottom"/>
            <w:hideMark/>
          </w:tcPr>
          <w:p w14:paraId="2917192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762D567E"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-.0422</w:t>
            </w:r>
          </w:p>
        </w:tc>
        <w:tc>
          <w:tcPr>
            <w:tcW w:w="709" w:type="dxa"/>
            <w:shd w:val="clear" w:color="auto" w:fill="auto"/>
            <w:noWrap/>
            <w:vAlign w:val="bottom"/>
            <w:hideMark/>
          </w:tcPr>
          <w:p w14:paraId="445C11BD" w14:textId="3198A395"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(.0170)</w:t>
            </w:r>
          </w:p>
        </w:tc>
        <w:tc>
          <w:tcPr>
            <w:tcW w:w="567" w:type="dxa"/>
            <w:tcBorders>
              <w:right w:val="single" w:sz="4" w:space="0" w:color="auto"/>
            </w:tcBorders>
            <w:shd w:val="clear" w:color="auto" w:fill="auto"/>
            <w:noWrap/>
            <w:vAlign w:val="bottom"/>
            <w:hideMark/>
          </w:tcPr>
          <w:p w14:paraId="1B21642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6B0B82CE"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.0028</w:t>
            </w:r>
          </w:p>
        </w:tc>
        <w:tc>
          <w:tcPr>
            <w:tcW w:w="709" w:type="dxa"/>
            <w:shd w:val="clear" w:color="auto" w:fill="auto"/>
            <w:noWrap/>
            <w:vAlign w:val="bottom"/>
            <w:hideMark/>
          </w:tcPr>
          <w:p w14:paraId="33A60ED9" w14:textId="0875FB1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bottom"/>
            <w:hideMark/>
          </w:tcPr>
          <w:p w14:paraId="049477F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4ECB367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-.0204</w:t>
            </w:r>
          </w:p>
        </w:tc>
        <w:tc>
          <w:tcPr>
            <w:tcW w:w="709" w:type="dxa"/>
            <w:shd w:val="clear" w:color="auto" w:fill="auto"/>
            <w:noWrap/>
            <w:vAlign w:val="bottom"/>
            <w:hideMark/>
          </w:tcPr>
          <w:p w14:paraId="64F5571C" w14:textId="38DBE31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(.0200)</w:t>
            </w:r>
          </w:p>
        </w:tc>
        <w:tc>
          <w:tcPr>
            <w:tcW w:w="567" w:type="dxa"/>
            <w:tcBorders>
              <w:right w:val="single" w:sz="4" w:space="0" w:color="auto"/>
            </w:tcBorders>
            <w:shd w:val="clear" w:color="auto" w:fill="auto"/>
            <w:noWrap/>
            <w:vAlign w:val="bottom"/>
            <w:hideMark/>
          </w:tcPr>
          <w:p w14:paraId="331BABE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32C96A5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25AFB314" w14:textId="74003F46" w:rsidTr="00215C78">
        <w:trPr>
          <w:trHeight w:val="230"/>
          <w:jc w:val="center"/>
        </w:trPr>
        <w:tc>
          <w:tcPr>
            <w:tcW w:w="2835" w:type="dxa"/>
            <w:shd w:val="clear" w:color="auto" w:fill="auto"/>
            <w:noWrap/>
            <w:vAlign w:val="center"/>
            <w:hideMark/>
          </w:tcPr>
          <w:p w14:paraId="0AF5C820" w14:textId="04D00FF8"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Est. Adv Spending</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120B33D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.0045</w:t>
            </w:r>
          </w:p>
        </w:tc>
        <w:tc>
          <w:tcPr>
            <w:tcW w:w="709" w:type="dxa"/>
            <w:shd w:val="clear" w:color="auto" w:fill="auto"/>
            <w:noWrap/>
            <w:vAlign w:val="bottom"/>
            <w:hideMark/>
          </w:tcPr>
          <w:p w14:paraId="52D08C22" w14:textId="44373C7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(.0067)</w:t>
            </w:r>
          </w:p>
        </w:tc>
        <w:tc>
          <w:tcPr>
            <w:tcW w:w="567" w:type="dxa"/>
            <w:tcBorders>
              <w:right w:val="single" w:sz="4" w:space="0" w:color="auto"/>
            </w:tcBorders>
            <w:shd w:val="clear" w:color="auto" w:fill="auto"/>
            <w:noWrap/>
            <w:vAlign w:val="bottom"/>
            <w:hideMark/>
          </w:tcPr>
          <w:p w14:paraId="259CC3B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hideMark/>
          </w:tcPr>
          <w:p w14:paraId="0A0C9195"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-.2472</w:t>
            </w:r>
          </w:p>
        </w:tc>
        <w:tc>
          <w:tcPr>
            <w:tcW w:w="709" w:type="dxa"/>
            <w:shd w:val="clear" w:color="auto" w:fill="auto"/>
            <w:noWrap/>
            <w:vAlign w:val="bottom"/>
            <w:hideMark/>
          </w:tcPr>
          <w:p w14:paraId="1F39B5A8" w14:textId="25A9580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(.1007)</w:t>
            </w:r>
          </w:p>
        </w:tc>
        <w:tc>
          <w:tcPr>
            <w:tcW w:w="567" w:type="dxa"/>
            <w:tcBorders>
              <w:right w:val="single" w:sz="4" w:space="0" w:color="auto"/>
            </w:tcBorders>
            <w:shd w:val="clear" w:color="auto" w:fill="auto"/>
            <w:noWrap/>
            <w:vAlign w:val="bottom"/>
            <w:hideMark/>
          </w:tcPr>
          <w:p w14:paraId="03FAAE2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42F8940B"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.0087</w:t>
            </w:r>
          </w:p>
        </w:tc>
        <w:tc>
          <w:tcPr>
            <w:tcW w:w="709" w:type="dxa"/>
            <w:shd w:val="clear" w:color="auto" w:fill="auto"/>
            <w:noWrap/>
            <w:vAlign w:val="bottom"/>
            <w:hideMark/>
          </w:tcPr>
          <w:p w14:paraId="55543D77" w14:textId="31A39B5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(.0067)</w:t>
            </w:r>
          </w:p>
        </w:tc>
        <w:tc>
          <w:tcPr>
            <w:tcW w:w="567" w:type="dxa"/>
            <w:tcBorders>
              <w:right w:val="single" w:sz="4" w:space="0" w:color="auto"/>
            </w:tcBorders>
            <w:shd w:val="clear" w:color="auto" w:fill="auto"/>
            <w:noWrap/>
            <w:vAlign w:val="bottom"/>
            <w:hideMark/>
          </w:tcPr>
          <w:p w14:paraId="1BC6E56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hideMark/>
          </w:tcPr>
          <w:p w14:paraId="385BA53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-.2545</w:t>
            </w:r>
          </w:p>
        </w:tc>
        <w:tc>
          <w:tcPr>
            <w:tcW w:w="709" w:type="dxa"/>
            <w:shd w:val="clear" w:color="auto" w:fill="auto"/>
            <w:noWrap/>
            <w:vAlign w:val="bottom"/>
            <w:hideMark/>
          </w:tcPr>
          <w:p w14:paraId="2EDD1D8C" w14:textId="78E4EB8C"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(.1029)</w:t>
            </w:r>
          </w:p>
        </w:tc>
        <w:tc>
          <w:tcPr>
            <w:tcW w:w="567" w:type="dxa"/>
            <w:tcBorders>
              <w:right w:val="single" w:sz="4" w:space="0" w:color="auto"/>
            </w:tcBorders>
            <w:shd w:val="clear" w:color="auto" w:fill="auto"/>
            <w:noWrap/>
            <w:vAlign w:val="bottom"/>
            <w:hideMark/>
          </w:tcPr>
          <w:p w14:paraId="73C3480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488853D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680E3199" w14:textId="31046EA4" w:rsidTr="00215C78">
        <w:trPr>
          <w:trHeight w:val="230"/>
          <w:jc w:val="center"/>
        </w:trPr>
        <w:tc>
          <w:tcPr>
            <w:tcW w:w="2835" w:type="dxa"/>
            <w:shd w:val="clear" w:color="auto" w:fill="auto"/>
            <w:noWrap/>
            <w:vAlign w:val="center"/>
            <w:hideMark/>
          </w:tcPr>
          <w:p w14:paraId="6075BB17"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Analyst Following</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1F973D5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709" w:type="dxa"/>
            <w:shd w:val="clear" w:color="auto" w:fill="auto"/>
            <w:noWrap/>
            <w:vAlign w:val="bottom"/>
            <w:hideMark/>
          </w:tcPr>
          <w:p w14:paraId="081A1B17" w14:textId="557E0AA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bottom"/>
            <w:hideMark/>
          </w:tcPr>
          <w:p w14:paraId="6C8DEFF5"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1C3B8976"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-.0108</w:t>
            </w:r>
          </w:p>
        </w:tc>
        <w:tc>
          <w:tcPr>
            <w:tcW w:w="709" w:type="dxa"/>
            <w:shd w:val="clear" w:color="auto" w:fill="auto"/>
            <w:noWrap/>
            <w:vAlign w:val="bottom"/>
            <w:hideMark/>
          </w:tcPr>
          <w:p w14:paraId="3315264C" w14:textId="124E8D06"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(.0033)</w:t>
            </w:r>
          </w:p>
        </w:tc>
        <w:tc>
          <w:tcPr>
            <w:tcW w:w="567" w:type="dxa"/>
            <w:tcBorders>
              <w:right w:val="single" w:sz="4" w:space="0" w:color="auto"/>
            </w:tcBorders>
            <w:shd w:val="clear" w:color="auto" w:fill="auto"/>
            <w:noWrap/>
            <w:vAlign w:val="bottom"/>
            <w:hideMark/>
          </w:tcPr>
          <w:p w14:paraId="4D6AEE7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1A4A9E8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-.0004</w:t>
            </w:r>
          </w:p>
        </w:tc>
        <w:tc>
          <w:tcPr>
            <w:tcW w:w="709" w:type="dxa"/>
            <w:shd w:val="clear" w:color="auto" w:fill="auto"/>
            <w:noWrap/>
            <w:vAlign w:val="bottom"/>
            <w:hideMark/>
          </w:tcPr>
          <w:p w14:paraId="3BAF5D7B" w14:textId="175C003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bottom"/>
            <w:hideMark/>
          </w:tcPr>
          <w:p w14:paraId="51A20E6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510E58C8"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-.0107</w:t>
            </w:r>
          </w:p>
        </w:tc>
        <w:tc>
          <w:tcPr>
            <w:tcW w:w="709" w:type="dxa"/>
            <w:shd w:val="clear" w:color="auto" w:fill="auto"/>
            <w:noWrap/>
            <w:vAlign w:val="bottom"/>
            <w:hideMark/>
          </w:tcPr>
          <w:p w14:paraId="2E70DDAE" w14:textId="68D4D5F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(.0033)</w:t>
            </w:r>
          </w:p>
        </w:tc>
        <w:tc>
          <w:tcPr>
            <w:tcW w:w="567" w:type="dxa"/>
            <w:tcBorders>
              <w:right w:val="single" w:sz="4" w:space="0" w:color="auto"/>
            </w:tcBorders>
            <w:shd w:val="clear" w:color="auto" w:fill="auto"/>
            <w:noWrap/>
            <w:vAlign w:val="bottom"/>
            <w:hideMark/>
          </w:tcPr>
          <w:p w14:paraId="3AF51AB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12154AC5"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0CBD91BA" w14:textId="55E21C17" w:rsidTr="00215C78">
        <w:trPr>
          <w:trHeight w:val="230"/>
          <w:jc w:val="center"/>
        </w:trPr>
        <w:tc>
          <w:tcPr>
            <w:tcW w:w="2835" w:type="dxa"/>
            <w:shd w:val="clear" w:color="auto" w:fill="auto"/>
            <w:noWrap/>
            <w:vAlign w:val="center"/>
            <w:hideMark/>
          </w:tcPr>
          <w:p w14:paraId="03919BFE"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Institutional Ownership</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041A17D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709" w:type="dxa"/>
            <w:shd w:val="clear" w:color="auto" w:fill="auto"/>
            <w:noWrap/>
            <w:vAlign w:val="bottom"/>
            <w:hideMark/>
          </w:tcPr>
          <w:p w14:paraId="781198A0" w14:textId="4CEA1388"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bottom"/>
            <w:hideMark/>
          </w:tcPr>
          <w:p w14:paraId="5619263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1DDAE73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.0306</w:t>
            </w:r>
          </w:p>
        </w:tc>
        <w:tc>
          <w:tcPr>
            <w:tcW w:w="709" w:type="dxa"/>
            <w:shd w:val="clear" w:color="auto" w:fill="auto"/>
            <w:noWrap/>
            <w:vAlign w:val="bottom"/>
            <w:hideMark/>
          </w:tcPr>
          <w:p w14:paraId="71E4F268" w14:textId="4E1AC63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(.0084)</w:t>
            </w:r>
          </w:p>
        </w:tc>
        <w:tc>
          <w:tcPr>
            <w:tcW w:w="567" w:type="dxa"/>
            <w:tcBorders>
              <w:right w:val="single" w:sz="4" w:space="0" w:color="auto"/>
            </w:tcBorders>
            <w:shd w:val="clear" w:color="auto" w:fill="auto"/>
            <w:noWrap/>
            <w:vAlign w:val="bottom"/>
            <w:hideMark/>
          </w:tcPr>
          <w:p w14:paraId="7734804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342A37C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-.0035</w:t>
            </w:r>
          </w:p>
        </w:tc>
        <w:tc>
          <w:tcPr>
            <w:tcW w:w="709" w:type="dxa"/>
            <w:shd w:val="clear" w:color="auto" w:fill="auto"/>
            <w:noWrap/>
            <w:vAlign w:val="bottom"/>
            <w:hideMark/>
          </w:tcPr>
          <w:p w14:paraId="52AA9D3E" w14:textId="4107A54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bottom"/>
            <w:hideMark/>
          </w:tcPr>
          <w:p w14:paraId="765F2617"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3B45470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.0305</w:t>
            </w:r>
          </w:p>
        </w:tc>
        <w:tc>
          <w:tcPr>
            <w:tcW w:w="709" w:type="dxa"/>
            <w:shd w:val="clear" w:color="auto" w:fill="auto"/>
            <w:noWrap/>
            <w:vAlign w:val="bottom"/>
            <w:hideMark/>
          </w:tcPr>
          <w:p w14:paraId="6BC1B492" w14:textId="0110D6B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(.0088)</w:t>
            </w:r>
          </w:p>
        </w:tc>
        <w:tc>
          <w:tcPr>
            <w:tcW w:w="567" w:type="dxa"/>
            <w:tcBorders>
              <w:right w:val="single" w:sz="4" w:space="0" w:color="auto"/>
            </w:tcBorders>
            <w:shd w:val="clear" w:color="auto" w:fill="auto"/>
            <w:noWrap/>
            <w:vAlign w:val="bottom"/>
            <w:hideMark/>
          </w:tcPr>
          <w:p w14:paraId="0139429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5E5C84D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71EC6B08" w14:textId="1E61B1FB" w:rsidTr="00215C78">
        <w:trPr>
          <w:trHeight w:val="230"/>
          <w:jc w:val="center"/>
        </w:trPr>
        <w:tc>
          <w:tcPr>
            <w:tcW w:w="2835" w:type="dxa"/>
            <w:shd w:val="clear" w:color="auto" w:fill="auto"/>
            <w:noWrap/>
            <w:vAlign w:val="center"/>
            <w:hideMark/>
          </w:tcPr>
          <w:p w14:paraId="5F8C366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Age</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210F1A38"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709" w:type="dxa"/>
            <w:shd w:val="clear" w:color="auto" w:fill="auto"/>
            <w:noWrap/>
            <w:vAlign w:val="bottom"/>
            <w:hideMark/>
          </w:tcPr>
          <w:p w14:paraId="5B6D9296" w14:textId="6C05D54E"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bottom"/>
            <w:hideMark/>
          </w:tcPr>
          <w:p w14:paraId="159D5FD5"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517231F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-.0178</w:t>
            </w:r>
          </w:p>
        </w:tc>
        <w:tc>
          <w:tcPr>
            <w:tcW w:w="709" w:type="dxa"/>
            <w:shd w:val="clear" w:color="auto" w:fill="auto"/>
            <w:noWrap/>
            <w:vAlign w:val="bottom"/>
            <w:hideMark/>
          </w:tcPr>
          <w:p w14:paraId="24F3A46D" w14:textId="42612B1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(.0047)</w:t>
            </w:r>
          </w:p>
        </w:tc>
        <w:tc>
          <w:tcPr>
            <w:tcW w:w="567" w:type="dxa"/>
            <w:tcBorders>
              <w:right w:val="single" w:sz="4" w:space="0" w:color="auto"/>
            </w:tcBorders>
            <w:shd w:val="clear" w:color="auto" w:fill="auto"/>
            <w:noWrap/>
            <w:vAlign w:val="bottom"/>
            <w:hideMark/>
          </w:tcPr>
          <w:p w14:paraId="31F7BF5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0873587A"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-.0024</w:t>
            </w:r>
          </w:p>
        </w:tc>
        <w:tc>
          <w:tcPr>
            <w:tcW w:w="709" w:type="dxa"/>
            <w:shd w:val="clear" w:color="auto" w:fill="auto"/>
            <w:noWrap/>
            <w:vAlign w:val="bottom"/>
            <w:hideMark/>
          </w:tcPr>
          <w:p w14:paraId="4C15EFD3" w14:textId="4FC90E3F"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bottom"/>
            <w:hideMark/>
          </w:tcPr>
          <w:p w14:paraId="009E51A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54AEA7D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-.0179</w:t>
            </w:r>
          </w:p>
        </w:tc>
        <w:tc>
          <w:tcPr>
            <w:tcW w:w="709" w:type="dxa"/>
            <w:shd w:val="clear" w:color="auto" w:fill="auto"/>
            <w:noWrap/>
            <w:vAlign w:val="bottom"/>
            <w:hideMark/>
          </w:tcPr>
          <w:p w14:paraId="4B69C3D7" w14:textId="63199DB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(.0042)</w:t>
            </w:r>
          </w:p>
        </w:tc>
        <w:tc>
          <w:tcPr>
            <w:tcW w:w="567" w:type="dxa"/>
            <w:tcBorders>
              <w:right w:val="single" w:sz="4" w:space="0" w:color="auto"/>
            </w:tcBorders>
            <w:shd w:val="clear" w:color="auto" w:fill="auto"/>
            <w:noWrap/>
            <w:vAlign w:val="bottom"/>
            <w:hideMark/>
          </w:tcPr>
          <w:p w14:paraId="338AE127"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4F5BDA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39747BC3" w14:textId="027996D9" w:rsidTr="00215C78">
        <w:trPr>
          <w:trHeight w:val="230"/>
          <w:jc w:val="center"/>
        </w:trPr>
        <w:tc>
          <w:tcPr>
            <w:tcW w:w="2835" w:type="dxa"/>
            <w:shd w:val="clear" w:color="auto" w:fill="auto"/>
            <w:noWrap/>
            <w:vAlign w:val="center"/>
            <w:hideMark/>
          </w:tcPr>
          <w:p w14:paraId="15D3184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Size</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5E56435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-.0026</w:t>
            </w:r>
          </w:p>
        </w:tc>
        <w:tc>
          <w:tcPr>
            <w:tcW w:w="709" w:type="dxa"/>
            <w:shd w:val="clear" w:color="auto" w:fill="auto"/>
            <w:noWrap/>
            <w:vAlign w:val="bottom"/>
            <w:hideMark/>
          </w:tcPr>
          <w:p w14:paraId="2E613BC4" w14:textId="48041E5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right w:val="single" w:sz="4" w:space="0" w:color="auto"/>
            </w:tcBorders>
            <w:shd w:val="clear" w:color="auto" w:fill="auto"/>
            <w:noWrap/>
            <w:vAlign w:val="bottom"/>
            <w:hideMark/>
          </w:tcPr>
          <w:p w14:paraId="633E90AA"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7240A804"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.0389</w:t>
            </w:r>
          </w:p>
        </w:tc>
        <w:tc>
          <w:tcPr>
            <w:tcW w:w="709" w:type="dxa"/>
            <w:shd w:val="clear" w:color="auto" w:fill="auto"/>
            <w:noWrap/>
            <w:vAlign w:val="bottom"/>
            <w:hideMark/>
          </w:tcPr>
          <w:p w14:paraId="357A8EA0" w14:textId="453C54FC"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567" w:type="dxa"/>
            <w:tcBorders>
              <w:right w:val="single" w:sz="4" w:space="0" w:color="auto"/>
            </w:tcBorders>
            <w:shd w:val="clear" w:color="auto" w:fill="auto"/>
            <w:noWrap/>
            <w:vAlign w:val="bottom"/>
            <w:hideMark/>
          </w:tcPr>
          <w:p w14:paraId="39BE5CA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56F4516C"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-.0033</w:t>
            </w:r>
          </w:p>
        </w:tc>
        <w:tc>
          <w:tcPr>
            <w:tcW w:w="709" w:type="dxa"/>
            <w:shd w:val="clear" w:color="auto" w:fill="auto"/>
            <w:noWrap/>
            <w:vAlign w:val="bottom"/>
            <w:hideMark/>
          </w:tcPr>
          <w:p w14:paraId="75E47A44" w14:textId="696B186B"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right w:val="single" w:sz="4" w:space="0" w:color="auto"/>
            </w:tcBorders>
            <w:shd w:val="clear" w:color="auto" w:fill="auto"/>
            <w:noWrap/>
            <w:vAlign w:val="bottom"/>
            <w:hideMark/>
          </w:tcPr>
          <w:p w14:paraId="59338155"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27F572D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.0389</w:t>
            </w:r>
          </w:p>
        </w:tc>
        <w:tc>
          <w:tcPr>
            <w:tcW w:w="709" w:type="dxa"/>
            <w:shd w:val="clear" w:color="auto" w:fill="auto"/>
            <w:noWrap/>
            <w:vAlign w:val="bottom"/>
            <w:hideMark/>
          </w:tcPr>
          <w:p w14:paraId="0E42AD12" w14:textId="15522A0C"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567" w:type="dxa"/>
            <w:tcBorders>
              <w:right w:val="single" w:sz="4" w:space="0" w:color="auto"/>
            </w:tcBorders>
            <w:shd w:val="clear" w:color="auto" w:fill="auto"/>
            <w:noWrap/>
            <w:vAlign w:val="bottom"/>
            <w:hideMark/>
          </w:tcPr>
          <w:p w14:paraId="2EF649A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0D9CBAE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3BF0CFA2" w14:textId="50BA1E7C" w:rsidTr="00215C78">
        <w:trPr>
          <w:trHeight w:val="230"/>
          <w:jc w:val="center"/>
        </w:trPr>
        <w:tc>
          <w:tcPr>
            <w:tcW w:w="2835" w:type="dxa"/>
            <w:shd w:val="clear" w:color="auto" w:fill="auto"/>
            <w:noWrap/>
            <w:vAlign w:val="center"/>
            <w:hideMark/>
          </w:tcPr>
          <w:p w14:paraId="44BCB77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SG&amp;A</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16D8137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709" w:type="dxa"/>
            <w:shd w:val="clear" w:color="auto" w:fill="auto"/>
            <w:noWrap/>
            <w:vAlign w:val="bottom"/>
            <w:hideMark/>
          </w:tcPr>
          <w:p w14:paraId="7A6FD35C" w14:textId="63C738DE"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567" w:type="dxa"/>
            <w:tcBorders>
              <w:right w:val="single" w:sz="4" w:space="0" w:color="auto"/>
            </w:tcBorders>
            <w:shd w:val="clear" w:color="auto" w:fill="auto"/>
            <w:noWrap/>
            <w:vAlign w:val="bottom"/>
            <w:hideMark/>
          </w:tcPr>
          <w:p w14:paraId="2F0C586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07A90593"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.0868</w:t>
            </w:r>
          </w:p>
        </w:tc>
        <w:tc>
          <w:tcPr>
            <w:tcW w:w="709" w:type="dxa"/>
            <w:shd w:val="clear" w:color="auto" w:fill="auto"/>
            <w:noWrap/>
            <w:vAlign w:val="bottom"/>
            <w:hideMark/>
          </w:tcPr>
          <w:p w14:paraId="7A477FD0" w14:textId="692F125E"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(.0187)</w:t>
            </w:r>
          </w:p>
        </w:tc>
        <w:tc>
          <w:tcPr>
            <w:tcW w:w="567" w:type="dxa"/>
            <w:tcBorders>
              <w:right w:val="single" w:sz="4" w:space="0" w:color="auto"/>
            </w:tcBorders>
            <w:shd w:val="clear" w:color="auto" w:fill="auto"/>
            <w:noWrap/>
            <w:vAlign w:val="bottom"/>
            <w:hideMark/>
          </w:tcPr>
          <w:p w14:paraId="23FF3D3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11DCE537"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709" w:type="dxa"/>
            <w:shd w:val="clear" w:color="auto" w:fill="auto"/>
            <w:noWrap/>
            <w:vAlign w:val="bottom"/>
            <w:hideMark/>
          </w:tcPr>
          <w:p w14:paraId="62522E38" w14:textId="5C0FCE6F"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567" w:type="dxa"/>
            <w:tcBorders>
              <w:right w:val="single" w:sz="4" w:space="0" w:color="auto"/>
            </w:tcBorders>
            <w:shd w:val="clear" w:color="auto" w:fill="auto"/>
            <w:noWrap/>
            <w:vAlign w:val="bottom"/>
            <w:hideMark/>
          </w:tcPr>
          <w:p w14:paraId="05C3FFE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hideMark/>
          </w:tcPr>
          <w:p w14:paraId="4B3BEC9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.0855</w:t>
            </w:r>
          </w:p>
        </w:tc>
        <w:tc>
          <w:tcPr>
            <w:tcW w:w="709" w:type="dxa"/>
            <w:shd w:val="clear" w:color="auto" w:fill="auto"/>
            <w:noWrap/>
            <w:vAlign w:val="bottom"/>
            <w:hideMark/>
          </w:tcPr>
          <w:p w14:paraId="54EF7FB8" w14:textId="3E057D9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(.0166)</w:t>
            </w:r>
          </w:p>
        </w:tc>
        <w:tc>
          <w:tcPr>
            <w:tcW w:w="567" w:type="dxa"/>
            <w:tcBorders>
              <w:right w:val="single" w:sz="4" w:space="0" w:color="auto"/>
            </w:tcBorders>
            <w:shd w:val="clear" w:color="auto" w:fill="auto"/>
            <w:noWrap/>
            <w:vAlign w:val="bottom"/>
            <w:hideMark/>
          </w:tcPr>
          <w:p w14:paraId="03039827"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0F30563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60C01ABA" w14:textId="4C6917CF" w:rsidTr="00215C78">
        <w:trPr>
          <w:trHeight w:val="230"/>
          <w:jc w:val="center"/>
        </w:trPr>
        <w:tc>
          <w:tcPr>
            <w:tcW w:w="2835" w:type="dxa"/>
            <w:shd w:val="clear" w:color="auto" w:fill="auto"/>
            <w:noWrap/>
            <w:vAlign w:val="center"/>
            <w:hideMark/>
          </w:tcPr>
          <w:p w14:paraId="205A4DE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ROA</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436C3FE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-.0177</w:t>
            </w:r>
          </w:p>
        </w:tc>
        <w:tc>
          <w:tcPr>
            <w:tcW w:w="709" w:type="dxa"/>
            <w:shd w:val="clear" w:color="auto" w:fill="auto"/>
            <w:noWrap/>
            <w:vAlign w:val="bottom"/>
            <w:hideMark/>
          </w:tcPr>
          <w:p w14:paraId="2ADD8E90" w14:textId="4DF79ED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bottom"/>
            <w:hideMark/>
          </w:tcPr>
          <w:p w14:paraId="10B302E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3E82400A"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-.0158</w:t>
            </w:r>
          </w:p>
        </w:tc>
        <w:tc>
          <w:tcPr>
            <w:tcW w:w="709" w:type="dxa"/>
            <w:shd w:val="clear" w:color="auto" w:fill="auto"/>
            <w:noWrap/>
            <w:vAlign w:val="bottom"/>
            <w:hideMark/>
          </w:tcPr>
          <w:p w14:paraId="25DF925B" w14:textId="7C13473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(.0176)</w:t>
            </w:r>
          </w:p>
        </w:tc>
        <w:tc>
          <w:tcPr>
            <w:tcW w:w="567" w:type="dxa"/>
            <w:tcBorders>
              <w:right w:val="single" w:sz="4" w:space="0" w:color="auto"/>
            </w:tcBorders>
            <w:shd w:val="clear" w:color="auto" w:fill="auto"/>
            <w:noWrap/>
            <w:vAlign w:val="bottom"/>
            <w:hideMark/>
          </w:tcPr>
          <w:p w14:paraId="0CFE74E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bottom"/>
            <w:hideMark/>
          </w:tcPr>
          <w:p w14:paraId="18D81644"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-.0174</w:t>
            </w:r>
          </w:p>
        </w:tc>
        <w:tc>
          <w:tcPr>
            <w:tcW w:w="709" w:type="dxa"/>
            <w:shd w:val="clear" w:color="auto" w:fill="auto"/>
            <w:noWrap/>
            <w:vAlign w:val="bottom"/>
            <w:hideMark/>
          </w:tcPr>
          <w:p w14:paraId="34DAFFB4" w14:textId="339D70F8"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bottom"/>
            <w:hideMark/>
          </w:tcPr>
          <w:p w14:paraId="50905D6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4D5D11E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-.0159</w:t>
            </w:r>
          </w:p>
        </w:tc>
        <w:tc>
          <w:tcPr>
            <w:tcW w:w="709" w:type="dxa"/>
            <w:shd w:val="clear" w:color="auto" w:fill="auto"/>
            <w:noWrap/>
            <w:vAlign w:val="bottom"/>
            <w:hideMark/>
          </w:tcPr>
          <w:p w14:paraId="06850664" w14:textId="00A2005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(.0169)</w:t>
            </w:r>
          </w:p>
        </w:tc>
        <w:tc>
          <w:tcPr>
            <w:tcW w:w="567" w:type="dxa"/>
            <w:tcBorders>
              <w:right w:val="single" w:sz="4" w:space="0" w:color="auto"/>
            </w:tcBorders>
            <w:shd w:val="clear" w:color="auto" w:fill="auto"/>
            <w:noWrap/>
            <w:vAlign w:val="bottom"/>
            <w:hideMark/>
          </w:tcPr>
          <w:p w14:paraId="3852EFA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76C33C2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22C9B2A8" w14:textId="3AE6DFAF" w:rsidTr="00215C78">
        <w:trPr>
          <w:trHeight w:val="230"/>
          <w:jc w:val="center"/>
        </w:trPr>
        <w:tc>
          <w:tcPr>
            <w:tcW w:w="2835" w:type="dxa"/>
            <w:shd w:val="clear" w:color="auto" w:fill="auto"/>
            <w:noWrap/>
            <w:vAlign w:val="center"/>
            <w:hideMark/>
          </w:tcPr>
          <w:p w14:paraId="44CE3B9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Cash Flows</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hideMark/>
          </w:tcPr>
          <w:p w14:paraId="36D110E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-.0093</w:t>
            </w:r>
          </w:p>
        </w:tc>
        <w:tc>
          <w:tcPr>
            <w:tcW w:w="709" w:type="dxa"/>
            <w:shd w:val="clear" w:color="auto" w:fill="auto"/>
            <w:noWrap/>
            <w:vAlign w:val="bottom"/>
            <w:hideMark/>
          </w:tcPr>
          <w:p w14:paraId="0D817FB4" w14:textId="4B70423E"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bottom"/>
            <w:hideMark/>
          </w:tcPr>
          <w:p w14:paraId="3C0CC87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5172B61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-.0111</w:t>
            </w:r>
          </w:p>
        </w:tc>
        <w:tc>
          <w:tcPr>
            <w:tcW w:w="709" w:type="dxa"/>
            <w:shd w:val="clear" w:color="auto" w:fill="auto"/>
            <w:noWrap/>
            <w:vAlign w:val="bottom"/>
            <w:hideMark/>
          </w:tcPr>
          <w:p w14:paraId="38C1B501" w14:textId="146421E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(.0220)</w:t>
            </w:r>
          </w:p>
        </w:tc>
        <w:tc>
          <w:tcPr>
            <w:tcW w:w="567" w:type="dxa"/>
            <w:tcBorders>
              <w:right w:val="single" w:sz="4" w:space="0" w:color="auto"/>
            </w:tcBorders>
            <w:shd w:val="clear" w:color="auto" w:fill="auto"/>
            <w:noWrap/>
            <w:vAlign w:val="bottom"/>
            <w:hideMark/>
          </w:tcPr>
          <w:p w14:paraId="7A49B6D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bottom"/>
            <w:hideMark/>
          </w:tcPr>
          <w:p w14:paraId="78F90B68"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-.0090</w:t>
            </w:r>
          </w:p>
        </w:tc>
        <w:tc>
          <w:tcPr>
            <w:tcW w:w="709" w:type="dxa"/>
            <w:shd w:val="clear" w:color="auto" w:fill="auto"/>
            <w:noWrap/>
            <w:vAlign w:val="bottom"/>
            <w:hideMark/>
          </w:tcPr>
          <w:p w14:paraId="05378DCB" w14:textId="1D2AB69E"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bottom"/>
            <w:hideMark/>
          </w:tcPr>
          <w:p w14:paraId="3F4765B6"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3115BD1A"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-.0143</w:t>
            </w:r>
          </w:p>
        </w:tc>
        <w:tc>
          <w:tcPr>
            <w:tcW w:w="709" w:type="dxa"/>
            <w:shd w:val="clear" w:color="auto" w:fill="auto"/>
            <w:noWrap/>
            <w:vAlign w:val="bottom"/>
            <w:hideMark/>
          </w:tcPr>
          <w:p w14:paraId="2A045AF3" w14:textId="1385270F"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(.0214)</w:t>
            </w:r>
          </w:p>
        </w:tc>
        <w:tc>
          <w:tcPr>
            <w:tcW w:w="567" w:type="dxa"/>
            <w:tcBorders>
              <w:right w:val="single" w:sz="4" w:space="0" w:color="auto"/>
            </w:tcBorders>
            <w:shd w:val="clear" w:color="auto" w:fill="auto"/>
            <w:noWrap/>
            <w:vAlign w:val="bottom"/>
            <w:hideMark/>
          </w:tcPr>
          <w:p w14:paraId="0421E137"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462015D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2CF5E963" w14:textId="57F1B337" w:rsidTr="00215C78">
        <w:trPr>
          <w:trHeight w:val="230"/>
          <w:jc w:val="center"/>
        </w:trPr>
        <w:tc>
          <w:tcPr>
            <w:tcW w:w="2835" w:type="dxa"/>
            <w:shd w:val="clear" w:color="auto" w:fill="auto"/>
            <w:noWrap/>
            <w:vAlign w:val="center"/>
            <w:hideMark/>
          </w:tcPr>
          <w:p w14:paraId="2ED788E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Industry Growth</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bottom"/>
            <w:hideMark/>
          </w:tcPr>
          <w:p w14:paraId="1DAD119E"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-.0015</w:t>
            </w:r>
          </w:p>
        </w:tc>
        <w:tc>
          <w:tcPr>
            <w:tcW w:w="709" w:type="dxa"/>
            <w:shd w:val="clear" w:color="auto" w:fill="auto"/>
            <w:noWrap/>
            <w:vAlign w:val="bottom"/>
            <w:hideMark/>
          </w:tcPr>
          <w:p w14:paraId="1389973E" w14:textId="3EFB7776"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bottom"/>
            <w:hideMark/>
          </w:tcPr>
          <w:p w14:paraId="207BEBE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4D150615"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-.0050</w:t>
            </w:r>
          </w:p>
        </w:tc>
        <w:tc>
          <w:tcPr>
            <w:tcW w:w="709" w:type="dxa"/>
            <w:shd w:val="clear" w:color="auto" w:fill="auto"/>
            <w:noWrap/>
            <w:vAlign w:val="bottom"/>
            <w:hideMark/>
          </w:tcPr>
          <w:p w14:paraId="3A972A52" w14:textId="7441B32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(.0101)</w:t>
            </w:r>
          </w:p>
        </w:tc>
        <w:tc>
          <w:tcPr>
            <w:tcW w:w="567" w:type="dxa"/>
            <w:tcBorders>
              <w:right w:val="single" w:sz="4" w:space="0" w:color="auto"/>
            </w:tcBorders>
            <w:shd w:val="clear" w:color="auto" w:fill="auto"/>
            <w:noWrap/>
            <w:vAlign w:val="bottom"/>
            <w:hideMark/>
          </w:tcPr>
          <w:p w14:paraId="543F6BB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bottom"/>
            <w:hideMark/>
          </w:tcPr>
          <w:p w14:paraId="201378B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709" w:type="dxa"/>
            <w:shd w:val="clear" w:color="auto" w:fill="auto"/>
            <w:noWrap/>
            <w:vAlign w:val="bottom"/>
            <w:hideMark/>
          </w:tcPr>
          <w:p w14:paraId="2609B66E" w14:textId="2293EF25"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bottom"/>
            <w:hideMark/>
          </w:tcPr>
          <w:p w14:paraId="5DA8602B"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1F7E3308"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-.0051</w:t>
            </w:r>
          </w:p>
        </w:tc>
        <w:tc>
          <w:tcPr>
            <w:tcW w:w="709" w:type="dxa"/>
            <w:shd w:val="clear" w:color="auto" w:fill="auto"/>
            <w:noWrap/>
            <w:vAlign w:val="bottom"/>
            <w:hideMark/>
          </w:tcPr>
          <w:p w14:paraId="4778727A" w14:textId="21E60D6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(.0101)</w:t>
            </w:r>
          </w:p>
        </w:tc>
        <w:tc>
          <w:tcPr>
            <w:tcW w:w="567" w:type="dxa"/>
            <w:tcBorders>
              <w:right w:val="single" w:sz="4" w:space="0" w:color="auto"/>
            </w:tcBorders>
            <w:shd w:val="clear" w:color="auto" w:fill="auto"/>
            <w:noWrap/>
            <w:vAlign w:val="bottom"/>
            <w:hideMark/>
          </w:tcPr>
          <w:p w14:paraId="72CC917A"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6E7518F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3067D92D" w14:textId="1D4BFA0D" w:rsidTr="00215C78">
        <w:trPr>
          <w:trHeight w:val="230"/>
          <w:jc w:val="center"/>
        </w:trPr>
        <w:tc>
          <w:tcPr>
            <w:tcW w:w="2835" w:type="dxa"/>
            <w:shd w:val="clear" w:color="auto" w:fill="auto"/>
            <w:noWrap/>
            <w:vAlign w:val="center"/>
            <w:hideMark/>
          </w:tcPr>
          <w:p w14:paraId="71073C6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Demand Uncertainty</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bottom"/>
            <w:hideMark/>
          </w:tcPr>
          <w:p w14:paraId="3DA41EAB"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.0079</w:t>
            </w:r>
          </w:p>
        </w:tc>
        <w:tc>
          <w:tcPr>
            <w:tcW w:w="709" w:type="dxa"/>
            <w:shd w:val="clear" w:color="auto" w:fill="auto"/>
            <w:noWrap/>
            <w:vAlign w:val="bottom"/>
            <w:hideMark/>
          </w:tcPr>
          <w:p w14:paraId="5C396042" w14:textId="76B062B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right w:val="single" w:sz="4" w:space="0" w:color="auto"/>
            </w:tcBorders>
            <w:shd w:val="clear" w:color="auto" w:fill="auto"/>
            <w:noWrap/>
            <w:vAlign w:val="bottom"/>
            <w:hideMark/>
          </w:tcPr>
          <w:p w14:paraId="202EB186"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3A5D2A96"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.0414</w:t>
            </w:r>
          </w:p>
        </w:tc>
        <w:tc>
          <w:tcPr>
            <w:tcW w:w="709" w:type="dxa"/>
            <w:shd w:val="clear" w:color="auto" w:fill="auto"/>
            <w:noWrap/>
            <w:vAlign w:val="bottom"/>
            <w:hideMark/>
          </w:tcPr>
          <w:p w14:paraId="23378C38" w14:textId="75F14F5B"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(.0151)</w:t>
            </w:r>
          </w:p>
        </w:tc>
        <w:tc>
          <w:tcPr>
            <w:tcW w:w="567" w:type="dxa"/>
            <w:tcBorders>
              <w:right w:val="single" w:sz="4" w:space="0" w:color="auto"/>
            </w:tcBorders>
            <w:shd w:val="clear" w:color="auto" w:fill="auto"/>
            <w:noWrap/>
            <w:vAlign w:val="bottom"/>
            <w:hideMark/>
          </w:tcPr>
          <w:p w14:paraId="250AFE0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hideMark/>
          </w:tcPr>
          <w:p w14:paraId="31BF7F6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.0070</w:t>
            </w:r>
          </w:p>
        </w:tc>
        <w:tc>
          <w:tcPr>
            <w:tcW w:w="709" w:type="dxa"/>
            <w:shd w:val="clear" w:color="auto" w:fill="auto"/>
            <w:noWrap/>
            <w:vAlign w:val="bottom"/>
            <w:hideMark/>
          </w:tcPr>
          <w:p w14:paraId="1A8647E4" w14:textId="19992705"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right w:val="single" w:sz="4" w:space="0" w:color="auto"/>
            </w:tcBorders>
            <w:shd w:val="clear" w:color="auto" w:fill="auto"/>
            <w:noWrap/>
            <w:vAlign w:val="bottom"/>
            <w:hideMark/>
          </w:tcPr>
          <w:p w14:paraId="2C80AA4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hideMark/>
          </w:tcPr>
          <w:p w14:paraId="5F114553"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.0402</w:t>
            </w:r>
          </w:p>
        </w:tc>
        <w:tc>
          <w:tcPr>
            <w:tcW w:w="709" w:type="dxa"/>
            <w:shd w:val="clear" w:color="auto" w:fill="auto"/>
            <w:noWrap/>
            <w:vAlign w:val="bottom"/>
            <w:hideMark/>
          </w:tcPr>
          <w:p w14:paraId="349D71B2" w14:textId="7B75A111"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(.0166)</w:t>
            </w:r>
          </w:p>
        </w:tc>
        <w:tc>
          <w:tcPr>
            <w:tcW w:w="567" w:type="dxa"/>
            <w:tcBorders>
              <w:right w:val="single" w:sz="4" w:space="0" w:color="auto"/>
            </w:tcBorders>
            <w:shd w:val="clear" w:color="auto" w:fill="auto"/>
            <w:noWrap/>
            <w:vAlign w:val="bottom"/>
            <w:hideMark/>
          </w:tcPr>
          <w:p w14:paraId="171F8CC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06C4864A"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59AC5BF2" w14:textId="3C6075E3" w:rsidTr="00215C78">
        <w:trPr>
          <w:trHeight w:val="230"/>
          <w:jc w:val="center"/>
        </w:trPr>
        <w:tc>
          <w:tcPr>
            <w:tcW w:w="2835" w:type="dxa"/>
            <w:shd w:val="clear" w:color="auto" w:fill="auto"/>
            <w:noWrap/>
            <w:vAlign w:val="center"/>
          </w:tcPr>
          <w:p w14:paraId="1B036000" w14:textId="77777777" w:rsidR="00CC0BAC" w:rsidRPr="00215C78" w:rsidRDefault="00CC0BAC" w:rsidP="00DB032A">
            <w:pPr>
              <w:spacing w:after="0" w:line="240" w:lineRule="auto"/>
              <w:rPr>
                <w:rFonts w:ascii="Times New Roman" w:eastAsia="Times New Roman" w:hAnsi="Times New Roman"/>
                <w:i/>
                <w:iCs/>
                <w:color w:val="000000"/>
                <w:sz w:val="18"/>
                <w:szCs w:val="18"/>
              </w:rPr>
            </w:pPr>
            <w:r w:rsidRPr="00215C78">
              <w:rPr>
                <w:rFonts w:ascii="Times New Roman" w:eastAsia="Times New Roman" w:hAnsi="Times New Roman"/>
                <w:i/>
                <w:iCs/>
                <w:color w:val="000000"/>
                <w:sz w:val="18"/>
                <w:szCs w:val="18"/>
              </w:rPr>
              <w:t>PR_AD</w:t>
            </w:r>
            <w:r w:rsidRPr="00215C78">
              <w:rPr>
                <w:rFonts w:ascii="Times New Roman" w:eastAsia="Times New Roman" w:hAnsi="Times New Roman" w:cs="Times New Roman"/>
                <w:i/>
                <w:iCs/>
                <w:color w:val="000000"/>
                <w:sz w:val="18"/>
                <w:szCs w:val="18"/>
                <w:vertAlign w:val="subscript"/>
              </w:rPr>
              <w:t>i,j,t-1</w:t>
            </w:r>
          </w:p>
        </w:tc>
        <w:tc>
          <w:tcPr>
            <w:tcW w:w="709" w:type="dxa"/>
            <w:shd w:val="clear" w:color="auto" w:fill="auto"/>
            <w:noWrap/>
            <w:vAlign w:val="bottom"/>
          </w:tcPr>
          <w:p w14:paraId="6B86B2DE"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.0026</w:t>
            </w:r>
          </w:p>
        </w:tc>
        <w:tc>
          <w:tcPr>
            <w:tcW w:w="709" w:type="dxa"/>
            <w:shd w:val="clear" w:color="auto" w:fill="auto"/>
            <w:noWrap/>
            <w:vAlign w:val="bottom"/>
          </w:tcPr>
          <w:p w14:paraId="2988EACE" w14:textId="31DEA7C0"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right w:val="single" w:sz="4" w:space="0" w:color="auto"/>
            </w:tcBorders>
            <w:shd w:val="clear" w:color="auto" w:fill="auto"/>
            <w:noWrap/>
            <w:vAlign w:val="bottom"/>
          </w:tcPr>
          <w:p w14:paraId="04A4B9EE"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3E7D91D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.0929</w:t>
            </w:r>
          </w:p>
        </w:tc>
        <w:tc>
          <w:tcPr>
            <w:tcW w:w="709" w:type="dxa"/>
            <w:shd w:val="clear" w:color="auto" w:fill="auto"/>
            <w:noWrap/>
            <w:vAlign w:val="bottom"/>
          </w:tcPr>
          <w:p w14:paraId="724FB4CC" w14:textId="57A8B90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(.0159)</w:t>
            </w:r>
          </w:p>
        </w:tc>
        <w:tc>
          <w:tcPr>
            <w:tcW w:w="567" w:type="dxa"/>
            <w:tcBorders>
              <w:right w:val="single" w:sz="4" w:space="0" w:color="auto"/>
            </w:tcBorders>
            <w:shd w:val="clear" w:color="auto" w:fill="auto"/>
            <w:noWrap/>
            <w:vAlign w:val="bottom"/>
          </w:tcPr>
          <w:p w14:paraId="76D7E6F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tcPr>
          <w:p w14:paraId="53C3E765"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709" w:type="dxa"/>
            <w:shd w:val="clear" w:color="auto" w:fill="auto"/>
            <w:noWrap/>
            <w:vAlign w:val="bottom"/>
          </w:tcPr>
          <w:p w14:paraId="1D90F5EB" w14:textId="693E583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right w:val="single" w:sz="4" w:space="0" w:color="auto"/>
            </w:tcBorders>
            <w:shd w:val="clear" w:color="auto" w:fill="auto"/>
            <w:noWrap/>
            <w:vAlign w:val="bottom"/>
          </w:tcPr>
          <w:p w14:paraId="5D37053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tcPr>
          <w:p w14:paraId="22D129AA"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.0931</w:t>
            </w:r>
          </w:p>
        </w:tc>
        <w:tc>
          <w:tcPr>
            <w:tcW w:w="709" w:type="dxa"/>
            <w:shd w:val="clear" w:color="auto" w:fill="auto"/>
            <w:noWrap/>
            <w:vAlign w:val="bottom"/>
          </w:tcPr>
          <w:p w14:paraId="4D382830" w14:textId="70F02E2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(.0165)</w:t>
            </w:r>
          </w:p>
        </w:tc>
        <w:tc>
          <w:tcPr>
            <w:tcW w:w="567" w:type="dxa"/>
            <w:tcBorders>
              <w:right w:val="single" w:sz="4" w:space="0" w:color="auto"/>
            </w:tcBorders>
            <w:shd w:val="clear" w:color="auto" w:fill="auto"/>
            <w:noWrap/>
            <w:vAlign w:val="bottom"/>
          </w:tcPr>
          <w:p w14:paraId="7E6A939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5B97575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0A3E0E30" w14:textId="57FF52B7" w:rsidTr="00215C78">
        <w:trPr>
          <w:trHeight w:val="230"/>
          <w:jc w:val="center"/>
        </w:trPr>
        <w:tc>
          <w:tcPr>
            <w:tcW w:w="2835" w:type="dxa"/>
            <w:shd w:val="clear" w:color="auto" w:fill="auto"/>
            <w:noWrap/>
            <w:hideMark/>
          </w:tcPr>
          <w:p w14:paraId="44504255" w14:textId="77777777" w:rsidR="00CC0BAC" w:rsidRPr="00215C78" w:rsidRDefault="00000000" w:rsidP="00DB032A">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η</m:t>
                  </m:r>
                </m:e>
              </m:acc>
            </m:oMath>
            <w:r w:rsidR="00CC0BAC" w:rsidRPr="00215C78">
              <w:rPr>
                <w:rFonts w:ascii="Times New Roman" w:hAnsi="Times New Roman"/>
                <w:sz w:val="18"/>
                <w:szCs w:val="18"/>
                <w:vertAlign w:val="subscript"/>
              </w:rPr>
              <w:t xml:space="preserve"> i,j,t-1</w:t>
            </w:r>
          </w:p>
        </w:tc>
        <w:tc>
          <w:tcPr>
            <w:tcW w:w="709" w:type="dxa"/>
            <w:shd w:val="clear" w:color="auto" w:fill="auto"/>
            <w:noWrap/>
            <w:vAlign w:val="bottom"/>
          </w:tcPr>
          <w:p w14:paraId="560D948A"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-.0096</w:t>
            </w:r>
          </w:p>
        </w:tc>
        <w:tc>
          <w:tcPr>
            <w:tcW w:w="709" w:type="dxa"/>
            <w:shd w:val="clear" w:color="auto" w:fill="auto"/>
            <w:noWrap/>
            <w:vAlign w:val="bottom"/>
          </w:tcPr>
          <w:p w14:paraId="62084DEB" w14:textId="069850F9"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(.0116)</w:t>
            </w:r>
          </w:p>
        </w:tc>
        <w:tc>
          <w:tcPr>
            <w:tcW w:w="567" w:type="dxa"/>
            <w:tcBorders>
              <w:right w:val="single" w:sz="4" w:space="0" w:color="auto"/>
            </w:tcBorders>
            <w:shd w:val="clear" w:color="auto" w:fill="auto"/>
            <w:noWrap/>
            <w:vAlign w:val="bottom"/>
          </w:tcPr>
          <w:p w14:paraId="73A21DC3"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tcPr>
          <w:p w14:paraId="2D5CC989"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.4496</w:t>
            </w:r>
          </w:p>
        </w:tc>
        <w:tc>
          <w:tcPr>
            <w:tcW w:w="709" w:type="dxa"/>
            <w:shd w:val="clear" w:color="auto" w:fill="auto"/>
            <w:noWrap/>
            <w:vAlign w:val="bottom"/>
          </w:tcPr>
          <w:p w14:paraId="5BAC64CF" w14:textId="2980CA8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(.1660)</w:t>
            </w:r>
          </w:p>
        </w:tc>
        <w:tc>
          <w:tcPr>
            <w:tcW w:w="567" w:type="dxa"/>
            <w:tcBorders>
              <w:right w:val="single" w:sz="4" w:space="0" w:color="auto"/>
            </w:tcBorders>
            <w:shd w:val="clear" w:color="auto" w:fill="auto"/>
            <w:noWrap/>
            <w:vAlign w:val="bottom"/>
          </w:tcPr>
          <w:p w14:paraId="7FA4437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tcPr>
          <w:p w14:paraId="5BBC5BFB"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-.0164</w:t>
            </w:r>
          </w:p>
        </w:tc>
        <w:tc>
          <w:tcPr>
            <w:tcW w:w="709" w:type="dxa"/>
            <w:shd w:val="clear" w:color="auto" w:fill="auto"/>
            <w:noWrap/>
            <w:vAlign w:val="bottom"/>
          </w:tcPr>
          <w:p w14:paraId="642197DB" w14:textId="1F4E9642"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(.0113)</w:t>
            </w:r>
          </w:p>
        </w:tc>
        <w:tc>
          <w:tcPr>
            <w:tcW w:w="567" w:type="dxa"/>
            <w:tcBorders>
              <w:right w:val="single" w:sz="4" w:space="0" w:color="auto"/>
            </w:tcBorders>
            <w:shd w:val="clear" w:color="auto" w:fill="auto"/>
            <w:noWrap/>
            <w:vAlign w:val="bottom"/>
          </w:tcPr>
          <w:p w14:paraId="77CB871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tcPr>
          <w:p w14:paraId="5609A790"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.5055</w:t>
            </w:r>
          </w:p>
        </w:tc>
        <w:tc>
          <w:tcPr>
            <w:tcW w:w="709" w:type="dxa"/>
            <w:shd w:val="clear" w:color="auto" w:fill="auto"/>
            <w:noWrap/>
            <w:vAlign w:val="bottom"/>
          </w:tcPr>
          <w:p w14:paraId="4B6E1A0D" w14:textId="499040D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(.1696)</w:t>
            </w:r>
          </w:p>
        </w:tc>
        <w:tc>
          <w:tcPr>
            <w:tcW w:w="567" w:type="dxa"/>
            <w:tcBorders>
              <w:right w:val="single" w:sz="4" w:space="0" w:color="auto"/>
            </w:tcBorders>
            <w:shd w:val="clear" w:color="auto" w:fill="auto"/>
            <w:noWrap/>
            <w:vAlign w:val="bottom"/>
          </w:tcPr>
          <w:p w14:paraId="59EA3D4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79151EB4"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1350E5A8" w14:textId="3A47D2A2" w:rsidTr="00215C78">
        <w:trPr>
          <w:trHeight w:val="230"/>
          <w:jc w:val="center"/>
        </w:trPr>
        <w:tc>
          <w:tcPr>
            <w:tcW w:w="2835" w:type="dxa"/>
            <w:shd w:val="clear" w:color="auto" w:fill="auto"/>
            <w:noWrap/>
            <w:vAlign w:val="center"/>
            <w:hideMark/>
          </w:tcPr>
          <w:p w14:paraId="09B2F3C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IMR</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bottom"/>
          </w:tcPr>
          <w:p w14:paraId="313FA0F8"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-.0036</w:t>
            </w:r>
          </w:p>
        </w:tc>
        <w:tc>
          <w:tcPr>
            <w:tcW w:w="709" w:type="dxa"/>
            <w:shd w:val="clear" w:color="auto" w:fill="auto"/>
            <w:noWrap/>
            <w:vAlign w:val="bottom"/>
          </w:tcPr>
          <w:p w14:paraId="710F04FC" w14:textId="230B9D2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bottom"/>
          </w:tcPr>
          <w:p w14:paraId="683F2EE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5AF761C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-.0381</w:t>
            </w:r>
          </w:p>
        </w:tc>
        <w:tc>
          <w:tcPr>
            <w:tcW w:w="709" w:type="dxa"/>
            <w:shd w:val="clear" w:color="auto" w:fill="auto"/>
            <w:noWrap/>
            <w:vAlign w:val="bottom"/>
          </w:tcPr>
          <w:p w14:paraId="5F6E2365" w14:textId="384D80EF"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(.0266)</w:t>
            </w:r>
          </w:p>
        </w:tc>
        <w:tc>
          <w:tcPr>
            <w:tcW w:w="567" w:type="dxa"/>
            <w:tcBorders>
              <w:right w:val="single" w:sz="4" w:space="0" w:color="auto"/>
            </w:tcBorders>
            <w:shd w:val="clear" w:color="auto" w:fill="auto"/>
            <w:noWrap/>
            <w:vAlign w:val="bottom"/>
          </w:tcPr>
          <w:p w14:paraId="1F50C451"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bottom"/>
          </w:tcPr>
          <w:p w14:paraId="78881D1B"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709" w:type="dxa"/>
            <w:shd w:val="clear" w:color="auto" w:fill="auto"/>
            <w:noWrap/>
            <w:vAlign w:val="bottom"/>
          </w:tcPr>
          <w:p w14:paraId="18D1922B" w14:textId="287097ED"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bottom"/>
          </w:tcPr>
          <w:p w14:paraId="3AE12AC0"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6B31EB4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-.0397</w:t>
            </w:r>
          </w:p>
        </w:tc>
        <w:tc>
          <w:tcPr>
            <w:tcW w:w="709" w:type="dxa"/>
            <w:shd w:val="clear" w:color="auto" w:fill="auto"/>
            <w:noWrap/>
            <w:vAlign w:val="bottom"/>
          </w:tcPr>
          <w:p w14:paraId="751AFED7" w14:textId="7AD98E84"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(.0227)</w:t>
            </w:r>
          </w:p>
        </w:tc>
        <w:tc>
          <w:tcPr>
            <w:tcW w:w="567" w:type="dxa"/>
            <w:tcBorders>
              <w:right w:val="single" w:sz="4" w:space="0" w:color="auto"/>
            </w:tcBorders>
            <w:shd w:val="clear" w:color="auto" w:fill="auto"/>
            <w:noWrap/>
            <w:vAlign w:val="bottom"/>
          </w:tcPr>
          <w:p w14:paraId="27AF8368"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7068526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2A2C7529" w14:textId="6D2E83DF" w:rsidTr="00215C78">
        <w:trPr>
          <w:trHeight w:val="230"/>
          <w:jc w:val="center"/>
        </w:trPr>
        <w:tc>
          <w:tcPr>
            <w:tcW w:w="2835" w:type="dxa"/>
            <w:shd w:val="clear" w:color="auto" w:fill="auto"/>
            <w:noWrap/>
            <w:hideMark/>
          </w:tcPr>
          <w:p w14:paraId="21870C57" w14:textId="77777777" w:rsidR="00CC0BAC" w:rsidRPr="00215C78" w:rsidRDefault="00000000" w:rsidP="00DB032A">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υ</m:t>
                  </m:r>
                </m:e>
              </m:acc>
            </m:oMath>
            <w:r w:rsidR="00CC0BAC" w:rsidRPr="00215C78">
              <w:rPr>
                <w:rFonts w:ascii="Times New Roman" w:hAnsi="Times New Roman"/>
                <w:sz w:val="18"/>
                <w:szCs w:val="18"/>
                <w:vertAlign w:val="subscript"/>
              </w:rPr>
              <w:t>i,j,t</w:t>
            </w:r>
          </w:p>
        </w:tc>
        <w:tc>
          <w:tcPr>
            <w:tcW w:w="709" w:type="dxa"/>
            <w:shd w:val="clear" w:color="auto" w:fill="auto"/>
            <w:noWrap/>
            <w:vAlign w:val="bottom"/>
          </w:tcPr>
          <w:p w14:paraId="54F122D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bottom"/>
          </w:tcPr>
          <w:p w14:paraId="41D1BB7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bottom"/>
          </w:tcPr>
          <w:p w14:paraId="26128526"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850" w:type="dxa"/>
            <w:tcBorders>
              <w:left w:val="single" w:sz="4" w:space="0" w:color="auto"/>
            </w:tcBorders>
            <w:shd w:val="clear" w:color="auto" w:fill="auto"/>
            <w:noWrap/>
            <w:vAlign w:val="bottom"/>
          </w:tcPr>
          <w:p w14:paraId="2F8ADB5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bottom"/>
          </w:tcPr>
          <w:p w14:paraId="7D0E99C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bottom"/>
          </w:tcPr>
          <w:p w14:paraId="342F934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bottom"/>
          </w:tcPr>
          <w:p w14:paraId="20321F61"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-.0056</w:t>
            </w:r>
          </w:p>
        </w:tc>
        <w:tc>
          <w:tcPr>
            <w:tcW w:w="709" w:type="dxa"/>
            <w:shd w:val="clear" w:color="auto" w:fill="auto"/>
            <w:noWrap/>
            <w:vAlign w:val="bottom"/>
          </w:tcPr>
          <w:p w14:paraId="3DEA8722" w14:textId="2C16E6E3"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bottom"/>
          </w:tcPr>
          <w:p w14:paraId="694EF45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1500E1BC"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bottom"/>
          </w:tcPr>
          <w:p w14:paraId="5DE0B63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bottom"/>
          </w:tcPr>
          <w:p w14:paraId="10BC7DA2"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2C85FA6C"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0854ADEA" w14:textId="2AE4D72E" w:rsidTr="00215C78">
        <w:trPr>
          <w:trHeight w:val="242"/>
          <w:jc w:val="center"/>
        </w:trPr>
        <w:tc>
          <w:tcPr>
            <w:tcW w:w="2835" w:type="dxa"/>
            <w:shd w:val="clear" w:color="auto" w:fill="auto"/>
            <w:noWrap/>
            <w:vAlign w:val="center"/>
            <w:hideMark/>
          </w:tcPr>
          <w:p w14:paraId="06978069"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Intercept</w:t>
            </w:r>
          </w:p>
        </w:tc>
        <w:tc>
          <w:tcPr>
            <w:tcW w:w="709" w:type="dxa"/>
            <w:shd w:val="clear" w:color="auto" w:fill="auto"/>
            <w:noWrap/>
            <w:vAlign w:val="bottom"/>
          </w:tcPr>
          <w:p w14:paraId="7D25FFCD"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.0082</w:t>
            </w:r>
          </w:p>
        </w:tc>
        <w:tc>
          <w:tcPr>
            <w:tcW w:w="709" w:type="dxa"/>
            <w:shd w:val="clear" w:color="auto" w:fill="auto"/>
            <w:noWrap/>
            <w:vAlign w:val="bottom"/>
          </w:tcPr>
          <w:p w14:paraId="35D35C80" w14:textId="1B1B259A"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(.0022)</w:t>
            </w:r>
          </w:p>
        </w:tc>
        <w:tc>
          <w:tcPr>
            <w:tcW w:w="567" w:type="dxa"/>
            <w:tcBorders>
              <w:right w:val="single" w:sz="4" w:space="0" w:color="auto"/>
            </w:tcBorders>
            <w:shd w:val="clear" w:color="auto" w:fill="auto"/>
            <w:noWrap/>
            <w:vAlign w:val="bottom"/>
          </w:tcPr>
          <w:p w14:paraId="08906C40" w14:textId="77777777"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27958D3F" w14:textId="77777777" w:rsidR="00CC0BAC" w:rsidRPr="00215C78" w:rsidRDefault="00CC0BAC" w:rsidP="00DB032A">
            <w:pPr>
              <w:spacing w:after="0" w:line="240" w:lineRule="auto"/>
              <w:jc w:val="right"/>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.1158</w:t>
            </w:r>
          </w:p>
        </w:tc>
        <w:tc>
          <w:tcPr>
            <w:tcW w:w="709" w:type="dxa"/>
            <w:shd w:val="clear" w:color="auto" w:fill="auto"/>
            <w:noWrap/>
            <w:vAlign w:val="bottom"/>
          </w:tcPr>
          <w:p w14:paraId="2F5873FE" w14:textId="669CAC82"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(.0386)</w:t>
            </w:r>
          </w:p>
        </w:tc>
        <w:tc>
          <w:tcPr>
            <w:tcW w:w="567" w:type="dxa"/>
            <w:tcBorders>
              <w:right w:val="single" w:sz="4" w:space="0" w:color="auto"/>
            </w:tcBorders>
            <w:shd w:val="clear" w:color="auto" w:fill="auto"/>
            <w:noWrap/>
            <w:vAlign w:val="bottom"/>
          </w:tcPr>
          <w:p w14:paraId="6F66A366" w14:textId="77777777"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bottom"/>
          </w:tcPr>
          <w:p w14:paraId="4F976EDF"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.0062</w:t>
            </w:r>
          </w:p>
        </w:tc>
        <w:tc>
          <w:tcPr>
            <w:tcW w:w="709" w:type="dxa"/>
            <w:shd w:val="clear" w:color="auto" w:fill="auto"/>
            <w:noWrap/>
            <w:vAlign w:val="bottom"/>
          </w:tcPr>
          <w:p w14:paraId="7F8553B9" w14:textId="7E59E32A"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567" w:type="dxa"/>
            <w:tcBorders>
              <w:right w:val="single" w:sz="4" w:space="0" w:color="auto"/>
            </w:tcBorders>
            <w:shd w:val="clear" w:color="auto" w:fill="auto"/>
            <w:noWrap/>
            <w:vAlign w:val="bottom"/>
          </w:tcPr>
          <w:p w14:paraId="38E9E3EF"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850" w:type="dxa"/>
            <w:tcBorders>
              <w:left w:val="single" w:sz="4" w:space="0" w:color="auto"/>
            </w:tcBorders>
            <w:shd w:val="clear" w:color="auto" w:fill="auto"/>
            <w:noWrap/>
            <w:vAlign w:val="bottom"/>
          </w:tcPr>
          <w:p w14:paraId="7FDA07E2" w14:textId="77777777" w:rsidR="00CC0BAC" w:rsidRPr="00215C78" w:rsidRDefault="00CC0BAC" w:rsidP="00DB032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.1149</w:t>
            </w:r>
          </w:p>
        </w:tc>
        <w:tc>
          <w:tcPr>
            <w:tcW w:w="709" w:type="dxa"/>
            <w:shd w:val="clear" w:color="auto" w:fill="auto"/>
            <w:noWrap/>
            <w:vAlign w:val="bottom"/>
          </w:tcPr>
          <w:p w14:paraId="6A6D74EA" w14:textId="5E6B0524"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(.0337)</w:t>
            </w:r>
          </w:p>
        </w:tc>
        <w:tc>
          <w:tcPr>
            <w:tcW w:w="567" w:type="dxa"/>
            <w:tcBorders>
              <w:right w:val="single" w:sz="4" w:space="0" w:color="auto"/>
            </w:tcBorders>
            <w:shd w:val="clear" w:color="auto" w:fill="auto"/>
            <w:noWrap/>
            <w:vAlign w:val="bottom"/>
          </w:tcPr>
          <w:p w14:paraId="042B331E" w14:textId="77777777"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81FC04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p>
        </w:tc>
      </w:tr>
      <w:tr w:rsidR="00CC0BAC" w:rsidRPr="00215C78" w14:paraId="10EE55A4" w14:textId="6521137A" w:rsidTr="00215C78">
        <w:trPr>
          <w:trHeight w:val="230"/>
          <w:jc w:val="center"/>
        </w:trPr>
        <w:tc>
          <w:tcPr>
            <w:tcW w:w="2835" w:type="dxa"/>
            <w:tcBorders>
              <w:top w:val="single" w:sz="4" w:space="0" w:color="auto"/>
            </w:tcBorders>
            <w:shd w:val="clear" w:color="auto" w:fill="auto"/>
            <w:noWrap/>
            <w:vAlign w:val="center"/>
            <w:hideMark/>
          </w:tcPr>
          <w:p w14:paraId="1E948E9A"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Wald χ2 (</w:t>
            </w:r>
            <w:proofErr w:type="spellStart"/>
            <w:r w:rsidRPr="00215C78">
              <w:rPr>
                <w:rFonts w:ascii="Times New Roman" w:eastAsia="Times New Roman" w:hAnsi="Times New Roman" w:cs="Times New Roman"/>
                <w:color w:val="000000"/>
                <w:sz w:val="18"/>
                <w:szCs w:val="18"/>
              </w:rPr>
              <w:t>df</w:t>
            </w:r>
            <w:proofErr w:type="spellEnd"/>
            <w:r w:rsidRPr="00215C78">
              <w:rPr>
                <w:rFonts w:ascii="Times New Roman" w:eastAsia="Times New Roman" w:hAnsi="Times New Roman" w:cs="Times New Roman"/>
                <w:color w:val="000000"/>
                <w:sz w:val="18"/>
                <w:szCs w:val="18"/>
              </w:rPr>
              <w:t>)</w:t>
            </w:r>
          </w:p>
        </w:tc>
        <w:tc>
          <w:tcPr>
            <w:tcW w:w="1985" w:type="dxa"/>
            <w:gridSpan w:val="3"/>
            <w:tcBorders>
              <w:top w:val="single" w:sz="4" w:space="0" w:color="auto"/>
              <w:right w:val="single" w:sz="4" w:space="0" w:color="auto"/>
            </w:tcBorders>
            <w:shd w:val="clear" w:color="auto" w:fill="auto"/>
            <w:noWrap/>
            <w:vAlign w:val="bottom"/>
            <w:hideMark/>
          </w:tcPr>
          <w:p w14:paraId="442F6823" w14:textId="77777777" w:rsidR="00CC0BAC" w:rsidRPr="00215C78" w:rsidRDefault="00CC0BAC" w:rsidP="00DB032A">
            <w:pPr>
              <w:spacing w:after="0" w:line="240" w:lineRule="auto"/>
              <w:ind w:left="237"/>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14,032.18 (57) ****</w:t>
            </w:r>
          </w:p>
        </w:tc>
        <w:tc>
          <w:tcPr>
            <w:tcW w:w="2126" w:type="dxa"/>
            <w:gridSpan w:val="3"/>
            <w:tcBorders>
              <w:top w:val="single" w:sz="4" w:space="0" w:color="auto"/>
              <w:left w:val="single" w:sz="4" w:space="0" w:color="auto"/>
              <w:right w:val="single" w:sz="4" w:space="0" w:color="auto"/>
            </w:tcBorders>
            <w:shd w:val="clear" w:color="auto" w:fill="auto"/>
            <w:noWrap/>
            <w:vAlign w:val="bottom"/>
            <w:hideMark/>
          </w:tcPr>
          <w:p w14:paraId="69BAD769" w14:textId="77777777" w:rsidR="00CC0BAC" w:rsidRPr="00215C78" w:rsidRDefault="00CC0BAC" w:rsidP="00DB032A">
            <w:pPr>
              <w:spacing w:after="0" w:line="240" w:lineRule="auto"/>
              <w:ind w:left="298"/>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3,819.56 (57) ****</w:t>
            </w:r>
          </w:p>
        </w:tc>
        <w:tc>
          <w:tcPr>
            <w:tcW w:w="1985" w:type="dxa"/>
            <w:gridSpan w:val="3"/>
            <w:tcBorders>
              <w:top w:val="single" w:sz="4" w:space="0" w:color="auto"/>
              <w:left w:val="single" w:sz="4" w:space="0" w:color="auto"/>
              <w:right w:val="single" w:sz="4" w:space="0" w:color="auto"/>
            </w:tcBorders>
            <w:shd w:val="clear" w:color="auto" w:fill="auto"/>
            <w:noWrap/>
            <w:vAlign w:val="bottom"/>
            <w:hideMark/>
          </w:tcPr>
          <w:p w14:paraId="3FE6C909" w14:textId="37D8206B" w:rsidR="00CC0BAC" w:rsidRPr="00215C78" w:rsidRDefault="00CC0BAC" w:rsidP="00CC0BAC">
            <w:pPr>
              <w:spacing w:after="0" w:line="240" w:lineRule="auto"/>
              <w:ind w:left="230"/>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22,164.32 (59) ****</w:t>
            </w:r>
          </w:p>
        </w:tc>
        <w:tc>
          <w:tcPr>
            <w:tcW w:w="2126" w:type="dxa"/>
            <w:gridSpan w:val="3"/>
            <w:tcBorders>
              <w:top w:val="single" w:sz="4" w:space="0" w:color="auto"/>
              <w:left w:val="single" w:sz="4" w:space="0" w:color="auto"/>
            </w:tcBorders>
            <w:shd w:val="clear" w:color="auto" w:fill="auto"/>
            <w:noWrap/>
            <w:vAlign w:val="bottom"/>
            <w:hideMark/>
          </w:tcPr>
          <w:p w14:paraId="13BB3BB5" w14:textId="77777777" w:rsidR="00CC0BAC" w:rsidRPr="00215C78" w:rsidRDefault="00CC0BAC" w:rsidP="00DB032A">
            <w:pPr>
              <w:spacing w:after="0" w:line="240" w:lineRule="auto"/>
              <w:ind w:left="291"/>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4,273.94 (61) ****</w:t>
            </w:r>
          </w:p>
        </w:tc>
        <w:tc>
          <w:tcPr>
            <w:tcW w:w="2126" w:type="dxa"/>
            <w:tcBorders>
              <w:top w:val="single" w:sz="4" w:space="0" w:color="auto"/>
              <w:left w:val="single" w:sz="4" w:space="0" w:color="auto"/>
            </w:tcBorders>
            <w:shd w:val="clear" w:color="auto" w:fill="auto"/>
          </w:tcPr>
          <w:p w14:paraId="40F5106D" w14:textId="77777777" w:rsidR="00CC0BAC" w:rsidRPr="00215C78" w:rsidRDefault="00CC0BAC" w:rsidP="00DB032A">
            <w:pPr>
              <w:spacing w:after="0" w:line="240" w:lineRule="auto"/>
              <w:ind w:left="291"/>
              <w:rPr>
                <w:rFonts w:ascii="Times New Roman" w:eastAsia="Times New Roman" w:hAnsi="Times New Roman" w:cs="Times New Roman"/>
                <w:sz w:val="18"/>
                <w:szCs w:val="18"/>
              </w:rPr>
            </w:pPr>
          </w:p>
        </w:tc>
      </w:tr>
      <w:tr w:rsidR="00CC0BAC" w:rsidRPr="00222F84" w14:paraId="21D777FC" w14:textId="14840F06" w:rsidTr="00215C78">
        <w:trPr>
          <w:trHeight w:val="242"/>
          <w:jc w:val="center"/>
        </w:trPr>
        <w:tc>
          <w:tcPr>
            <w:tcW w:w="2835" w:type="dxa"/>
            <w:tcBorders>
              <w:bottom w:val="single" w:sz="4" w:space="0" w:color="auto"/>
            </w:tcBorders>
            <w:shd w:val="clear" w:color="auto" w:fill="auto"/>
            <w:noWrap/>
            <w:vAlign w:val="center"/>
          </w:tcPr>
          <w:p w14:paraId="2258219D" w14:textId="77777777" w:rsidR="00CC0BAC" w:rsidRPr="00215C78" w:rsidRDefault="00CC0BAC" w:rsidP="00DB032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Year and Industry Fixed Effects</w:t>
            </w:r>
          </w:p>
        </w:tc>
        <w:tc>
          <w:tcPr>
            <w:tcW w:w="1985" w:type="dxa"/>
            <w:gridSpan w:val="3"/>
            <w:tcBorders>
              <w:bottom w:val="single" w:sz="4" w:space="0" w:color="auto"/>
              <w:right w:val="single" w:sz="4" w:space="0" w:color="auto"/>
            </w:tcBorders>
            <w:shd w:val="clear" w:color="auto" w:fill="auto"/>
            <w:noWrap/>
            <w:vAlign w:val="bottom"/>
            <w:hideMark/>
          </w:tcPr>
          <w:p w14:paraId="2A0E3DE2" w14:textId="77777777"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2126" w:type="dxa"/>
            <w:gridSpan w:val="3"/>
            <w:tcBorders>
              <w:left w:val="single" w:sz="4" w:space="0" w:color="auto"/>
              <w:bottom w:val="single" w:sz="4" w:space="0" w:color="auto"/>
              <w:right w:val="single" w:sz="4" w:space="0" w:color="auto"/>
            </w:tcBorders>
            <w:shd w:val="clear" w:color="auto" w:fill="auto"/>
            <w:noWrap/>
            <w:vAlign w:val="bottom"/>
            <w:hideMark/>
          </w:tcPr>
          <w:p w14:paraId="7F68C344" w14:textId="77777777" w:rsidR="00CC0BAC" w:rsidRPr="00215C78" w:rsidRDefault="00CC0BAC" w:rsidP="00DB032A">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1985" w:type="dxa"/>
            <w:gridSpan w:val="3"/>
            <w:tcBorders>
              <w:left w:val="single" w:sz="4" w:space="0" w:color="auto"/>
              <w:bottom w:val="single" w:sz="4" w:space="0" w:color="auto"/>
              <w:right w:val="single" w:sz="4" w:space="0" w:color="auto"/>
            </w:tcBorders>
            <w:shd w:val="clear" w:color="auto" w:fill="auto"/>
            <w:noWrap/>
            <w:vAlign w:val="bottom"/>
            <w:hideMark/>
          </w:tcPr>
          <w:p w14:paraId="7118026F" w14:textId="77777777" w:rsidR="00CC0BAC" w:rsidRPr="00215C78" w:rsidRDefault="00CC0BAC" w:rsidP="00DB032A">
            <w:pPr>
              <w:spacing w:after="0" w:line="240" w:lineRule="auto"/>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Yes</w:t>
            </w:r>
          </w:p>
        </w:tc>
        <w:tc>
          <w:tcPr>
            <w:tcW w:w="1559" w:type="dxa"/>
            <w:gridSpan w:val="2"/>
            <w:tcBorders>
              <w:left w:val="single" w:sz="4" w:space="0" w:color="auto"/>
              <w:bottom w:val="single" w:sz="4" w:space="0" w:color="auto"/>
            </w:tcBorders>
            <w:shd w:val="clear" w:color="auto" w:fill="auto"/>
            <w:noWrap/>
            <w:vAlign w:val="bottom"/>
            <w:hideMark/>
          </w:tcPr>
          <w:p w14:paraId="41224A8B" w14:textId="77777777" w:rsidR="00CC0BAC" w:rsidRPr="00CC0BAC" w:rsidRDefault="00CC0BAC" w:rsidP="00DB032A">
            <w:pPr>
              <w:spacing w:after="0" w:line="240" w:lineRule="auto"/>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567" w:type="dxa"/>
            <w:tcBorders>
              <w:bottom w:val="single" w:sz="4" w:space="0" w:color="auto"/>
              <w:right w:val="single" w:sz="4" w:space="0" w:color="auto"/>
            </w:tcBorders>
            <w:shd w:val="clear" w:color="auto" w:fill="auto"/>
            <w:noWrap/>
            <w:vAlign w:val="bottom"/>
            <w:hideMark/>
          </w:tcPr>
          <w:p w14:paraId="5B9297D4" w14:textId="77777777" w:rsidR="00CC0BAC" w:rsidRPr="00CC0BAC" w:rsidRDefault="00CC0BAC" w:rsidP="00DB032A">
            <w:pPr>
              <w:spacing w:after="0" w:line="240" w:lineRule="auto"/>
              <w:rPr>
                <w:rFonts w:ascii="Times New Roman" w:eastAsia="Times New Roman" w:hAnsi="Times New Roman" w:cs="Times New Roman"/>
                <w:sz w:val="18"/>
                <w:szCs w:val="18"/>
              </w:rPr>
            </w:pPr>
          </w:p>
        </w:tc>
        <w:tc>
          <w:tcPr>
            <w:tcW w:w="2126" w:type="dxa"/>
            <w:tcBorders>
              <w:left w:val="single" w:sz="4" w:space="0" w:color="auto"/>
              <w:bottom w:val="single" w:sz="4" w:space="0" w:color="auto"/>
            </w:tcBorders>
            <w:shd w:val="clear" w:color="auto" w:fill="auto"/>
          </w:tcPr>
          <w:p w14:paraId="29412276" w14:textId="77777777" w:rsidR="00CC0BAC" w:rsidRPr="00CC0BAC" w:rsidRDefault="00CC0BAC" w:rsidP="00DB032A">
            <w:pPr>
              <w:spacing w:after="0" w:line="240" w:lineRule="auto"/>
              <w:rPr>
                <w:rFonts w:ascii="Times New Roman" w:eastAsia="Times New Roman" w:hAnsi="Times New Roman" w:cs="Times New Roman"/>
                <w:sz w:val="18"/>
                <w:szCs w:val="18"/>
              </w:rPr>
            </w:pPr>
          </w:p>
        </w:tc>
      </w:tr>
    </w:tbl>
    <w:p w14:paraId="6222BB76" w14:textId="77777777" w:rsidR="00EF3815" w:rsidRPr="00BC1573" w:rsidRDefault="00EF3815" w:rsidP="00EF3815">
      <w:pPr>
        <w:spacing w:after="0" w:line="240" w:lineRule="auto"/>
        <w:rPr>
          <w:rFonts w:ascii="Times New Roman" w:hAnsi="Times New Roman"/>
          <w:sz w:val="10"/>
          <w:szCs w:val="12"/>
        </w:rPr>
      </w:pPr>
    </w:p>
    <w:p w14:paraId="451EF73B" w14:textId="0201F650" w:rsidR="00BF5D31" w:rsidRPr="00FD02EB" w:rsidRDefault="00EF3815" w:rsidP="00982952">
      <w:pPr>
        <w:spacing w:after="0" w:line="240" w:lineRule="auto"/>
        <w:rPr>
          <w:rFonts w:ascii="Times New Roman" w:hAnsi="Times New Roman"/>
          <w:sz w:val="18"/>
          <w:szCs w:val="18"/>
        </w:rPr>
      </w:pPr>
      <w:r w:rsidRPr="00DE4055">
        <w:rPr>
          <w:rFonts w:ascii="Times New Roman" w:hAnsi="Times New Roman"/>
          <w:sz w:val="16"/>
          <w:szCs w:val="16"/>
        </w:rPr>
        <w:t xml:space="preserve">Notes: a. # of observations (# of firms) = </w:t>
      </w:r>
      <w:r w:rsidRPr="00DE4055">
        <w:rPr>
          <w:rFonts w:ascii="Times New Roman" w:hAnsi="Times New Roman"/>
          <w:color w:val="000000"/>
          <w:sz w:val="16"/>
          <w:szCs w:val="16"/>
        </w:rPr>
        <w:t xml:space="preserve">15,297 (2,285); </w:t>
      </w:r>
      <w:r w:rsidRPr="00DE4055">
        <w:rPr>
          <w:rFonts w:ascii="Times New Roman" w:hAnsi="Times New Roman"/>
          <w:sz w:val="16"/>
          <w:szCs w:val="16"/>
        </w:rPr>
        <w:t>DV = dependent variable; SE = standard error. b. AD</w:t>
      </w:r>
      <w:r w:rsidRPr="00DE4055">
        <w:rPr>
          <w:rFonts w:ascii="Times New Roman" w:hAnsi="Times New Roman"/>
          <w:sz w:val="16"/>
          <w:szCs w:val="16"/>
          <w:vertAlign w:val="subscript"/>
        </w:rPr>
        <w:t>i,j,t-1</w:t>
      </w:r>
      <w:r w:rsidRPr="00DE4055">
        <w:rPr>
          <w:rFonts w:ascii="Times New Roman" w:hAnsi="Times New Roman"/>
          <w:sz w:val="16"/>
          <w:szCs w:val="16"/>
        </w:rPr>
        <w:t xml:space="preserve"> is disclosure of advertising spending; SG&amp;A</w:t>
      </w:r>
      <w:r w:rsidRPr="00DE4055">
        <w:rPr>
          <w:rFonts w:ascii="Times New Roman" w:hAnsi="Times New Roman"/>
          <w:sz w:val="16"/>
          <w:szCs w:val="16"/>
          <w:vertAlign w:val="subscript"/>
        </w:rPr>
        <w:t>i,j,t-1</w:t>
      </w:r>
      <w:r w:rsidRPr="00DE4055">
        <w:rPr>
          <w:rFonts w:ascii="Times New Roman" w:hAnsi="Times New Roman"/>
          <w:sz w:val="16"/>
          <w:szCs w:val="16"/>
        </w:rPr>
        <w:t xml:space="preserve"> is selling, general, and administrative expense (excluding </w:t>
      </w:r>
      <w:r w:rsidR="00285669">
        <w:rPr>
          <w:rFonts w:ascii="Times New Roman" w:hAnsi="Times New Roman"/>
          <w:sz w:val="16"/>
          <w:szCs w:val="16"/>
        </w:rPr>
        <w:t>estimated</w:t>
      </w:r>
      <w:r w:rsidRPr="00DE4055">
        <w:rPr>
          <w:rFonts w:ascii="Times New Roman" w:hAnsi="Times New Roman"/>
          <w:sz w:val="16"/>
          <w:szCs w:val="16"/>
        </w:rPr>
        <w:t xml:space="preserve"> advertising spending) scaled by total assets; ROA</w:t>
      </w:r>
      <w:r w:rsidRPr="00DE4055">
        <w:rPr>
          <w:rFonts w:ascii="Times New Roman" w:hAnsi="Times New Roman"/>
          <w:sz w:val="16"/>
          <w:szCs w:val="16"/>
          <w:vertAlign w:val="subscript"/>
        </w:rPr>
        <w:t>i,j,t-1</w:t>
      </w:r>
      <w:r w:rsidRPr="00DE4055">
        <w:rPr>
          <w:rFonts w:ascii="Times New Roman" w:hAnsi="Times New Roman"/>
          <w:sz w:val="16"/>
          <w:szCs w:val="16"/>
        </w:rPr>
        <w:t xml:space="preserve"> is return on assets; IMR</w:t>
      </w:r>
      <w:r w:rsidRPr="00DE4055">
        <w:rPr>
          <w:rFonts w:ascii="Times New Roman" w:hAnsi="Times New Roman"/>
          <w:sz w:val="16"/>
          <w:szCs w:val="16"/>
          <w:vertAlign w:val="subscript"/>
        </w:rPr>
        <w:t>i,j,t-1</w:t>
      </w:r>
      <w:r w:rsidRPr="00DE4055">
        <w:rPr>
          <w:rFonts w:ascii="Times New Roman" w:hAnsi="Times New Roman"/>
          <w:sz w:val="16"/>
          <w:szCs w:val="16"/>
        </w:rPr>
        <w:t xml:space="preserve"> is the inverse Mills ratio generated from the </w:t>
      </w:r>
      <w:proofErr w:type="spellStart"/>
      <w:r w:rsidRPr="00DE4055">
        <w:rPr>
          <w:rFonts w:ascii="Times New Roman" w:hAnsi="Times New Roman"/>
          <w:sz w:val="16"/>
          <w:szCs w:val="16"/>
        </w:rPr>
        <w:t>probit</w:t>
      </w:r>
      <w:proofErr w:type="spellEnd"/>
      <w:r w:rsidRPr="00DE4055">
        <w:rPr>
          <w:rFonts w:ascii="Times New Roman" w:hAnsi="Times New Roman"/>
          <w:sz w:val="16"/>
          <w:szCs w:val="16"/>
        </w:rPr>
        <w:t xml:space="preserve"> model to control for sample selection </w:t>
      </w:r>
      <w:r w:rsidR="00285669">
        <w:rPr>
          <w:rFonts w:ascii="Times New Roman" w:hAnsi="Times New Roman"/>
          <w:sz w:val="16"/>
          <w:szCs w:val="16"/>
        </w:rPr>
        <w:t>due to the inclusion of estimated advertising spending</w:t>
      </w:r>
      <w:r w:rsidRPr="00DE4055">
        <w:rPr>
          <w:rFonts w:ascii="Times New Roman" w:hAnsi="Times New Roman"/>
          <w:sz w:val="16"/>
          <w:szCs w:val="16"/>
        </w:rPr>
        <w:t xml:space="preserve">; </w:t>
      </w:r>
      <w:r w:rsidRPr="00DE4055">
        <w:rPr>
          <w:rFonts w:ascii="Times New Roman" w:hAnsi="Times New Roman"/>
          <w:i/>
          <w:sz w:val="16"/>
          <w:szCs w:val="16"/>
        </w:rPr>
        <w:t>PR_AD</w:t>
      </w:r>
      <w:r w:rsidRPr="00DE4055">
        <w:rPr>
          <w:rFonts w:ascii="Times New Roman" w:hAnsi="Times New Roman"/>
          <w:i/>
          <w:sz w:val="16"/>
          <w:szCs w:val="16"/>
          <w:vertAlign w:val="subscript"/>
        </w:rPr>
        <w:t>i,j,t-1</w:t>
      </w:r>
      <w:r w:rsidRPr="00DE4055">
        <w:rPr>
          <w:rFonts w:ascii="Times New Roman" w:hAnsi="Times New Roman"/>
          <w:sz w:val="16"/>
          <w:szCs w:val="16"/>
        </w:rPr>
        <w:t xml:space="preserve"> is the </w:t>
      </w:r>
      <w:proofErr w:type="spellStart"/>
      <w:r w:rsidRPr="00DE4055">
        <w:rPr>
          <w:rFonts w:ascii="Times New Roman" w:hAnsi="Times New Roman"/>
          <w:sz w:val="16"/>
          <w:szCs w:val="16"/>
        </w:rPr>
        <w:t>probit</w:t>
      </w:r>
      <w:proofErr w:type="spellEnd"/>
      <w:r w:rsidRPr="00DE4055">
        <w:rPr>
          <w:rFonts w:ascii="Times New Roman" w:hAnsi="Times New Roman"/>
          <w:sz w:val="16"/>
          <w:szCs w:val="16"/>
        </w:rPr>
        <w:t xml:space="preserve"> residual of AD</w:t>
      </w:r>
      <w:r w:rsidRPr="00DE4055">
        <w:rPr>
          <w:rFonts w:ascii="Times New Roman" w:hAnsi="Times New Roman"/>
          <w:sz w:val="16"/>
          <w:szCs w:val="16"/>
          <w:vertAlign w:val="subscript"/>
        </w:rPr>
        <w:t>i,j,t-1</w:t>
      </w:r>
      <w:r w:rsidRPr="00DE4055">
        <w:rPr>
          <w:rFonts w:ascii="Times New Roman" w:hAnsi="Times New Roman"/>
          <w:sz w:val="16"/>
          <w:szCs w:val="16"/>
        </w:rPr>
        <w:t xml:space="preserve"> for firm </w:t>
      </w:r>
      <w:proofErr w:type="spellStart"/>
      <w:r w:rsidRPr="00DE4055">
        <w:rPr>
          <w:rFonts w:ascii="Times New Roman" w:hAnsi="Times New Roman"/>
          <w:i/>
          <w:sz w:val="16"/>
          <w:szCs w:val="16"/>
        </w:rPr>
        <w:t>i</w:t>
      </w:r>
      <w:proofErr w:type="spellEnd"/>
      <w:r w:rsidRPr="00DE4055">
        <w:rPr>
          <w:rFonts w:ascii="Times New Roman" w:hAnsi="Times New Roman"/>
          <w:sz w:val="16"/>
          <w:szCs w:val="16"/>
        </w:rPr>
        <w:t xml:space="preserve"> in industry </w:t>
      </w:r>
      <w:r w:rsidRPr="00DE4055">
        <w:rPr>
          <w:rFonts w:ascii="Times New Roman" w:hAnsi="Times New Roman"/>
          <w:i/>
          <w:sz w:val="16"/>
          <w:szCs w:val="16"/>
        </w:rPr>
        <w:t>j</w:t>
      </w:r>
      <w:r w:rsidRPr="00DE4055">
        <w:rPr>
          <w:rFonts w:ascii="Times New Roman" w:hAnsi="Times New Roman"/>
          <w:sz w:val="16"/>
          <w:szCs w:val="16"/>
        </w:rPr>
        <w:t xml:space="preserve"> in fiscal year </w:t>
      </w:r>
      <w:r w:rsidRPr="00DE4055">
        <w:rPr>
          <w:rFonts w:ascii="Times New Roman" w:hAnsi="Times New Roman"/>
          <w:i/>
          <w:sz w:val="16"/>
          <w:szCs w:val="16"/>
        </w:rPr>
        <w:t>t-1</w:t>
      </w:r>
      <w:r w:rsidRPr="00DE4055">
        <w:rPr>
          <w:rFonts w:ascii="Times New Roman" w:hAnsi="Times New Roman"/>
          <w:sz w:val="16"/>
          <w:szCs w:val="16"/>
        </w:rPr>
        <w:t xml:space="preserve">; </w:t>
      </w:r>
      <m:oMath>
        <m:acc>
          <m:accPr>
            <m:ctrlPr>
              <w:rPr>
                <w:rFonts w:ascii="Cambria Math" w:hAnsi="Cambria Math"/>
                <w:i/>
                <w:sz w:val="16"/>
                <w:szCs w:val="16"/>
              </w:rPr>
            </m:ctrlPr>
          </m:accPr>
          <m:e>
            <m:r>
              <w:rPr>
                <w:rFonts w:ascii="Cambria Math" w:hAnsi="Cambria Math"/>
                <w:sz w:val="16"/>
                <w:szCs w:val="16"/>
              </w:rPr>
              <m:t>η</m:t>
            </m:r>
          </m:e>
        </m:acc>
      </m:oMath>
      <w:r w:rsidRPr="008C1787">
        <w:rPr>
          <w:rFonts w:ascii="Times New Roman" w:hAnsi="Times New Roman"/>
          <w:sz w:val="16"/>
          <w:szCs w:val="16"/>
          <w:vertAlign w:val="subscript"/>
        </w:rPr>
        <w:t xml:space="preserve"> i,j,t-1</w:t>
      </w:r>
      <w:r w:rsidRPr="00DE4055">
        <w:rPr>
          <w:rFonts w:ascii="Times New Roman" w:hAnsi="Times New Roman"/>
          <w:sz w:val="16"/>
          <w:szCs w:val="16"/>
        </w:rPr>
        <w:t xml:space="preserve"> and </w:t>
      </w:r>
      <m:oMath>
        <m:acc>
          <m:accPr>
            <m:ctrlPr>
              <w:rPr>
                <w:rFonts w:ascii="Cambria Math" w:hAnsi="Cambria Math"/>
                <w:i/>
                <w:sz w:val="16"/>
                <w:szCs w:val="16"/>
              </w:rPr>
            </m:ctrlPr>
          </m:accPr>
          <m:e>
            <m:r>
              <w:rPr>
                <w:rFonts w:ascii="Cambria Math" w:hAnsi="Cambria Math"/>
                <w:sz w:val="16"/>
                <w:szCs w:val="16"/>
              </w:rPr>
              <m:t>υ</m:t>
            </m:r>
          </m:e>
        </m:acc>
      </m:oMath>
      <w:r w:rsidRPr="008C1787">
        <w:rPr>
          <w:rFonts w:ascii="Times New Roman" w:hAnsi="Times New Roman"/>
          <w:sz w:val="16"/>
          <w:szCs w:val="16"/>
          <w:vertAlign w:val="subscript"/>
        </w:rPr>
        <w:t>i,j,t</w:t>
      </w:r>
      <w:r w:rsidRPr="00DE4055">
        <w:rPr>
          <w:rFonts w:ascii="Times New Roman" w:hAnsi="Times New Roman"/>
          <w:sz w:val="16"/>
          <w:szCs w:val="16"/>
        </w:rPr>
        <w:t xml:space="preserve"> are the control function correction terms for Adv Spending</w:t>
      </w:r>
      <w:r w:rsidRPr="00DE4055">
        <w:rPr>
          <w:rFonts w:ascii="Times New Roman" w:hAnsi="Times New Roman"/>
          <w:sz w:val="16"/>
          <w:szCs w:val="16"/>
          <w:vertAlign w:val="subscript"/>
        </w:rPr>
        <w:t>i,j,t-1</w:t>
      </w:r>
      <w:r w:rsidRPr="00DE4055">
        <w:rPr>
          <w:rFonts w:ascii="Times New Roman" w:hAnsi="Times New Roman"/>
          <w:sz w:val="16"/>
          <w:szCs w:val="16"/>
        </w:rPr>
        <w:t xml:space="preserve"> and Analyst </w:t>
      </w:r>
      <w:proofErr w:type="spellStart"/>
      <w:r w:rsidRPr="00DE4055">
        <w:rPr>
          <w:rFonts w:ascii="Times New Roman" w:hAnsi="Times New Roman"/>
          <w:sz w:val="16"/>
          <w:szCs w:val="16"/>
        </w:rPr>
        <w:t>Uncertainty</w:t>
      </w:r>
      <w:r w:rsidRPr="00DE4055">
        <w:rPr>
          <w:rFonts w:ascii="Times New Roman" w:hAnsi="Times New Roman"/>
          <w:sz w:val="16"/>
          <w:szCs w:val="16"/>
          <w:vertAlign w:val="subscript"/>
        </w:rPr>
        <w:t>i,j,t</w:t>
      </w:r>
      <w:proofErr w:type="spellEnd"/>
      <w:r w:rsidRPr="00DE4055">
        <w:rPr>
          <w:rFonts w:ascii="Times New Roman" w:hAnsi="Times New Roman"/>
          <w:sz w:val="16"/>
          <w:szCs w:val="16"/>
        </w:rPr>
        <w:t xml:space="preserve">. c. </w:t>
      </w:r>
      <w:r w:rsidR="00381776" w:rsidRPr="00DE4055">
        <w:rPr>
          <w:rFonts w:ascii="Times New Roman" w:hAnsi="Times New Roman"/>
          <w:sz w:val="16"/>
          <w:szCs w:val="16"/>
        </w:rPr>
        <w:t>T</w:t>
      </w:r>
      <w:r w:rsidRPr="00DE4055">
        <w:rPr>
          <w:rFonts w:ascii="Times New Roman" w:hAnsi="Times New Roman"/>
          <w:sz w:val="16"/>
          <w:szCs w:val="16"/>
        </w:rPr>
        <w:t xml:space="preserve">he models include industry fixed effects using NAICS2 dummies. We use the clustered robust standard errors of estimates at the firm level and use 200 bootstrapping replications to calculate the standard errors. d. We mean center all continuous variables; * </w:t>
      </w:r>
      <w:r w:rsidRPr="00DE4055">
        <w:rPr>
          <w:rFonts w:ascii="Times New Roman" w:hAnsi="Times New Roman"/>
          <w:i/>
          <w:iCs/>
          <w:sz w:val="16"/>
          <w:szCs w:val="16"/>
        </w:rPr>
        <w:t>p</w:t>
      </w:r>
      <w:r w:rsidRPr="00DE4055">
        <w:rPr>
          <w:rFonts w:ascii="Times New Roman" w:hAnsi="Times New Roman"/>
          <w:sz w:val="16"/>
          <w:szCs w:val="16"/>
        </w:rPr>
        <w:t xml:space="preserve"> &lt; .10, ** </w:t>
      </w:r>
      <w:r w:rsidRPr="00DE4055">
        <w:rPr>
          <w:rFonts w:ascii="Times New Roman" w:hAnsi="Times New Roman"/>
          <w:i/>
          <w:iCs/>
          <w:sz w:val="16"/>
          <w:szCs w:val="16"/>
        </w:rPr>
        <w:t>p</w:t>
      </w:r>
      <w:r w:rsidRPr="00DE4055">
        <w:rPr>
          <w:rFonts w:ascii="Times New Roman" w:hAnsi="Times New Roman"/>
          <w:sz w:val="16"/>
          <w:szCs w:val="16"/>
        </w:rPr>
        <w:t xml:space="preserve"> &lt; .05, *** </w:t>
      </w:r>
      <w:r w:rsidRPr="00DE4055">
        <w:rPr>
          <w:rFonts w:ascii="Times New Roman" w:hAnsi="Times New Roman"/>
          <w:i/>
          <w:iCs/>
          <w:sz w:val="16"/>
          <w:szCs w:val="16"/>
        </w:rPr>
        <w:t>p</w:t>
      </w:r>
      <w:r w:rsidRPr="00DE4055">
        <w:rPr>
          <w:rFonts w:ascii="Times New Roman" w:hAnsi="Times New Roman"/>
          <w:sz w:val="16"/>
          <w:szCs w:val="16"/>
        </w:rPr>
        <w:t xml:space="preserve"> &lt; .01, **** </w:t>
      </w:r>
      <w:r w:rsidRPr="00DE4055">
        <w:rPr>
          <w:rFonts w:ascii="Times New Roman" w:hAnsi="Times New Roman"/>
          <w:i/>
          <w:iCs/>
          <w:sz w:val="16"/>
          <w:szCs w:val="16"/>
        </w:rPr>
        <w:t>p</w:t>
      </w:r>
      <w:r w:rsidRPr="00DE4055">
        <w:rPr>
          <w:rFonts w:ascii="Times New Roman" w:hAnsi="Times New Roman"/>
          <w:sz w:val="16"/>
          <w:szCs w:val="16"/>
        </w:rPr>
        <w:t xml:space="preserve"> &lt; .001 (two-tailed); † </w:t>
      </w:r>
      <w:r w:rsidRPr="00DE4055">
        <w:rPr>
          <w:rFonts w:ascii="Times New Roman" w:hAnsi="Times New Roman"/>
          <w:i/>
          <w:iCs/>
          <w:sz w:val="16"/>
          <w:szCs w:val="16"/>
        </w:rPr>
        <w:t>p</w:t>
      </w:r>
      <w:r w:rsidRPr="00DE4055">
        <w:rPr>
          <w:rFonts w:ascii="Times New Roman" w:hAnsi="Times New Roman"/>
          <w:sz w:val="16"/>
          <w:szCs w:val="16"/>
        </w:rPr>
        <w:t xml:space="preserve"> &lt; .10 (one-tailed).</w:t>
      </w:r>
    </w:p>
    <w:p w14:paraId="0C0DE194" w14:textId="3DC0BA7D" w:rsidR="00BE0BA7" w:rsidRDefault="00BF5D31" w:rsidP="0094405A">
      <w:pPr>
        <w:spacing w:after="0"/>
        <w:jc w:val="center"/>
        <w:rPr>
          <w:rFonts w:ascii="Times New Roman" w:hAnsi="Times New Roman" w:cs="Times New Roman"/>
          <w:b/>
          <w:bCs/>
          <w:sz w:val="24"/>
          <w:szCs w:val="24"/>
        </w:rPr>
      </w:pPr>
      <w:r>
        <w:rPr>
          <w:rFonts w:ascii="Times New Roman" w:hAnsi="Times New Roman"/>
          <w:sz w:val="16"/>
          <w:szCs w:val="18"/>
        </w:rPr>
        <w:br w:type="page"/>
      </w:r>
      <w:r w:rsidR="00BE0BA7">
        <w:rPr>
          <w:rFonts w:ascii="Times New Roman" w:hAnsi="Times New Roman" w:cs="Times New Roman"/>
          <w:b/>
          <w:bCs/>
          <w:sz w:val="24"/>
          <w:szCs w:val="24"/>
        </w:rPr>
        <w:t xml:space="preserve">Table </w:t>
      </w:r>
      <w:r w:rsidR="00A353D6">
        <w:rPr>
          <w:rFonts w:ascii="Times New Roman" w:hAnsi="Times New Roman" w:cs="Times New Roman"/>
          <w:b/>
          <w:bCs/>
          <w:sz w:val="24"/>
          <w:szCs w:val="24"/>
        </w:rPr>
        <w:t>Q</w:t>
      </w:r>
      <w:r w:rsidR="00BE0BA7">
        <w:rPr>
          <w:rFonts w:ascii="Times New Roman" w:hAnsi="Times New Roman" w:cs="Times New Roman"/>
          <w:b/>
          <w:bCs/>
          <w:sz w:val="24"/>
          <w:szCs w:val="24"/>
        </w:rPr>
        <w:t>2</w:t>
      </w:r>
    </w:p>
    <w:p w14:paraId="37A2DFCF" w14:textId="236085FD" w:rsidR="00EF3815" w:rsidRDefault="00D1199C" w:rsidP="0094405A">
      <w:pPr>
        <w:spacing w:after="0"/>
        <w:jc w:val="center"/>
        <w:rPr>
          <w:rFonts w:ascii="Times New Roman" w:hAnsi="Times New Roman" w:cs="Times New Roman"/>
          <w:b/>
          <w:bCs/>
          <w:sz w:val="24"/>
          <w:szCs w:val="24"/>
        </w:rPr>
      </w:pPr>
      <w:r>
        <w:rPr>
          <w:rFonts w:ascii="Times New Roman" w:hAnsi="Times New Roman" w:cs="Times New Roman"/>
          <w:b/>
          <w:bCs/>
          <w:sz w:val="24"/>
          <w:szCs w:val="24"/>
        </w:rPr>
        <w:t>Robustness Analyses Accounting for</w:t>
      </w:r>
      <w:r w:rsidR="00EF3815" w:rsidRPr="00402B13">
        <w:rPr>
          <w:rFonts w:ascii="Times New Roman" w:hAnsi="Times New Roman" w:cs="Times New Roman"/>
          <w:b/>
          <w:bCs/>
          <w:sz w:val="24"/>
          <w:szCs w:val="24"/>
        </w:rPr>
        <w:t xml:space="preserve"> Industry Fixed Effects</w:t>
      </w:r>
      <w:r w:rsidR="00EF3815">
        <w:rPr>
          <w:rFonts w:ascii="Times New Roman" w:hAnsi="Times New Roman" w:cs="Times New Roman"/>
          <w:b/>
          <w:bCs/>
          <w:sz w:val="24"/>
          <w:szCs w:val="24"/>
        </w:rPr>
        <w:t xml:space="preserve"> (2)</w:t>
      </w:r>
    </w:p>
    <w:p w14:paraId="7E70DF43" w14:textId="77777777" w:rsidR="00EF3815" w:rsidRPr="00124D65" w:rsidRDefault="00EF3815" w:rsidP="00EF3815">
      <w:pPr>
        <w:spacing w:after="0"/>
        <w:jc w:val="center"/>
        <w:rPr>
          <w:rFonts w:ascii="Times New Roman" w:hAnsi="Times New Roman" w:cs="Times New Roman"/>
          <w:sz w:val="14"/>
          <w:szCs w:val="14"/>
        </w:rPr>
      </w:pPr>
    </w:p>
    <w:tbl>
      <w:tblPr>
        <w:tblW w:w="12960" w:type="dxa"/>
        <w:jc w:val="center"/>
        <w:tblCellMar>
          <w:left w:w="43" w:type="dxa"/>
          <w:right w:w="43" w:type="dxa"/>
        </w:tblCellMar>
        <w:tblLook w:val="04A0" w:firstRow="1" w:lastRow="0" w:firstColumn="1" w:lastColumn="0" w:noHBand="0" w:noVBand="1"/>
      </w:tblPr>
      <w:tblGrid>
        <w:gridCol w:w="2969"/>
        <w:gridCol w:w="707"/>
        <w:gridCol w:w="707"/>
        <w:gridCol w:w="566"/>
        <w:gridCol w:w="721"/>
        <w:gridCol w:w="709"/>
        <w:gridCol w:w="567"/>
        <w:gridCol w:w="709"/>
        <w:gridCol w:w="709"/>
        <w:gridCol w:w="567"/>
        <w:gridCol w:w="708"/>
        <w:gridCol w:w="709"/>
        <w:gridCol w:w="446"/>
        <w:gridCol w:w="2166"/>
      </w:tblGrid>
      <w:tr w:rsidR="0094405A" w:rsidRPr="00215C78" w14:paraId="60544D06" w14:textId="66E49F0A" w:rsidTr="00215C78">
        <w:trPr>
          <w:trHeight w:val="230"/>
          <w:jc w:val="center"/>
        </w:trPr>
        <w:tc>
          <w:tcPr>
            <w:tcW w:w="2969" w:type="dxa"/>
            <w:tcBorders>
              <w:top w:val="single" w:sz="4" w:space="0" w:color="auto"/>
            </w:tcBorders>
            <w:shd w:val="clear" w:color="auto" w:fill="auto"/>
            <w:noWrap/>
            <w:vAlign w:val="bottom"/>
            <w:hideMark/>
          </w:tcPr>
          <w:p w14:paraId="4B321017" w14:textId="77777777" w:rsidR="0094405A" w:rsidRPr="0094405A" w:rsidRDefault="0094405A" w:rsidP="00BA0679">
            <w:pPr>
              <w:spacing w:after="0" w:line="240" w:lineRule="auto"/>
              <w:rPr>
                <w:rFonts w:ascii="Times New Roman" w:eastAsia="Times New Roman" w:hAnsi="Times New Roman" w:cs="Times New Roman"/>
                <w:sz w:val="18"/>
                <w:szCs w:val="18"/>
              </w:rPr>
            </w:pPr>
          </w:p>
        </w:tc>
        <w:tc>
          <w:tcPr>
            <w:tcW w:w="1980" w:type="dxa"/>
            <w:gridSpan w:val="3"/>
            <w:tcBorders>
              <w:top w:val="single" w:sz="4" w:space="0" w:color="auto"/>
              <w:right w:val="single" w:sz="4" w:space="0" w:color="auto"/>
            </w:tcBorders>
            <w:shd w:val="clear" w:color="auto" w:fill="auto"/>
            <w:noWrap/>
            <w:vAlign w:val="center"/>
            <w:hideMark/>
          </w:tcPr>
          <w:p w14:paraId="5AE11404" w14:textId="77777777" w:rsidR="006D7439" w:rsidRPr="00215C78" w:rsidRDefault="0094405A" w:rsidP="0020066A">
            <w:pPr>
              <w:spacing w:after="0" w:line="240" w:lineRule="auto"/>
              <w:rPr>
                <w:rFonts w:ascii="Times New Roman" w:eastAsia="Times New Roman" w:hAnsi="Times New Roman" w:cs="Times New Roman"/>
                <w:i/>
                <w:iCs/>
                <w:color w:val="000000"/>
                <w:sz w:val="18"/>
                <w:szCs w:val="18"/>
              </w:rPr>
            </w:pPr>
            <w:r w:rsidRPr="0094405A">
              <w:rPr>
                <w:rFonts w:ascii="Times New Roman" w:eastAsia="Times New Roman" w:hAnsi="Times New Roman" w:cs="Times New Roman"/>
                <w:i/>
                <w:iCs/>
                <w:color w:val="000000"/>
                <w:sz w:val="18"/>
                <w:szCs w:val="18"/>
              </w:rPr>
              <w:t> </w:t>
            </w:r>
            <w:r w:rsidRPr="00215C78">
              <w:rPr>
                <w:rFonts w:ascii="Times New Roman" w:eastAsia="Times New Roman" w:hAnsi="Times New Roman" w:cs="Times New Roman"/>
                <w:i/>
                <w:iCs/>
                <w:color w:val="000000"/>
                <w:sz w:val="18"/>
                <w:szCs w:val="18"/>
              </w:rPr>
              <w:t>DV = Idiosyncratic</w:t>
            </w:r>
          </w:p>
          <w:p w14:paraId="5AA01AD8" w14:textId="2AE3B239" w:rsidR="0094405A" w:rsidRPr="00215C78" w:rsidRDefault="006D7439" w:rsidP="0020066A">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w:t>
            </w:r>
            <w:proofErr w:type="spellStart"/>
            <w:r w:rsidR="0094405A" w:rsidRPr="00215C78">
              <w:rPr>
                <w:rFonts w:ascii="Times New Roman" w:eastAsia="Times New Roman" w:hAnsi="Times New Roman" w:cs="Times New Roman"/>
                <w:i/>
                <w:iCs/>
                <w:color w:val="000000"/>
                <w:sz w:val="18"/>
                <w:szCs w:val="18"/>
              </w:rPr>
              <w:t>Risk</w:t>
            </w:r>
            <w:r w:rsidR="0094405A" w:rsidRPr="00215C78">
              <w:rPr>
                <w:rFonts w:ascii="Times New Roman" w:eastAsia="Times New Roman" w:hAnsi="Times New Roman" w:cs="Times New Roman"/>
                <w:i/>
                <w:iCs/>
                <w:color w:val="000000"/>
                <w:sz w:val="18"/>
                <w:szCs w:val="18"/>
                <w:vertAlign w:val="subscript"/>
              </w:rPr>
              <w:t>i,j,t</w:t>
            </w:r>
            <w:proofErr w:type="spellEnd"/>
          </w:p>
        </w:tc>
        <w:tc>
          <w:tcPr>
            <w:tcW w:w="1997" w:type="dxa"/>
            <w:gridSpan w:val="3"/>
            <w:tcBorders>
              <w:top w:val="single" w:sz="4" w:space="0" w:color="auto"/>
              <w:left w:val="single" w:sz="4" w:space="0" w:color="auto"/>
              <w:right w:val="single" w:sz="4" w:space="0" w:color="auto"/>
            </w:tcBorders>
            <w:shd w:val="clear" w:color="auto" w:fill="auto"/>
            <w:noWrap/>
            <w:vAlign w:val="center"/>
            <w:hideMark/>
          </w:tcPr>
          <w:p w14:paraId="4B32BE2A" w14:textId="77777777" w:rsidR="0094405A" w:rsidRPr="00215C78" w:rsidRDefault="0094405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1985" w:type="dxa"/>
            <w:gridSpan w:val="3"/>
            <w:tcBorders>
              <w:top w:val="single" w:sz="4" w:space="0" w:color="auto"/>
              <w:left w:val="single" w:sz="4" w:space="0" w:color="auto"/>
              <w:right w:val="single" w:sz="4" w:space="0" w:color="auto"/>
            </w:tcBorders>
            <w:shd w:val="clear" w:color="auto" w:fill="auto"/>
            <w:noWrap/>
            <w:vAlign w:val="center"/>
            <w:hideMark/>
          </w:tcPr>
          <w:p w14:paraId="74B62819" w14:textId="77777777" w:rsidR="0094405A" w:rsidRPr="00215C78" w:rsidRDefault="0094405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DV = Idiosyncratic </w:t>
            </w:r>
            <w:proofErr w:type="spellStart"/>
            <w:r w:rsidRPr="00215C78">
              <w:rPr>
                <w:rFonts w:ascii="Times New Roman" w:eastAsia="Times New Roman" w:hAnsi="Times New Roman" w:cs="Times New Roman"/>
                <w:i/>
                <w:iCs/>
                <w:color w:val="000000"/>
                <w:sz w:val="18"/>
                <w:szCs w:val="18"/>
              </w:rPr>
              <w:t>Risk</w:t>
            </w:r>
            <w:r w:rsidRPr="00215C78">
              <w:rPr>
                <w:rFonts w:ascii="Times New Roman" w:eastAsia="Times New Roman" w:hAnsi="Times New Roman" w:cs="Times New Roman"/>
                <w:i/>
                <w:iCs/>
                <w:color w:val="000000"/>
                <w:sz w:val="18"/>
                <w:szCs w:val="18"/>
                <w:vertAlign w:val="subscript"/>
              </w:rPr>
              <w:t>i,j,t</w:t>
            </w:r>
            <w:proofErr w:type="spellEnd"/>
          </w:p>
        </w:tc>
        <w:tc>
          <w:tcPr>
            <w:tcW w:w="1842" w:type="dxa"/>
            <w:gridSpan w:val="3"/>
            <w:tcBorders>
              <w:top w:val="single" w:sz="4" w:space="0" w:color="auto"/>
              <w:left w:val="single" w:sz="4" w:space="0" w:color="auto"/>
            </w:tcBorders>
            <w:shd w:val="clear" w:color="auto" w:fill="auto"/>
            <w:noWrap/>
            <w:vAlign w:val="center"/>
            <w:hideMark/>
          </w:tcPr>
          <w:p w14:paraId="0B2D34EE" w14:textId="77777777" w:rsidR="0094405A" w:rsidRPr="00215C78" w:rsidRDefault="0094405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2187" w:type="dxa"/>
            <w:tcBorders>
              <w:top w:val="single" w:sz="4" w:space="0" w:color="auto"/>
              <w:left w:val="single" w:sz="4" w:space="0" w:color="auto"/>
            </w:tcBorders>
            <w:shd w:val="clear" w:color="auto" w:fill="auto"/>
          </w:tcPr>
          <w:p w14:paraId="6BB640CF" w14:textId="77777777" w:rsidR="0094405A" w:rsidRPr="00215C78" w:rsidRDefault="0094405A" w:rsidP="00BA0679">
            <w:pPr>
              <w:spacing w:after="0" w:line="240" w:lineRule="auto"/>
              <w:jc w:val="center"/>
              <w:rPr>
                <w:rFonts w:ascii="Times New Roman" w:eastAsia="Times New Roman" w:hAnsi="Times New Roman" w:cs="Times New Roman"/>
                <w:i/>
                <w:iCs/>
                <w:color w:val="000000"/>
                <w:sz w:val="18"/>
                <w:szCs w:val="18"/>
              </w:rPr>
            </w:pPr>
          </w:p>
        </w:tc>
      </w:tr>
      <w:tr w:rsidR="0094405A" w:rsidRPr="00215C78" w14:paraId="430C4F27" w14:textId="49E140E8" w:rsidTr="00215C78">
        <w:trPr>
          <w:trHeight w:val="242"/>
          <w:jc w:val="center"/>
        </w:trPr>
        <w:tc>
          <w:tcPr>
            <w:tcW w:w="2969" w:type="dxa"/>
            <w:tcBorders>
              <w:bottom w:val="single" w:sz="4" w:space="0" w:color="auto"/>
            </w:tcBorders>
            <w:shd w:val="clear" w:color="auto" w:fill="auto"/>
            <w:noWrap/>
            <w:vAlign w:val="bottom"/>
            <w:hideMark/>
          </w:tcPr>
          <w:p w14:paraId="1D1BD2B9" w14:textId="77777777" w:rsidR="0094405A" w:rsidRPr="00215C78" w:rsidRDefault="0094405A" w:rsidP="00BA0679">
            <w:pPr>
              <w:spacing w:after="0" w:line="240" w:lineRule="auto"/>
              <w:jc w:val="center"/>
              <w:rPr>
                <w:rFonts w:ascii="Times New Roman" w:eastAsia="Times New Roman" w:hAnsi="Times New Roman" w:cs="Times New Roman"/>
                <w:i/>
                <w:iCs/>
                <w:color w:val="000000"/>
                <w:sz w:val="18"/>
                <w:szCs w:val="18"/>
              </w:rPr>
            </w:pPr>
          </w:p>
        </w:tc>
        <w:tc>
          <w:tcPr>
            <w:tcW w:w="707" w:type="dxa"/>
            <w:tcBorders>
              <w:bottom w:val="single" w:sz="4" w:space="0" w:color="auto"/>
            </w:tcBorders>
            <w:shd w:val="clear" w:color="auto" w:fill="auto"/>
            <w:noWrap/>
            <w:vAlign w:val="center"/>
            <w:hideMark/>
          </w:tcPr>
          <w:p w14:paraId="4F6FBA21" w14:textId="77777777" w:rsidR="0094405A" w:rsidRPr="00215C78" w:rsidRDefault="0094405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7" w:type="dxa"/>
            <w:tcBorders>
              <w:bottom w:val="single" w:sz="4" w:space="0" w:color="auto"/>
            </w:tcBorders>
            <w:shd w:val="clear" w:color="auto" w:fill="auto"/>
            <w:vAlign w:val="center"/>
            <w:hideMark/>
          </w:tcPr>
          <w:p w14:paraId="0C44634D"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6" w:type="dxa"/>
            <w:tcBorders>
              <w:bottom w:val="single" w:sz="4" w:space="0" w:color="auto"/>
              <w:right w:val="single" w:sz="4" w:space="0" w:color="auto"/>
            </w:tcBorders>
            <w:shd w:val="clear" w:color="auto" w:fill="auto"/>
            <w:noWrap/>
            <w:vAlign w:val="bottom"/>
            <w:hideMark/>
          </w:tcPr>
          <w:p w14:paraId="36A2363F"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p>
        </w:tc>
        <w:tc>
          <w:tcPr>
            <w:tcW w:w="721" w:type="dxa"/>
            <w:tcBorders>
              <w:left w:val="single" w:sz="4" w:space="0" w:color="auto"/>
              <w:bottom w:val="single" w:sz="4" w:space="0" w:color="auto"/>
            </w:tcBorders>
            <w:shd w:val="clear" w:color="auto" w:fill="auto"/>
            <w:noWrap/>
            <w:vAlign w:val="center"/>
            <w:hideMark/>
          </w:tcPr>
          <w:p w14:paraId="0807EE59" w14:textId="77777777" w:rsidR="0094405A" w:rsidRPr="00215C78" w:rsidRDefault="0094405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334F8F8B"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0E429EB7"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p>
        </w:tc>
        <w:tc>
          <w:tcPr>
            <w:tcW w:w="709" w:type="dxa"/>
            <w:tcBorders>
              <w:left w:val="single" w:sz="4" w:space="0" w:color="auto"/>
              <w:bottom w:val="single" w:sz="4" w:space="0" w:color="auto"/>
            </w:tcBorders>
            <w:shd w:val="clear" w:color="auto" w:fill="auto"/>
            <w:noWrap/>
            <w:vAlign w:val="center"/>
            <w:hideMark/>
          </w:tcPr>
          <w:p w14:paraId="2CCF9671" w14:textId="77777777" w:rsidR="0094405A" w:rsidRPr="00215C78" w:rsidRDefault="0094405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32CB3D3A"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39F89B2F"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p>
        </w:tc>
        <w:tc>
          <w:tcPr>
            <w:tcW w:w="708" w:type="dxa"/>
            <w:tcBorders>
              <w:left w:val="single" w:sz="4" w:space="0" w:color="auto"/>
              <w:bottom w:val="single" w:sz="4" w:space="0" w:color="auto"/>
            </w:tcBorders>
            <w:shd w:val="clear" w:color="auto" w:fill="auto"/>
            <w:noWrap/>
            <w:vAlign w:val="center"/>
            <w:hideMark/>
          </w:tcPr>
          <w:p w14:paraId="11662DFF" w14:textId="77777777" w:rsidR="0094405A" w:rsidRPr="00215C78" w:rsidRDefault="0094405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17FF53E6"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425" w:type="dxa"/>
            <w:tcBorders>
              <w:bottom w:val="single" w:sz="4" w:space="0" w:color="auto"/>
              <w:right w:val="single" w:sz="4" w:space="0" w:color="auto"/>
            </w:tcBorders>
            <w:shd w:val="clear" w:color="auto" w:fill="auto"/>
            <w:noWrap/>
            <w:vAlign w:val="bottom"/>
            <w:hideMark/>
          </w:tcPr>
          <w:p w14:paraId="3942643D"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p>
        </w:tc>
        <w:tc>
          <w:tcPr>
            <w:tcW w:w="2187" w:type="dxa"/>
            <w:tcBorders>
              <w:left w:val="single" w:sz="4" w:space="0" w:color="auto"/>
              <w:bottom w:val="single" w:sz="4" w:space="0" w:color="auto"/>
            </w:tcBorders>
            <w:shd w:val="clear" w:color="auto" w:fill="auto"/>
          </w:tcPr>
          <w:p w14:paraId="6183D9EC" w14:textId="77777777" w:rsidR="0094405A" w:rsidRPr="00215C78" w:rsidRDefault="0094405A" w:rsidP="00BA0679">
            <w:pPr>
              <w:spacing w:after="0" w:line="240" w:lineRule="auto"/>
              <w:rPr>
                <w:rFonts w:ascii="Times New Roman" w:eastAsia="Times New Roman" w:hAnsi="Times New Roman" w:cs="Times New Roman"/>
                <w:i/>
                <w:iCs/>
                <w:color w:val="000000"/>
                <w:sz w:val="18"/>
                <w:szCs w:val="18"/>
              </w:rPr>
            </w:pPr>
          </w:p>
        </w:tc>
      </w:tr>
      <w:tr w:rsidR="0094405A" w:rsidRPr="00215C78" w14:paraId="6EC39711" w14:textId="1A4C242E" w:rsidTr="00215C78">
        <w:trPr>
          <w:trHeight w:val="230"/>
          <w:jc w:val="center"/>
        </w:trPr>
        <w:tc>
          <w:tcPr>
            <w:tcW w:w="2969" w:type="dxa"/>
            <w:tcBorders>
              <w:top w:val="single" w:sz="4" w:space="0" w:color="auto"/>
            </w:tcBorders>
            <w:shd w:val="clear" w:color="auto" w:fill="auto"/>
            <w:noWrap/>
            <w:vAlign w:val="center"/>
            <w:hideMark/>
          </w:tcPr>
          <w:p w14:paraId="30C6B4A9" w14:textId="7C390B65"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AD</w:t>
            </w:r>
            <w:r w:rsidRPr="00215C78">
              <w:rPr>
                <w:rFonts w:ascii="Times New Roman" w:eastAsia="Times New Roman" w:hAnsi="Times New Roman" w:cs="Times New Roman"/>
                <w:color w:val="000000"/>
                <w:sz w:val="18"/>
                <w:szCs w:val="18"/>
                <w:vertAlign w:val="subscript"/>
              </w:rPr>
              <w:t>i,j,t-1</w:t>
            </w:r>
          </w:p>
        </w:tc>
        <w:tc>
          <w:tcPr>
            <w:tcW w:w="707" w:type="dxa"/>
            <w:tcBorders>
              <w:top w:val="single" w:sz="4" w:space="0" w:color="auto"/>
            </w:tcBorders>
            <w:shd w:val="clear" w:color="auto" w:fill="auto"/>
            <w:noWrap/>
            <w:vAlign w:val="center"/>
          </w:tcPr>
          <w:p w14:paraId="520D7E5A"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-.0036</w:t>
            </w:r>
          </w:p>
        </w:tc>
        <w:tc>
          <w:tcPr>
            <w:tcW w:w="707" w:type="dxa"/>
            <w:tcBorders>
              <w:top w:val="single" w:sz="4" w:space="0" w:color="auto"/>
            </w:tcBorders>
            <w:shd w:val="clear" w:color="auto" w:fill="auto"/>
            <w:noWrap/>
            <w:vAlign w:val="center"/>
          </w:tcPr>
          <w:p w14:paraId="6AB5288F" w14:textId="603629D4"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6" w:type="dxa"/>
            <w:tcBorders>
              <w:top w:val="single" w:sz="4" w:space="0" w:color="auto"/>
              <w:right w:val="single" w:sz="4" w:space="0" w:color="auto"/>
            </w:tcBorders>
            <w:shd w:val="clear" w:color="auto" w:fill="auto"/>
            <w:noWrap/>
            <w:vAlign w:val="center"/>
          </w:tcPr>
          <w:p w14:paraId="42E1E0A6"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top w:val="single" w:sz="4" w:space="0" w:color="auto"/>
              <w:left w:val="single" w:sz="4" w:space="0" w:color="auto"/>
            </w:tcBorders>
            <w:shd w:val="clear" w:color="auto" w:fill="auto"/>
            <w:noWrap/>
            <w:vAlign w:val="center"/>
          </w:tcPr>
          <w:p w14:paraId="6E740CF4" w14:textId="21C55D39"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7521E5DF" w14:textId="7C9C4893"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center"/>
          </w:tcPr>
          <w:p w14:paraId="307C9852" w14:textId="1299238B"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center"/>
          </w:tcPr>
          <w:p w14:paraId="36EC4274"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tcBorders>
              <w:top w:val="single" w:sz="4" w:space="0" w:color="auto"/>
            </w:tcBorders>
            <w:shd w:val="clear" w:color="auto" w:fill="auto"/>
            <w:noWrap/>
            <w:vAlign w:val="center"/>
          </w:tcPr>
          <w:p w14:paraId="20BE2C9E" w14:textId="6BA71F55"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top w:val="single" w:sz="4" w:space="0" w:color="auto"/>
              <w:right w:val="single" w:sz="4" w:space="0" w:color="auto"/>
            </w:tcBorders>
            <w:shd w:val="clear" w:color="auto" w:fill="auto"/>
            <w:noWrap/>
            <w:vAlign w:val="center"/>
          </w:tcPr>
          <w:p w14:paraId="3AC26006"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top w:val="single" w:sz="4" w:space="0" w:color="auto"/>
              <w:left w:val="single" w:sz="4" w:space="0" w:color="auto"/>
            </w:tcBorders>
            <w:shd w:val="clear" w:color="auto" w:fill="auto"/>
            <w:noWrap/>
            <w:vAlign w:val="center"/>
          </w:tcPr>
          <w:p w14:paraId="4DEA899D" w14:textId="17F553F4"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39AE3828" w14:textId="15DCB73E"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425" w:type="dxa"/>
            <w:tcBorders>
              <w:top w:val="single" w:sz="4" w:space="0" w:color="auto"/>
              <w:right w:val="single" w:sz="4" w:space="0" w:color="auto"/>
            </w:tcBorders>
            <w:shd w:val="clear" w:color="auto" w:fill="auto"/>
            <w:noWrap/>
            <w:vAlign w:val="center"/>
          </w:tcPr>
          <w:p w14:paraId="6BAD347D" w14:textId="4F6E764D"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2187" w:type="dxa"/>
            <w:tcBorders>
              <w:top w:val="single" w:sz="4" w:space="0" w:color="auto"/>
              <w:left w:val="single" w:sz="4" w:space="0" w:color="auto"/>
            </w:tcBorders>
            <w:shd w:val="clear" w:color="auto" w:fill="auto"/>
          </w:tcPr>
          <w:p w14:paraId="7614AC55" w14:textId="74EEEAF4"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1 </w:t>
            </w:r>
            <w:r w:rsidRPr="00215C78">
              <w:rPr>
                <w:rFonts w:ascii="Times New Roman" w:hAnsi="Times New Roman"/>
                <w:i/>
                <w:color w:val="000000"/>
                <w:sz w:val="18"/>
                <w:szCs w:val="18"/>
              </w:rPr>
              <w:t>(-): Supported</w:t>
            </w:r>
          </w:p>
        </w:tc>
      </w:tr>
      <w:tr w:rsidR="0094405A" w:rsidRPr="00215C78" w14:paraId="1BF75B02" w14:textId="12243EDB" w:rsidTr="00215C78">
        <w:trPr>
          <w:trHeight w:val="230"/>
          <w:jc w:val="center"/>
        </w:trPr>
        <w:tc>
          <w:tcPr>
            <w:tcW w:w="2969" w:type="dxa"/>
            <w:tcBorders>
              <w:bottom w:val="single" w:sz="4" w:space="0" w:color="auto"/>
            </w:tcBorders>
            <w:shd w:val="clear" w:color="auto" w:fill="auto"/>
            <w:noWrap/>
            <w:vAlign w:val="center"/>
          </w:tcPr>
          <w:p w14:paraId="10FEFC2C" w14:textId="337727F7" w:rsidR="0094405A" w:rsidRPr="00215C78" w:rsidRDefault="0094405A" w:rsidP="0094405A">
            <w:pPr>
              <w:spacing w:after="0" w:line="240" w:lineRule="auto"/>
              <w:rPr>
                <w:rFonts w:ascii="Times New Roman" w:eastAsia="Times New Roman" w:hAnsi="Times New Roman"/>
                <w:color w:val="000000"/>
                <w:sz w:val="18"/>
                <w:szCs w:val="18"/>
              </w:rPr>
            </w:pPr>
          </w:p>
        </w:tc>
        <w:tc>
          <w:tcPr>
            <w:tcW w:w="707" w:type="dxa"/>
            <w:tcBorders>
              <w:bottom w:val="single" w:sz="4" w:space="0" w:color="auto"/>
            </w:tcBorders>
            <w:shd w:val="clear" w:color="auto" w:fill="auto"/>
            <w:noWrap/>
            <w:vAlign w:val="center"/>
          </w:tcPr>
          <w:p w14:paraId="211CD72A"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7" w:type="dxa"/>
            <w:tcBorders>
              <w:bottom w:val="single" w:sz="4" w:space="0" w:color="auto"/>
            </w:tcBorders>
            <w:shd w:val="clear" w:color="auto" w:fill="auto"/>
            <w:noWrap/>
            <w:vAlign w:val="center"/>
          </w:tcPr>
          <w:p w14:paraId="6A771C0E"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6" w:type="dxa"/>
            <w:tcBorders>
              <w:bottom w:val="single" w:sz="4" w:space="0" w:color="auto"/>
              <w:right w:val="single" w:sz="4" w:space="0" w:color="auto"/>
            </w:tcBorders>
            <w:shd w:val="clear" w:color="auto" w:fill="auto"/>
            <w:noWrap/>
            <w:vAlign w:val="center"/>
          </w:tcPr>
          <w:p w14:paraId="767C2EF5"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bottom w:val="single" w:sz="4" w:space="0" w:color="auto"/>
            </w:tcBorders>
            <w:shd w:val="clear" w:color="auto" w:fill="auto"/>
            <w:noWrap/>
            <w:vAlign w:val="center"/>
          </w:tcPr>
          <w:p w14:paraId="15226019" w14:textId="4C5C41BC"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-.0997</w:t>
            </w:r>
          </w:p>
        </w:tc>
        <w:tc>
          <w:tcPr>
            <w:tcW w:w="709" w:type="dxa"/>
            <w:tcBorders>
              <w:bottom w:val="single" w:sz="4" w:space="0" w:color="auto"/>
            </w:tcBorders>
            <w:shd w:val="clear" w:color="auto" w:fill="auto"/>
            <w:noWrap/>
            <w:vAlign w:val="center"/>
          </w:tcPr>
          <w:p w14:paraId="62CD528E" w14:textId="0A52A038"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(.0144)</w:t>
            </w:r>
          </w:p>
        </w:tc>
        <w:tc>
          <w:tcPr>
            <w:tcW w:w="567" w:type="dxa"/>
            <w:tcBorders>
              <w:bottom w:val="single" w:sz="4" w:space="0" w:color="auto"/>
              <w:right w:val="single" w:sz="4" w:space="0" w:color="auto"/>
            </w:tcBorders>
            <w:shd w:val="clear" w:color="auto" w:fill="auto"/>
            <w:noWrap/>
            <w:vAlign w:val="center"/>
          </w:tcPr>
          <w:p w14:paraId="79E5099E" w14:textId="1ED92C6F"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bottom w:val="single" w:sz="4" w:space="0" w:color="auto"/>
            </w:tcBorders>
            <w:shd w:val="clear" w:color="auto" w:fill="auto"/>
            <w:noWrap/>
            <w:vAlign w:val="center"/>
          </w:tcPr>
          <w:p w14:paraId="62AEF226"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6C8C9077"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center"/>
          </w:tcPr>
          <w:p w14:paraId="678F1E50"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8" w:type="dxa"/>
            <w:tcBorders>
              <w:left w:val="single" w:sz="4" w:space="0" w:color="auto"/>
              <w:bottom w:val="single" w:sz="4" w:space="0" w:color="auto"/>
            </w:tcBorders>
            <w:shd w:val="clear" w:color="auto" w:fill="auto"/>
            <w:noWrap/>
            <w:vAlign w:val="center"/>
          </w:tcPr>
          <w:p w14:paraId="788AD147" w14:textId="3AF629A4"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-.0989</w:t>
            </w:r>
          </w:p>
        </w:tc>
        <w:tc>
          <w:tcPr>
            <w:tcW w:w="709" w:type="dxa"/>
            <w:tcBorders>
              <w:bottom w:val="single" w:sz="4" w:space="0" w:color="auto"/>
            </w:tcBorders>
            <w:shd w:val="clear" w:color="auto" w:fill="auto"/>
            <w:noWrap/>
            <w:vAlign w:val="center"/>
          </w:tcPr>
          <w:p w14:paraId="008B986B" w14:textId="10A84036"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(.0151)</w:t>
            </w:r>
          </w:p>
        </w:tc>
        <w:tc>
          <w:tcPr>
            <w:tcW w:w="425" w:type="dxa"/>
            <w:tcBorders>
              <w:bottom w:val="single" w:sz="4" w:space="0" w:color="auto"/>
              <w:right w:val="single" w:sz="4" w:space="0" w:color="auto"/>
            </w:tcBorders>
            <w:shd w:val="clear" w:color="auto" w:fill="auto"/>
            <w:noWrap/>
            <w:vAlign w:val="center"/>
          </w:tcPr>
          <w:p w14:paraId="0662EBA9" w14:textId="21B423F9"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bottom w:val="single" w:sz="4" w:space="0" w:color="auto"/>
            </w:tcBorders>
            <w:shd w:val="clear" w:color="auto" w:fill="auto"/>
          </w:tcPr>
          <w:p w14:paraId="138C0258" w14:textId="0CB88D4D"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2 </w:t>
            </w:r>
            <w:r w:rsidRPr="00215C78">
              <w:rPr>
                <w:rFonts w:ascii="Times New Roman" w:hAnsi="Times New Roman"/>
                <w:i/>
                <w:color w:val="000000"/>
                <w:sz w:val="18"/>
                <w:szCs w:val="18"/>
              </w:rPr>
              <w:t>(-): Supported</w:t>
            </w:r>
          </w:p>
        </w:tc>
      </w:tr>
      <w:tr w:rsidR="0094405A" w:rsidRPr="00215C78" w14:paraId="5CB2BC5C" w14:textId="7D42B8F1" w:rsidTr="00215C78">
        <w:trPr>
          <w:trHeight w:val="230"/>
          <w:jc w:val="center"/>
        </w:trPr>
        <w:tc>
          <w:tcPr>
            <w:tcW w:w="2969" w:type="dxa"/>
            <w:tcBorders>
              <w:top w:val="single" w:sz="4" w:space="0" w:color="auto"/>
            </w:tcBorders>
            <w:shd w:val="clear" w:color="auto" w:fill="auto"/>
            <w:noWrap/>
            <w:vAlign w:val="center"/>
          </w:tcPr>
          <w:p w14:paraId="0859B6D8" w14:textId="7D44F562" w:rsidR="0094405A" w:rsidRPr="00215C78" w:rsidRDefault="0094405A" w:rsidP="0094405A">
            <w:pPr>
              <w:spacing w:after="0" w:line="240" w:lineRule="auto"/>
              <w:rPr>
                <w:rFonts w:ascii="Times New Roman" w:eastAsia="Times New Roman" w:hAnsi="Times New Roman"/>
                <w:color w:val="000000"/>
                <w:sz w:val="18"/>
                <w:szCs w:val="18"/>
              </w:rPr>
            </w:pPr>
            <w:r w:rsidRPr="00215C78">
              <w:rPr>
                <w:rFonts w:ascii="Times New Roman" w:eastAsia="Times New Roman" w:hAnsi="Times New Roman" w:cs="Times New Roman"/>
                <w:color w:val="000000"/>
                <w:sz w:val="18"/>
                <w:szCs w:val="18"/>
              </w:rPr>
              <w:t xml:space="preserve">Analyst </w:t>
            </w:r>
            <w:proofErr w:type="spellStart"/>
            <w:r w:rsidRPr="00215C78">
              <w:rPr>
                <w:rFonts w:ascii="Times New Roman" w:eastAsia="Times New Roman" w:hAnsi="Times New Roman" w:cs="Times New Roman"/>
                <w:color w:val="000000"/>
                <w:sz w:val="18"/>
                <w:szCs w:val="18"/>
              </w:rPr>
              <w:t>Uncertainty</w:t>
            </w:r>
            <w:r w:rsidRPr="00215C78">
              <w:rPr>
                <w:rFonts w:ascii="Times New Roman" w:eastAsia="Times New Roman" w:hAnsi="Times New Roman" w:cs="Times New Roman"/>
                <w:color w:val="000000"/>
                <w:sz w:val="18"/>
                <w:szCs w:val="18"/>
                <w:vertAlign w:val="subscript"/>
              </w:rPr>
              <w:t>i,j,t</w:t>
            </w:r>
            <w:proofErr w:type="spellEnd"/>
          </w:p>
        </w:tc>
        <w:tc>
          <w:tcPr>
            <w:tcW w:w="707" w:type="dxa"/>
            <w:tcBorders>
              <w:top w:val="single" w:sz="4" w:space="0" w:color="auto"/>
            </w:tcBorders>
            <w:shd w:val="clear" w:color="auto" w:fill="auto"/>
            <w:noWrap/>
            <w:vAlign w:val="center"/>
          </w:tcPr>
          <w:p w14:paraId="74C83B55"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7" w:type="dxa"/>
            <w:tcBorders>
              <w:top w:val="single" w:sz="4" w:space="0" w:color="auto"/>
            </w:tcBorders>
            <w:shd w:val="clear" w:color="auto" w:fill="auto"/>
            <w:noWrap/>
            <w:vAlign w:val="center"/>
          </w:tcPr>
          <w:p w14:paraId="409914EE"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6" w:type="dxa"/>
            <w:tcBorders>
              <w:top w:val="single" w:sz="4" w:space="0" w:color="auto"/>
              <w:right w:val="single" w:sz="4" w:space="0" w:color="auto"/>
            </w:tcBorders>
            <w:shd w:val="clear" w:color="auto" w:fill="auto"/>
            <w:noWrap/>
            <w:vAlign w:val="center"/>
          </w:tcPr>
          <w:p w14:paraId="4BC4BB69"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21" w:type="dxa"/>
            <w:tcBorders>
              <w:top w:val="single" w:sz="4" w:space="0" w:color="auto"/>
              <w:left w:val="single" w:sz="4" w:space="0" w:color="auto"/>
            </w:tcBorders>
            <w:shd w:val="clear" w:color="auto" w:fill="auto"/>
            <w:noWrap/>
            <w:vAlign w:val="center"/>
          </w:tcPr>
          <w:p w14:paraId="555699E3"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765A8522"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center"/>
          </w:tcPr>
          <w:p w14:paraId="09B26A3B"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center"/>
          </w:tcPr>
          <w:p w14:paraId="1CA21D19" w14:textId="345C0EEC"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.0203</w:t>
            </w:r>
          </w:p>
        </w:tc>
        <w:tc>
          <w:tcPr>
            <w:tcW w:w="709" w:type="dxa"/>
            <w:tcBorders>
              <w:top w:val="single" w:sz="4" w:space="0" w:color="auto"/>
            </w:tcBorders>
            <w:shd w:val="clear" w:color="auto" w:fill="auto"/>
            <w:noWrap/>
            <w:vAlign w:val="center"/>
          </w:tcPr>
          <w:p w14:paraId="1242FC63" w14:textId="4AB53C31"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567" w:type="dxa"/>
            <w:tcBorders>
              <w:top w:val="single" w:sz="4" w:space="0" w:color="auto"/>
              <w:right w:val="single" w:sz="4" w:space="0" w:color="auto"/>
            </w:tcBorders>
            <w:shd w:val="clear" w:color="auto" w:fill="auto"/>
            <w:noWrap/>
            <w:vAlign w:val="center"/>
          </w:tcPr>
          <w:p w14:paraId="2ED90D33" w14:textId="25D2F014"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top w:val="single" w:sz="4" w:space="0" w:color="auto"/>
              <w:left w:val="single" w:sz="4" w:space="0" w:color="auto"/>
            </w:tcBorders>
            <w:shd w:val="clear" w:color="auto" w:fill="auto"/>
            <w:noWrap/>
            <w:vAlign w:val="center"/>
          </w:tcPr>
          <w:p w14:paraId="57DC2FF3"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35284FA0"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425" w:type="dxa"/>
            <w:tcBorders>
              <w:top w:val="single" w:sz="4" w:space="0" w:color="auto"/>
              <w:right w:val="single" w:sz="4" w:space="0" w:color="auto"/>
            </w:tcBorders>
            <w:shd w:val="clear" w:color="auto" w:fill="auto"/>
            <w:noWrap/>
            <w:vAlign w:val="center"/>
          </w:tcPr>
          <w:p w14:paraId="66837880"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2187" w:type="dxa"/>
            <w:tcBorders>
              <w:top w:val="single" w:sz="4" w:space="0" w:color="auto"/>
              <w:left w:val="single" w:sz="4" w:space="0" w:color="auto"/>
            </w:tcBorders>
            <w:shd w:val="clear" w:color="auto" w:fill="auto"/>
          </w:tcPr>
          <w:p w14:paraId="03BDE0A1"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r>
      <w:tr w:rsidR="0094405A" w:rsidRPr="00215C78" w14:paraId="32957FAC" w14:textId="265F2355" w:rsidTr="00215C78">
        <w:trPr>
          <w:trHeight w:val="230"/>
          <w:jc w:val="center"/>
        </w:trPr>
        <w:tc>
          <w:tcPr>
            <w:tcW w:w="2969" w:type="dxa"/>
            <w:tcBorders>
              <w:bottom w:val="single" w:sz="4" w:space="0" w:color="auto"/>
            </w:tcBorders>
            <w:shd w:val="clear" w:color="auto" w:fill="auto"/>
            <w:noWrap/>
            <w:vAlign w:val="center"/>
          </w:tcPr>
          <w:p w14:paraId="065FABA9" w14:textId="5986BBD1"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Indirect Effect (β</w:t>
            </w:r>
            <w:r w:rsidRPr="00215C78">
              <w:rPr>
                <w:rFonts w:ascii="Times New Roman" w:eastAsia="Times New Roman" w:hAnsi="Times New Roman" w:cs="Times New Roman"/>
                <w:color w:val="000000"/>
                <w:sz w:val="18"/>
                <w:szCs w:val="18"/>
                <w:vertAlign w:val="subscript"/>
              </w:rPr>
              <w:t xml:space="preserve">m </w:t>
            </w:r>
            <w:r w:rsidRPr="00215C78">
              <w:rPr>
                <w:rFonts w:ascii="Times New Roman" w:eastAsia="Times New Roman" w:hAnsi="Times New Roman" w:cs="Times New Roman"/>
                <w:color w:val="000000"/>
                <w:sz w:val="18"/>
                <w:szCs w:val="18"/>
              </w:rPr>
              <w:t>× γ</w:t>
            </w:r>
            <w:r w:rsidRPr="00215C78">
              <w:rPr>
                <w:rFonts w:ascii="Times New Roman" w:eastAsia="Times New Roman" w:hAnsi="Times New Roman" w:cs="Times New Roman"/>
                <w:color w:val="000000"/>
                <w:sz w:val="18"/>
                <w:szCs w:val="18"/>
                <w:vertAlign w:val="subscript"/>
              </w:rPr>
              <w:t>1</w:t>
            </w:r>
            <w:r w:rsidRPr="00215C78">
              <w:rPr>
                <w:rFonts w:ascii="Times New Roman" w:eastAsia="Times New Roman" w:hAnsi="Times New Roman" w:cs="Times New Roman"/>
                <w:color w:val="000000"/>
                <w:sz w:val="18"/>
                <w:szCs w:val="18"/>
              </w:rPr>
              <w:t>)</w:t>
            </w:r>
          </w:p>
        </w:tc>
        <w:tc>
          <w:tcPr>
            <w:tcW w:w="707" w:type="dxa"/>
            <w:tcBorders>
              <w:bottom w:val="single" w:sz="4" w:space="0" w:color="auto"/>
            </w:tcBorders>
            <w:shd w:val="clear" w:color="auto" w:fill="auto"/>
            <w:noWrap/>
            <w:vAlign w:val="center"/>
          </w:tcPr>
          <w:p w14:paraId="1F491889"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7" w:type="dxa"/>
            <w:tcBorders>
              <w:bottom w:val="single" w:sz="4" w:space="0" w:color="auto"/>
            </w:tcBorders>
            <w:shd w:val="clear" w:color="auto" w:fill="auto"/>
            <w:noWrap/>
            <w:vAlign w:val="center"/>
          </w:tcPr>
          <w:p w14:paraId="523F04B4"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6" w:type="dxa"/>
            <w:tcBorders>
              <w:bottom w:val="single" w:sz="4" w:space="0" w:color="auto"/>
              <w:right w:val="single" w:sz="4" w:space="0" w:color="auto"/>
            </w:tcBorders>
            <w:shd w:val="clear" w:color="auto" w:fill="auto"/>
            <w:noWrap/>
            <w:vAlign w:val="center"/>
          </w:tcPr>
          <w:p w14:paraId="56A44B6D"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bottom w:val="single" w:sz="4" w:space="0" w:color="auto"/>
            </w:tcBorders>
            <w:shd w:val="clear" w:color="auto" w:fill="auto"/>
            <w:noWrap/>
            <w:vAlign w:val="center"/>
          </w:tcPr>
          <w:p w14:paraId="77EE6CDC"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10D33314"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center"/>
          </w:tcPr>
          <w:p w14:paraId="115B432F"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center"/>
          </w:tcPr>
          <w:p w14:paraId="752D2F66" w14:textId="4FFBAB5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tcBorders>
              <w:bottom w:val="single" w:sz="4" w:space="0" w:color="auto"/>
            </w:tcBorders>
            <w:shd w:val="clear" w:color="auto" w:fill="auto"/>
            <w:noWrap/>
            <w:vAlign w:val="center"/>
          </w:tcPr>
          <w:p w14:paraId="61804746" w14:textId="04E8F736"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(.0003)</w:t>
            </w:r>
          </w:p>
        </w:tc>
        <w:tc>
          <w:tcPr>
            <w:tcW w:w="567" w:type="dxa"/>
            <w:tcBorders>
              <w:bottom w:val="single" w:sz="4" w:space="0" w:color="auto"/>
              <w:right w:val="single" w:sz="4" w:space="0" w:color="auto"/>
            </w:tcBorders>
            <w:shd w:val="clear" w:color="auto" w:fill="auto"/>
            <w:noWrap/>
            <w:vAlign w:val="center"/>
          </w:tcPr>
          <w:p w14:paraId="113B45F0" w14:textId="7860747B"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bottom w:val="single" w:sz="4" w:space="0" w:color="auto"/>
            </w:tcBorders>
            <w:shd w:val="clear" w:color="auto" w:fill="auto"/>
            <w:noWrap/>
            <w:vAlign w:val="center"/>
          </w:tcPr>
          <w:p w14:paraId="29F6C52E"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7AF74A01"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425" w:type="dxa"/>
            <w:tcBorders>
              <w:bottom w:val="single" w:sz="4" w:space="0" w:color="auto"/>
              <w:right w:val="single" w:sz="4" w:space="0" w:color="auto"/>
            </w:tcBorders>
            <w:shd w:val="clear" w:color="auto" w:fill="auto"/>
            <w:noWrap/>
            <w:vAlign w:val="center"/>
          </w:tcPr>
          <w:p w14:paraId="7BDEEF76"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bottom w:val="single" w:sz="4" w:space="0" w:color="auto"/>
            </w:tcBorders>
            <w:shd w:val="clear" w:color="auto" w:fill="auto"/>
          </w:tcPr>
          <w:p w14:paraId="2ADB391D" w14:textId="1F1183CA"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3 </w:t>
            </w:r>
            <w:r w:rsidRPr="00215C78">
              <w:rPr>
                <w:rFonts w:ascii="Times New Roman" w:hAnsi="Times New Roman"/>
                <w:i/>
                <w:color w:val="000000"/>
                <w:sz w:val="18"/>
                <w:szCs w:val="18"/>
              </w:rPr>
              <w:t>(-): Supported</w:t>
            </w:r>
          </w:p>
        </w:tc>
      </w:tr>
      <w:tr w:rsidR="0094405A" w:rsidRPr="00215C78" w14:paraId="1B8818BC" w14:textId="372AE115" w:rsidTr="00215C78">
        <w:trPr>
          <w:trHeight w:val="230"/>
          <w:jc w:val="center"/>
        </w:trPr>
        <w:tc>
          <w:tcPr>
            <w:tcW w:w="2969" w:type="dxa"/>
            <w:tcBorders>
              <w:top w:val="single" w:sz="4" w:space="0" w:color="auto"/>
            </w:tcBorders>
            <w:shd w:val="clear" w:color="auto" w:fill="auto"/>
            <w:noWrap/>
            <w:vAlign w:val="center"/>
            <w:hideMark/>
          </w:tcPr>
          <w:p w14:paraId="60876A86" w14:textId="20E02DA6"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Liquidity</w:t>
            </w:r>
            <w:r w:rsidRPr="00215C78">
              <w:rPr>
                <w:rFonts w:ascii="Times New Roman" w:eastAsia="Times New Roman" w:hAnsi="Times New Roman" w:cs="Times New Roman"/>
                <w:color w:val="000000"/>
                <w:sz w:val="18"/>
                <w:szCs w:val="18"/>
                <w:vertAlign w:val="subscript"/>
                <w:lang w:val="fr-FR"/>
              </w:rPr>
              <w:t>i,j,t-1</w:t>
            </w:r>
          </w:p>
        </w:tc>
        <w:tc>
          <w:tcPr>
            <w:tcW w:w="707" w:type="dxa"/>
            <w:tcBorders>
              <w:top w:val="single" w:sz="4" w:space="0" w:color="auto"/>
            </w:tcBorders>
            <w:shd w:val="clear" w:color="auto" w:fill="auto"/>
            <w:noWrap/>
            <w:vAlign w:val="center"/>
          </w:tcPr>
          <w:p w14:paraId="460E808E"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7" w:type="dxa"/>
            <w:tcBorders>
              <w:top w:val="single" w:sz="4" w:space="0" w:color="auto"/>
            </w:tcBorders>
            <w:shd w:val="clear" w:color="auto" w:fill="auto"/>
            <w:noWrap/>
            <w:vAlign w:val="center"/>
          </w:tcPr>
          <w:p w14:paraId="35669450"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6" w:type="dxa"/>
            <w:tcBorders>
              <w:top w:val="single" w:sz="4" w:space="0" w:color="auto"/>
              <w:right w:val="single" w:sz="4" w:space="0" w:color="auto"/>
            </w:tcBorders>
            <w:shd w:val="clear" w:color="auto" w:fill="auto"/>
            <w:noWrap/>
            <w:vAlign w:val="center"/>
          </w:tcPr>
          <w:p w14:paraId="3B549AE7"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21" w:type="dxa"/>
            <w:tcBorders>
              <w:top w:val="single" w:sz="4" w:space="0" w:color="auto"/>
              <w:left w:val="single" w:sz="4" w:space="0" w:color="auto"/>
            </w:tcBorders>
            <w:shd w:val="clear" w:color="auto" w:fill="auto"/>
            <w:noWrap/>
            <w:vAlign w:val="center"/>
          </w:tcPr>
          <w:p w14:paraId="37C76197"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top w:val="single" w:sz="4" w:space="0" w:color="auto"/>
            </w:tcBorders>
            <w:shd w:val="clear" w:color="auto" w:fill="auto"/>
            <w:noWrap/>
            <w:vAlign w:val="center"/>
          </w:tcPr>
          <w:p w14:paraId="76F7B73E"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center"/>
          </w:tcPr>
          <w:p w14:paraId="183DBA1D"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tcBorders>
            <w:shd w:val="clear" w:color="auto" w:fill="auto"/>
            <w:noWrap/>
            <w:vAlign w:val="center"/>
          </w:tcPr>
          <w:p w14:paraId="1319B64A"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top w:val="single" w:sz="4" w:space="0" w:color="auto"/>
            </w:tcBorders>
            <w:shd w:val="clear" w:color="auto" w:fill="auto"/>
            <w:noWrap/>
            <w:vAlign w:val="center"/>
          </w:tcPr>
          <w:p w14:paraId="5C7300DC"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center"/>
          </w:tcPr>
          <w:p w14:paraId="42F4D8CE"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8" w:type="dxa"/>
            <w:tcBorders>
              <w:top w:val="single" w:sz="4" w:space="0" w:color="auto"/>
              <w:left w:val="single" w:sz="4" w:space="0" w:color="auto"/>
            </w:tcBorders>
            <w:shd w:val="clear" w:color="auto" w:fill="auto"/>
            <w:noWrap/>
            <w:vAlign w:val="center"/>
          </w:tcPr>
          <w:p w14:paraId="462E2B5B"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-.0042</w:t>
            </w:r>
          </w:p>
        </w:tc>
        <w:tc>
          <w:tcPr>
            <w:tcW w:w="709" w:type="dxa"/>
            <w:tcBorders>
              <w:top w:val="single" w:sz="4" w:space="0" w:color="auto"/>
            </w:tcBorders>
            <w:shd w:val="clear" w:color="auto" w:fill="auto"/>
            <w:noWrap/>
            <w:vAlign w:val="center"/>
          </w:tcPr>
          <w:p w14:paraId="744217B3" w14:textId="4234BB6B"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425" w:type="dxa"/>
            <w:tcBorders>
              <w:top w:val="single" w:sz="4" w:space="0" w:color="auto"/>
              <w:right w:val="single" w:sz="4" w:space="0" w:color="auto"/>
            </w:tcBorders>
            <w:shd w:val="clear" w:color="auto" w:fill="auto"/>
            <w:noWrap/>
            <w:vAlign w:val="center"/>
          </w:tcPr>
          <w:p w14:paraId="26941F78"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top w:val="single" w:sz="4" w:space="0" w:color="auto"/>
              <w:left w:val="single" w:sz="4" w:space="0" w:color="auto"/>
            </w:tcBorders>
            <w:shd w:val="clear" w:color="auto" w:fill="auto"/>
          </w:tcPr>
          <w:p w14:paraId="0309AA6A" w14:textId="7DF9946D"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4 </w:t>
            </w:r>
            <w:r w:rsidRPr="00215C78">
              <w:rPr>
                <w:rFonts w:ascii="Times New Roman" w:hAnsi="Times New Roman"/>
                <w:i/>
                <w:color w:val="000000"/>
                <w:sz w:val="18"/>
                <w:szCs w:val="18"/>
              </w:rPr>
              <w:t>(-): Supported</w:t>
            </w:r>
          </w:p>
        </w:tc>
      </w:tr>
      <w:tr w:rsidR="0094405A" w:rsidRPr="00215C78" w14:paraId="6A95F543" w14:textId="24DB586F" w:rsidTr="00215C78">
        <w:trPr>
          <w:trHeight w:val="230"/>
          <w:jc w:val="center"/>
        </w:trPr>
        <w:tc>
          <w:tcPr>
            <w:tcW w:w="2969" w:type="dxa"/>
            <w:shd w:val="clear" w:color="auto" w:fill="auto"/>
            <w:noWrap/>
            <w:vAlign w:val="center"/>
            <w:hideMark/>
          </w:tcPr>
          <w:p w14:paraId="4F29AB7A" w14:textId="53440249"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Leverage</w:t>
            </w:r>
            <w:r w:rsidRPr="00215C78">
              <w:rPr>
                <w:rFonts w:ascii="Times New Roman" w:eastAsia="Times New Roman" w:hAnsi="Times New Roman" w:cs="Times New Roman"/>
                <w:color w:val="000000"/>
                <w:sz w:val="18"/>
                <w:szCs w:val="18"/>
                <w:vertAlign w:val="subscript"/>
                <w:lang w:val="fr-FR"/>
              </w:rPr>
              <w:t>i,j,t-1</w:t>
            </w:r>
          </w:p>
        </w:tc>
        <w:tc>
          <w:tcPr>
            <w:tcW w:w="707" w:type="dxa"/>
            <w:shd w:val="clear" w:color="auto" w:fill="auto"/>
            <w:noWrap/>
            <w:vAlign w:val="center"/>
          </w:tcPr>
          <w:p w14:paraId="0CA45698"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7" w:type="dxa"/>
            <w:shd w:val="clear" w:color="auto" w:fill="auto"/>
            <w:noWrap/>
            <w:vAlign w:val="center"/>
          </w:tcPr>
          <w:p w14:paraId="179AAE95"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6" w:type="dxa"/>
            <w:tcBorders>
              <w:right w:val="single" w:sz="4" w:space="0" w:color="auto"/>
            </w:tcBorders>
            <w:shd w:val="clear" w:color="auto" w:fill="auto"/>
            <w:noWrap/>
            <w:vAlign w:val="center"/>
          </w:tcPr>
          <w:p w14:paraId="242847CC"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21" w:type="dxa"/>
            <w:tcBorders>
              <w:left w:val="single" w:sz="4" w:space="0" w:color="auto"/>
            </w:tcBorders>
            <w:shd w:val="clear" w:color="auto" w:fill="auto"/>
            <w:noWrap/>
            <w:vAlign w:val="center"/>
          </w:tcPr>
          <w:p w14:paraId="38572365"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01F59BB5"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46632334"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644A616D"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148873C8"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51CE89AF"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8" w:type="dxa"/>
            <w:tcBorders>
              <w:left w:val="single" w:sz="4" w:space="0" w:color="auto"/>
            </w:tcBorders>
            <w:shd w:val="clear" w:color="auto" w:fill="auto"/>
            <w:noWrap/>
            <w:vAlign w:val="center"/>
          </w:tcPr>
          <w:p w14:paraId="7B84EA18"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.0356</w:t>
            </w:r>
          </w:p>
        </w:tc>
        <w:tc>
          <w:tcPr>
            <w:tcW w:w="709" w:type="dxa"/>
            <w:shd w:val="clear" w:color="auto" w:fill="auto"/>
            <w:noWrap/>
            <w:vAlign w:val="center"/>
          </w:tcPr>
          <w:p w14:paraId="35158DA9" w14:textId="5CA3D893"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(.0189)</w:t>
            </w:r>
          </w:p>
        </w:tc>
        <w:tc>
          <w:tcPr>
            <w:tcW w:w="425" w:type="dxa"/>
            <w:tcBorders>
              <w:right w:val="single" w:sz="4" w:space="0" w:color="auto"/>
            </w:tcBorders>
            <w:shd w:val="clear" w:color="auto" w:fill="auto"/>
            <w:noWrap/>
            <w:vAlign w:val="center"/>
          </w:tcPr>
          <w:p w14:paraId="16E85873"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0DDC6F73" w14:textId="6AC014B4"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5 </w:t>
            </w:r>
            <w:r w:rsidRPr="00215C78">
              <w:rPr>
                <w:rFonts w:ascii="Times New Roman" w:hAnsi="Times New Roman"/>
                <w:i/>
                <w:color w:val="000000"/>
                <w:sz w:val="18"/>
                <w:szCs w:val="18"/>
              </w:rPr>
              <w:t>(+): Weakly Supported</w:t>
            </w:r>
          </w:p>
        </w:tc>
      </w:tr>
      <w:tr w:rsidR="0094405A" w:rsidRPr="00215C78" w14:paraId="565BEEF2" w14:textId="5CAC4014" w:rsidTr="00215C78">
        <w:trPr>
          <w:trHeight w:val="230"/>
          <w:jc w:val="center"/>
        </w:trPr>
        <w:tc>
          <w:tcPr>
            <w:tcW w:w="2969" w:type="dxa"/>
            <w:shd w:val="clear" w:color="auto" w:fill="auto"/>
            <w:noWrap/>
            <w:vAlign w:val="center"/>
            <w:hideMark/>
          </w:tcPr>
          <w:p w14:paraId="15EF021B" w14:textId="73188135"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Disclosure Quality</w:t>
            </w:r>
            <w:r w:rsidRPr="00215C78">
              <w:rPr>
                <w:rFonts w:ascii="Times New Roman" w:eastAsia="Times New Roman" w:hAnsi="Times New Roman" w:cs="Times New Roman"/>
                <w:color w:val="000000"/>
                <w:sz w:val="18"/>
                <w:szCs w:val="18"/>
                <w:vertAlign w:val="subscript"/>
                <w:lang w:val="fr-FR"/>
              </w:rPr>
              <w:t>i,j,t-1</w:t>
            </w:r>
          </w:p>
        </w:tc>
        <w:tc>
          <w:tcPr>
            <w:tcW w:w="707" w:type="dxa"/>
            <w:shd w:val="clear" w:color="auto" w:fill="auto"/>
            <w:noWrap/>
            <w:vAlign w:val="center"/>
          </w:tcPr>
          <w:p w14:paraId="0D307577"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7" w:type="dxa"/>
            <w:shd w:val="clear" w:color="auto" w:fill="auto"/>
            <w:noWrap/>
            <w:vAlign w:val="center"/>
          </w:tcPr>
          <w:p w14:paraId="17171DCA"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6" w:type="dxa"/>
            <w:tcBorders>
              <w:right w:val="single" w:sz="4" w:space="0" w:color="auto"/>
            </w:tcBorders>
            <w:shd w:val="clear" w:color="auto" w:fill="auto"/>
            <w:noWrap/>
            <w:vAlign w:val="center"/>
          </w:tcPr>
          <w:p w14:paraId="6CDE93C4"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21" w:type="dxa"/>
            <w:tcBorders>
              <w:left w:val="single" w:sz="4" w:space="0" w:color="auto"/>
            </w:tcBorders>
            <w:shd w:val="clear" w:color="auto" w:fill="auto"/>
            <w:noWrap/>
            <w:vAlign w:val="center"/>
          </w:tcPr>
          <w:p w14:paraId="31D7A7B0"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3948CA8D"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388F653B"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702B5263"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49048485"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4D5CB32A"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8" w:type="dxa"/>
            <w:tcBorders>
              <w:left w:val="single" w:sz="4" w:space="0" w:color="auto"/>
            </w:tcBorders>
            <w:shd w:val="clear" w:color="auto" w:fill="auto"/>
            <w:noWrap/>
            <w:vAlign w:val="center"/>
          </w:tcPr>
          <w:p w14:paraId="78522BB8"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.0774</w:t>
            </w:r>
          </w:p>
        </w:tc>
        <w:tc>
          <w:tcPr>
            <w:tcW w:w="709" w:type="dxa"/>
            <w:shd w:val="clear" w:color="auto" w:fill="auto"/>
            <w:noWrap/>
            <w:vAlign w:val="center"/>
          </w:tcPr>
          <w:p w14:paraId="03642D68" w14:textId="37DA7B9D"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(.0233)</w:t>
            </w:r>
          </w:p>
        </w:tc>
        <w:tc>
          <w:tcPr>
            <w:tcW w:w="425" w:type="dxa"/>
            <w:tcBorders>
              <w:right w:val="single" w:sz="4" w:space="0" w:color="auto"/>
            </w:tcBorders>
            <w:shd w:val="clear" w:color="auto" w:fill="auto"/>
            <w:noWrap/>
            <w:vAlign w:val="center"/>
          </w:tcPr>
          <w:p w14:paraId="352E9020"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57232D09" w14:textId="65E72803"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6 </w:t>
            </w:r>
            <w:r w:rsidRPr="00215C78">
              <w:rPr>
                <w:rFonts w:ascii="Times New Roman" w:hAnsi="Times New Roman"/>
                <w:i/>
                <w:color w:val="000000"/>
                <w:sz w:val="18"/>
                <w:szCs w:val="18"/>
              </w:rPr>
              <w:t>(+): Supported</w:t>
            </w:r>
          </w:p>
        </w:tc>
      </w:tr>
      <w:tr w:rsidR="0094405A" w:rsidRPr="00215C78" w14:paraId="7A7C092B" w14:textId="7B839014" w:rsidTr="00215C78">
        <w:trPr>
          <w:trHeight w:val="242"/>
          <w:jc w:val="center"/>
        </w:trPr>
        <w:tc>
          <w:tcPr>
            <w:tcW w:w="2969" w:type="dxa"/>
            <w:tcBorders>
              <w:bottom w:val="single" w:sz="4" w:space="0" w:color="auto"/>
            </w:tcBorders>
            <w:shd w:val="clear" w:color="auto" w:fill="auto"/>
            <w:noWrap/>
            <w:vAlign w:val="center"/>
            <w:hideMark/>
          </w:tcPr>
          <w:p w14:paraId="1FEA9328" w14:textId="0E21D48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xml:space="preserve">× </w:t>
            </w:r>
            <w:proofErr w:type="spellStart"/>
            <w:r w:rsidRPr="00215C78">
              <w:rPr>
                <w:rFonts w:ascii="Times New Roman" w:eastAsia="Times New Roman" w:hAnsi="Times New Roman" w:cs="Times New Roman"/>
                <w:color w:val="000000"/>
                <w:sz w:val="18"/>
                <w:szCs w:val="18"/>
                <w:lang w:val="fr-FR"/>
              </w:rPr>
              <w:t>Competitive</w:t>
            </w:r>
            <w:proofErr w:type="spellEnd"/>
            <w:r w:rsidRPr="00215C78">
              <w:rPr>
                <w:rFonts w:ascii="Times New Roman" w:eastAsia="Times New Roman" w:hAnsi="Times New Roman" w:cs="Times New Roman"/>
                <w:color w:val="000000"/>
                <w:sz w:val="18"/>
                <w:szCs w:val="18"/>
                <w:lang w:val="fr-FR"/>
              </w:rPr>
              <w:t xml:space="preserve"> Intensity</w:t>
            </w:r>
            <w:r w:rsidRPr="00215C78">
              <w:rPr>
                <w:rFonts w:ascii="Times New Roman" w:eastAsia="Times New Roman" w:hAnsi="Times New Roman" w:cs="Times New Roman"/>
                <w:color w:val="000000"/>
                <w:sz w:val="18"/>
                <w:szCs w:val="18"/>
                <w:vertAlign w:val="subscript"/>
                <w:lang w:val="fr-FR"/>
              </w:rPr>
              <w:t>j,t-1</w:t>
            </w:r>
          </w:p>
        </w:tc>
        <w:tc>
          <w:tcPr>
            <w:tcW w:w="707" w:type="dxa"/>
            <w:tcBorders>
              <w:bottom w:val="single" w:sz="4" w:space="0" w:color="auto"/>
            </w:tcBorders>
            <w:shd w:val="clear" w:color="auto" w:fill="auto"/>
            <w:noWrap/>
            <w:vAlign w:val="center"/>
          </w:tcPr>
          <w:p w14:paraId="051C25D3"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p>
        </w:tc>
        <w:tc>
          <w:tcPr>
            <w:tcW w:w="707" w:type="dxa"/>
            <w:tcBorders>
              <w:bottom w:val="single" w:sz="4" w:space="0" w:color="auto"/>
            </w:tcBorders>
            <w:shd w:val="clear" w:color="auto" w:fill="auto"/>
            <w:noWrap/>
            <w:vAlign w:val="center"/>
          </w:tcPr>
          <w:p w14:paraId="23E3BD49"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6" w:type="dxa"/>
            <w:tcBorders>
              <w:bottom w:val="single" w:sz="4" w:space="0" w:color="auto"/>
              <w:right w:val="single" w:sz="4" w:space="0" w:color="auto"/>
            </w:tcBorders>
            <w:shd w:val="clear" w:color="auto" w:fill="auto"/>
            <w:noWrap/>
            <w:vAlign w:val="center"/>
          </w:tcPr>
          <w:p w14:paraId="72E164BF"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21" w:type="dxa"/>
            <w:tcBorders>
              <w:left w:val="single" w:sz="4" w:space="0" w:color="auto"/>
              <w:bottom w:val="single" w:sz="4" w:space="0" w:color="auto"/>
            </w:tcBorders>
            <w:shd w:val="clear" w:color="auto" w:fill="auto"/>
            <w:noWrap/>
            <w:vAlign w:val="center"/>
          </w:tcPr>
          <w:p w14:paraId="4BE2DB50"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bottom w:val="single" w:sz="4" w:space="0" w:color="auto"/>
            </w:tcBorders>
            <w:shd w:val="clear" w:color="auto" w:fill="auto"/>
            <w:noWrap/>
            <w:vAlign w:val="center"/>
          </w:tcPr>
          <w:p w14:paraId="59046381"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center"/>
          </w:tcPr>
          <w:p w14:paraId="186A24BB"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left w:val="single" w:sz="4" w:space="0" w:color="auto"/>
              <w:bottom w:val="single" w:sz="4" w:space="0" w:color="auto"/>
            </w:tcBorders>
            <w:shd w:val="clear" w:color="auto" w:fill="auto"/>
            <w:noWrap/>
            <w:vAlign w:val="center"/>
          </w:tcPr>
          <w:p w14:paraId="3B0FDDBF"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9" w:type="dxa"/>
            <w:tcBorders>
              <w:bottom w:val="single" w:sz="4" w:space="0" w:color="auto"/>
            </w:tcBorders>
            <w:shd w:val="clear" w:color="auto" w:fill="auto"/>
            <w:noWrap/>
            <w:vAlign w:val="center"/>
          </w:tcPr>
          <w:p w14:paraId="6ABAAA9F"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center"/>
          </w:tcPr>
          <w:p w14:paraId="1630857C" w14:textId="77777777" w:rsidR="0094405A" w:rsidRPr="00215C78" w:rsidRDefault="0094405A" w:rsidP="0094405A">
            <w:pPr>
              <w:spacing w:after="0" w:line="240" w:lineRule="auto"/>
              <w:rPr>
                <w:rFonts w:ascii="Times New Roman" w:eastAsia="Times New Roman" w:hAnsi="Times New Roman" w:cs="Times New Roman"/>
                <w:sz w:val="18"/>
                <w:szCs w:val="18"/>
              </w:rPr>
            </w:pPr>
          </w:p>
        </w:tc>
        <w:tc>
          <w:tcPr>
            <w:tcW w:w="708" w:type="dxa"/>
            <w:tcBorders>
              <w:left w:val="single" w:sz="4" w:space="0" w:color="auto"/>
              <w:bottom w:val="single" w:sz="4" w:space="0" w:color="auto"/>
            </w:tcBorders>
            <w:shd w:val="clear" w:color="auto" w:fill="auto"/>
            <w:noWrap/>
            <w:vAlign w:val="center"/>
          </w:tcPr>
          <w:p w14:paraId="5E7D92DA" w14:textId="77777777" w:rsidR="0094405A" w:rsidRPr="00215C78" w:rsidRDefault="0094405A" w:rsidP="0094405A">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-.0483</w:t>
            </w:r>
          </w:p>
        </w:tc>
        <w:tc>
          <w:tcPr>
            <w:tcW w:w="709" w:type="dxa"/>
            <w:tcBorders>
              <w:bottom w:val="single" w:sz="4" w:space="0" w:color="auto"/>
            </w:tcBorders>
            <w:shd w:val="clear" w:color="auto" w:fill="auto"/>
            <w:noWrap/>
            <w:vAlign w:val="center"/>
          </w:tcPr>
          <w:p w14:paraId="1277A6DD" w14:textId="5A799521"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(.0214)</w:t>
            </w:r>
          </w:p>
        </w:tc>
        <w:tc>
          <w:tcPr>
            <w:tcW w:w="425" w:type="dxa"/>
            <w:tcBorders>
              <w:bottom w:val="single" w:sz="4" w:space="0" w:color="auto"/>
              <w:right w:val="single" w:sz="4" w:space="0" w:color="auto"/>
            </w:tcBorders>
            <w:shd w:val="clear" w:color="auto" w:fill="auto"/>
            <w:noWrap/>
            <w:vAlign w:val="center"/>
          </w:tcPr>
          <w:p w14:paraId="134934D2" w14:textId="77777777"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bottom w:val="single" w:sz="4" w:space="0" w:color="auto"/>
            </w:tcBorders>
            <w:shd w:val="clear" w:color="auto" w:fill="auto"/>
          </w:tcPr>
          <w:p w14:paraId="013B38FE" w14:textId="6FF6E722" w:rsidR="0094405A" w:rsidRPr="00215C78" w:rsidRDefault="0094405A" w:rsidP="0094405A">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lang w:val="fr-FR"/>
              </w:rPr>
              <w:t>H</w:t>
            </w:r>
            <w:r w:rsidRPr="00215C78">
              <w:rPr>
                <w:rFonts w:ascii="Times New Roman" w:hAnsi="Times New Roman"/>
                <w:i/>
                <w:color w:val="000000"/>
                <w:sz w:val="18"/>
                <w:szCs w:val="18"/>
                <w:vertAlign w:val="subscript"/>
                <w:lang w:val="fr-FR"/>
              </w:rPr>
              <w:t>7</w:t>
            </w:r>
            <w:r w:rsidRPr="00215C78">
              <w:rPr>
                <w:rFonts w:ascii="Times New Roman" w:hAnsi="Times New Roman"/>
                <w:i/>
                <w:color w:val="000000"/>
                <w:sz w:val="18"/>
                <w:szCs w:val="18"/>
                <w:lang w:val="fr-FR"/>
              </w:rPr>
              <w:t> </w:t>
            </w:r>
            <w:r w:rsidRPr="00215C78">
              <w:rPr>
                <w:rFonts w:ascii="Times New Roman" w:hAnsi="Times New Roman"/>
                <w:i/>
                <w:color w:val="000000"/>
                <w:sz w:val="18"/>
                <w:szCs w:val="18"/>
              </w:rPr>
              <w:t>(-)</w:t>
            </w:r>
            <w:r w:rsidRPr="00215C78">
              <w:rPr>
                <w:rFonts w:ascii="Times New Roman" w:hAnsi="Times New Roman"/>
                <w:i/>
                <w:color w:val="000000"/>
                <w:sz w:val="18"/>
                <w:szCs w:val="18"/>
                <w:lang w:val="fr-FR"/>
              </w:rPr>
              <w:t xml:space="preserve">: </w:t>
            </w:r>
            <w:r w:rsidRPr="00215C78">
              <w:rPr>
                <w:rFonts w:ascii="Times New Roman" w:hAnsi="Times New Roman"/>
                <w:i/>
                <w:color w:val="000000"/>
                <w:sz w:val="18"/>
                <w:szCs w:val="18"/>
              </w:rPr>
              <w:t>Supported</w:t>
            </w:r>
          </w:p>
        </w:tc>
      </w:tr>
      <w:tr w:rsidR="0094405A" w:rsidRPr="00215C78" w14:paraId="10E51A26" w14:textId="58062723" w:rsidTr="00215C78">
        <w:trPr>
          <w:trHeight w:val="230"/>
          <w:jc w:val="center"/>
        </w:trPr>
        <w:tc>
          <w:tcPr>
            <w:tcW w:w="2969" w:type="dxa"/>
            <w:tcBorders>
              <w:top w:val="single" w:sz="4" w:space="0" w:color="auto"/>
            </w:tcBorders>
            <w:shd w:val="clear" w:color="auto" w:fill="auto"/>
            <w:noWrap/>
            <w:vAlign w:val="center"/>
            <w:hideMark/>
          </w:tcPr>
          <w:p w14:paraId="0378AF4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Liquidity</w:t>
            </w:r>
            <w:r w:rsidRPr="00215C78">
              <w:rPr>
                <w:rFonts w:ascii="Times New Roman" w:eastAsia="Times New Roman" w:hAnsi="Times New Roman" w:cs="Times New Roman"/>
                <w:color w:val="000000"/>
                <w:sz w:val="18"/>
                <w:szCs w:val="18"/>
                <w:vertAlign w:val="subscript"/>
                <w:lang w:val="fr-FR"/>
              </w:rPr>
              <w:t>i,j,t-1</w:t>
            </w:r>
          </w:p>
        </w:tc>
        <w:tc>
          <w:tcPr>
            <w:tcW w:w="707" w:type="dxa"/>
            <w:tcBorders>
              <w:top w:val="single" w:sz="4" w:space="0" w:color="auto"/>
            </w:tcBorders>
            <w:shd w:val="clear" w:color="auto" w:fill="auto"/>
            <w:noWrap/>
            <w:vAlign w:val="center"/>
          </w:tcPr>
          <w:p w14:paraId="47E83B89"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707" w:type="dxa"/>
            <w:tcBorders>
              <w:top w:val="single" w:sz="4" w:space="0" w:color="auto"/>
            </w:tcBorders>
            <w:shd w:val="clear" w:color="auto" w:fill="auto"/>
            <w:noWrap/>
            <w:vAlign w:val="center"/>
          </w:tcPr>
          <w:p w14:paraId="3340D854" w14:textId="0930A000"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6" w:type="dxa"/>
            <w:tcBorders>
              <w:top w:val="single" w:sz="4" w:space="0" w:color="auto"/>
              <w:right w:val="single" w:sz="4" w:space="0" w:color="auto"/>
            </w:tcBorders>
            <w:shd w:val="clear" w:color="auto" w:fill="auto"/>
            <w:noWrap/>
            <w:vAlign w:val="center"/>
          </w:tcPr>
          <w:p w14:paraId="59B7D506"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top w:val="single" w:sz="4" w:space="0" w:color="auto"/>
              <w:left w:val="single" w:sz="4" w:space="0" w:color="auto"/>
            </w:tcBorders>
            <w:shd w:val="clear" w:color="auto" w:fill="auto"/>
            <w:noWrap/>
            <w:vAlign w:val="center"/>
          </w:tcPr>
          <w:p w14:paraId="7C741E18"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tcBorders>
              <w:top w:val="single" w:sz="4" w:space="0" w:color="auto"/>
            </w:tcBorders>
            <w:shd w:val="clear" w:color="auto" w:fill="auto"/>
            <w:noWrap/>
            <w:vAlign w:val="center"/>
          </w:tcPr>
          <w:p w14:paraId="0DB37389" w14:textId="2531D18B"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567" w:type="dxa"/>
            <w:tcBorders>
              <w:top w:val="single" w:sz="4" w:space="0" w:color="auto"/>
              <w:right w:val="single" w:sz="4" w:space="0" w:color="auto"/>
            </w:tcBorders>
            <w:shd w:val="clear" w:color="auto" w:fill="auto"/>
            <w:noWrap/>
            <w:vAlign w:val="center"/>
          </w:tcPr>
          <w:p w14:paraId="3864092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70BF70A8"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709" w:type="dxa"/>
            <w:tcBorders>
              <w:top w:val="single" w:sz="4" w:space="0" w:color="auto"/>
            </w:tcBorders>
            <w:shd w:val="clear" w:color="auto" w:fill="auto"/>
            <w:noWrap/>
            <w:vAlign w:val="center"/>
          </w:tcPr>
          <w:p w14:paraId="7B51E147" w14:textId="09E9F5E3"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top w:val="single" w:sz="4" w:space="0" w:color="auto"/>
              <w:right w:val="single" w:sz="4" w:space="0" w:color="auto"/>
            </w:tcBorders>
            <w:shd w:val="clear" w:color="auto" w:fill="auto"/>
            <w:noWrap/>
            <w:vAlign w:val="center"/>
          </w:tcPr>
          <w:p w14:paraId="0F3C519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top w:val="single" w:sz="4" w:space="0" w:color="auto"/>
              <w:left w:val="single" w:sz="4" w:space="0" w:color="auto"/>
            </w:tcBorders>
            <w:shd w:val="clear" w:color="auto" w:fill="auto"/>
            <w:noWrap/>
            <w:vAlign w:val="center"/>
          </w:tcPr>
          <w:p w14:paraId="1811C30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.0040</w:t>
            </w:r>
          </w:p>
        </w:tc>
        <w:tc>
          <w:tcPr>
            <w:tcW w:w="709" w:type="dxa"/>
            <w:tcBorders>
              <w:top w:val="single" w:sz="4" w:space="0" w:color="auto"/>
            </w:tcBorders>
            <w:shd w:val="clear" w:color="auto" w:fill="auto"/>
            <w:noWrap/>
            <w:vAlign w:val="center"/>
          </w:tcPr>
          <w:p w14:paraId="7C73A27B" w14:textId="3D72F911"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425" w:type="dxa"/>
            <w:tcBorders>
              <w:top w:val="single" w:sz="4" w:space="0" w:color="auto"/>
              <w:right w:val="single" w:sz="4" w:space="0" w:color="auto"/>
            </w:tcBorders>
            <w:shd w:val="clear" w:color="auto" w:fill="auto"/>
            <w:noWrap/>
            <w:vAlign w:val="center"/>
          </w:tcPr>
          <w:p w14:paraId="7B2D38B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top w:val="single" w:sz="4" w:space="0" w:color="auto"/>
              <w:left w:val="single" w:sz="4" w:space="0" w:color="auto"/>
            </w:tcBorders>
            <w:shd w:val="clear" w:color="auto" w:fill="auto"/>
          </w:tcPr>
          <w:p w14:paraId="7F1852C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0F41BDE0" w14:textId="632C0178" w:rsidTr="00215C78">
        <w:trPr>
          <w:trHeight w:val="230"/>
          <w:jc w:val="center"/>
        </w:trPr>
        <w:tc>
          <w:tcPr>
            <w:tcW w:w="2969" w:type="dxa"/>
            <w:shd w:val="clear" w:color="auto" w:fill="auto"/>
            <w:noWrap/>
            <w:vAlign w:val="center"/>
            <w:hideMark/>
          </w:tcPr>
          <w:p w14:paraId="4028E5A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Leverage</w:t>
            </w:r>
            <w:r w:rsidRPr="00215C78">
              <w:rPr>
                <w:rFonts w:ascii="Times New Roman" w:eastAsia="Times New Roman" w:hAnsi="Times New Roman" w:cs="Times New Roman"/>
                <w:color w:val="000000"/>
                <w:sz w:val="18"/>
                <w:szCs w:val="18"/>
                <w:vertAlign w:val="subscript"/>
                <w:lang w:val="fr-FR"/>
              </w:rPr>
              <w:t>i,j,t-1</w:t>
            </w:r>
          </w:p>
        </w:tc>
        <w:tc>
          <w:tcPr>
            <w:tcW w:w="707" w:type="dxa"/>
            <w:shd w:val="clear" w:color="auto" w:fill="auto"/>
            <w:noWrap/>
            <w:vAlign w:val="center"/>
          </w:tcPr>
          <w:p w14:paraId="7BFF9DFF"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.0032</w:t>
            </w:r>
          </w:p>
        </w:tc>
        <w:tc>
          <w:tcPr>
            <w:tcW w:w="707" w:type="dxa"/>
            <w:shd w:val="clear" w:color="auto" w:fill="auto"/>
            <w:noWrap/>
            <w:vAlign w:val="center"/>
          </w:tcPr>
          <w:p w14:paraId="185D276A" w14:textId="77AA700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(.0006)</w:t>
            </w:r>
          </w:p>
        </w:tc>
        <w:tc>
          <w:tcPr>
            <w:tcW w:w="566" w:type="dxa"/>
            <w:tcBorders>
              <w:right w:val="single" w:sz="4" w:space="0" w:color="auto"/>
            </w:tcBorders>
            <w:shd w:val="clear" w:color="auto" w:fill="auto"/>
            <w:noWrap/>
            <w:vAlign w:val="center"/>
          </w:tcPr>
          <w:p w14:paraId="48BDD70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35EE6F33"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.0236</w:t>
            </w:r>
          </w:p>
        </w:tc>
        <w:tc>
          <w:tcPr>
            <w:tcW w:w="709" w:type="dxa"/>
            <w:shd w:val="clear" w:color="auto" w:fill="auto"/>
            <w:noWrap/>
            <w:vAlign w:val="center"/>
          </w:tcPr>
          <w:p w14:paraId="172CBA97" w14:textId="07D0A19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(.0110)</w:t>
            </w:r>
          </w:p>
        </w:tc>
        <w:tc>
          <w:tcPr>
            <w:tcW w:w="567" w:type="dxa"/>
            <w:tcBorders>
              <w:right w:val="single" w:sz="4" w:space="0" w:color="auto"/>
            </w:tcBorders>
            <w:shd w:val="clear" w:color="auto" w:fill="auto"/>
            <w:noWrap/>
            <w:vAlign w:val="center"/>
          </w:tcPr>
          <w:p w14:paraId="29FEFC2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61B96EB"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709" w:type="dxa"/>
            <w:shd w:val="clear" w:color="auto" w:fill="auto"/>
            <w:noWrap/>
            <w:vAlign w:val="center"/>
          </w:tcPr>
          <w:p w14:paraId="5B7984CB" w14:textId="11ADD6E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(.0006)</w:t>
            </w:r>
          </w:p>
        </w:tc>
        <w:tc>
          <w:tcPr>
            <w:tcW w:w="567" w:type="dxa"/>
            <w:tcBorders>
              <w:right w:val="single" w:sz="4" w:space="0" w:color="auto"/>
            </w:tcBorders>
            <w:shd w:val="clear" w:color="auto" w:fill="auto"/>
            <w:noWrap/>
            <w:vAlign w:val="center"/>
          </w:tcPr>
          <w:p w14:paraId="5FE84E4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6E0F5D78"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.0049</w:t>
            </w:r>
          </w:p>
        </w:tc>
        <w:tc>
          <w:tcPr>
            <w:tcW w:w="709" w:type="dxa"/>
            <w:shd w:val="clear" w:color="auto" w:fill="auto"/>
            <w:noWrap/>
            <w:vAlign w:val="center"/>
          </w:tcPr>
          <w:p w14:paraId="5E81AB78" w14:textId="200246B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(.0161)</w:t>
            </w:r>
          </w:p>
        </w:tc>
        <w:tc>
          <w:tcPr>
            <w:tcW w:w="425" w:type="dxa"/>
            <w:tcBorders>
              <w:right w:val="single" w:sz="4" w:space="0" w:color="auto"/>
            </w:tcBorders>
            <w:shd w:val="clear" w:color="auto" w:fill="auto"/>
            <w:noWrap/>
            <w:vAlign w:val="center"/>
          </w:tcPr>
          <w:p w14:paraId="2F9C039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2A41318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41A49ECA" w14:textId="22161F8D" w:rsidTr="00215C78">
        <w:trPr>
          <w:trHeight w:val="230"/>
          <w:jc w:val="center"/>
        </w:trPr>
        <w:tc>
          <w:tcPr>
            <w:tcW w:w="2969" w:type="dxa"/>
            <w:shd w:val="clear" w:color="auto" w:fill="auto"/>
            <w:noWrap/>
            <w:vAlign w:val="center"/>
            <w:hideMark/>
          </w:tcPr>
          <w:p w14:paraId="681DF8F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Disclosure Quality</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60E402BA"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707" w:type="dxa"/>
            <w:shd w:val="clear" w:color="auto" w:fill="auto"/>
            <w:noWrap/>
            <w:vAlign w:val="center"/>
          </w:tcPr>
          <w:p w14:paraId="264976DC" w14:textId="4823CF1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566" w:type="dxa"/>
            <w:tcBorders>
              <w:right w:val="single" w:sz="4" w:space="0" w:color="auto"/>
            </w:tcBorders>
            <w:shd w:val="clear" w:color="auto" w:fill="auto"/>
            <w:noWrap/>
            <w:vAlign w:val="center"/>
          </w:tcPr>
          <w:p w14:paraId="6B618EDD"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tcBorders>
            <w:shd w:val="clear" w:color="auto" w:fill="auto"/>
            <w:noWrap/>
            <w:vAlign w:val="center"/>
          </w:tcPr>
          <w:p w14:paraId="18B2B64A"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-.0529</w:t>
            </w:r>
          </w:p>
        </w:tc>
        <w:tc>
          <w:tcPr>
            <w:tcW w:w="709" w:type="dxa"/>
            <w:shd w:val="clear" w:color="auto" w:fill="auto"/>
            <w:noWrap/>
            <w:vAlign w:val="center"/>
          </w:tcPr>
          <w:p w14:paraId="1B07EE0E" w14:textId="6686EFB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(.0366)</w:t>
            </w:r>
          </w:p>
        </w:tc>
        <w:tc>
          <w:tcPr>
            <w:tcW w:w="567" w:type="dxa"/>
            <w:tcBorders>
              <w:right w:val="single" w:sz="4" w:space="0" w:color="auto"/>
            </w:tcBorders>
            <w:shd w:val="clear" w:color="auto" w:fill="auto"/>
            <w:noWrap/>
            <w:vAlign w:val="center"/>
          </w:tcPr>
          <w:p w14:paraId="1A44594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4B2158CC"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709" w:type="dxa"/>
            <w:shd w:val="clear" w:color="auto" w:fill="auto"/>
            <w:noWrap/>
            <w:vAlign w:val="center"/>
          </w:tcPr>
          <w:p w14:paraId="595874CE" w14:textId="658031F4"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567" w:type="dxa"/>
            <w:tcBorders>
              <w:right w:val="single" w:sz="4" w:space="0" w:color="auto"/>
            </w:tcBorders>
            <w:shd w:val="clear" w:color="auto" w:fill="auto"/>
            <w:noWrap/>
            <w:vAlign w:val="center"/>
          </w:tcPr>
          <w:p w14:paraId="3185F5D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8" w:type="dxa"/>
            <w:tcBorders>
              <w:left w:val="single" w:sz="4" w:space="0" w:color="auto"/>
            </w:tcBorders>
            <w:shd w:val="clear" w:color="auto" w:fill="auto"/>
            <w:noWrap/>
            <w:vAlign w:val="center"/>
          </w:tcPr>
          <w:p w14:paraId="7B357F1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-.0898</w:t>
            </w:r>
          </w:p>
        </w:tc>
        <w:tc>
          <w:tcPr>
            <w:tcW w:w="709" w:type="dxa"/>
            <w:shd w:val="clear" w:color="auto" w:fill="auto"/>
            <w:noWrap/>
            <w:vAlign w:val="center"/>
          </w:tcPr>
          <w:p w14:paraId="4E5884F8" w14:textId="55484679"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(.0350)</w:t>
            </w:r>
          </w:p>
        </w:tc>
        <w:tc>
          <w:tcPr>
            <w:tcW w:w="425" w:type="dxa"/>
            <w:tcBorders>
              <w:right w:val="single" w:sz="4" w:space="0" w:color="auto"/>
            </w:tcBorders>
            <w:shd w:val="clear" w:color="auto" w:fill="auto"/>
            <w:noWrap/>
            <w:vAlign w:val="center"/>
          </w:tcPr>
          <w:p w14:paraId="34F1F72F"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45C5225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6A7257C4" w14:textId="36C32D56" w:rsidTr="00215C78">
        <w:trPr>
          <w:trHeight w:val="230"/>
          <w:jc w:val="center"/>
        </w:trPr>
        <w:tc>
          <w:tcPr>
            <w:tcW w:w="2969" w:type="dxa"/>
            <w:shd w:val="clear" w:color="auto" w:fill="auto"/>
            <w:noWrap/>
            <w:vAlign w:val="center"/>
            <w:hideMark/>
          </w:tcPr>
          <w:p w14:paraId="636C879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Competitive Intensity</w:t>
            </w:r>
            <w:r w:rsidRPr="00215C78">
              <w:rPr>
                <w:rFonts w:ascii="Times New Roman" w:eastAsia="Times New Roman" w:hAnsi="Times New Roman" w:cs="Times New Roman"/>
                <w:color w:val="000000"/>
                <w:sz w:val="18"/>
                <w:szCs w:val="18"/>
                <w:vertAlign w:val="subscript"/>
              </w:rPr>
              <w:t>j,t-1</w:t>
            </w:r>
          </w:p>
        </w:tc>
        <w:tc>
          <w:tcPr>
            <w:tcW w:w="707" w:type="dxa"/>
            <w:shd w:val="clear" w:color="auto" w:fill="auto"/>
            <w:noWrap/>
            <w:vAlign w:val="center"/>
          </w:tcPr>
          <w:p w14:paraId="559BA93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707" w:type="dxa"/>
            <w:shd w:val="clear" w:color="auto" w:fill="auto"/>
            <w:noWrap/>
            <w:vAlign w:val="center"/>
          </w:tcPr>
          <w:p w14:paraId="4FB87821" w14:textId="3E3B8549"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6" w:type="dxa"/>
            <w:tcBorders>
              <w:right w:val="single" w:sz="4" w:space="0" w:color="auto"/>
            </w:tcBorders>
            <w:shd w:val="clear" w:color="auto" w:fill="auto"/>
            <w:noWrap/>
            <w:vAlign w:val="center"/>
          </w:tcPr>
          <w:p w14:paraId="72E5643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6541ED0A"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-.0153</w:t>
            </w:r>
          </w:p>
        </w:tc>
        <w:tc>
          <w:tcPr>
            <w:tcW w:w="709" w:type="dxa"/>
            <w:shd w:val="clear" w:color="auto" w:fill="auto"/>
            <w:noWrap/>
            <w:vAlign w:val="center"/>
          </w:tcPr>
          <w:p w14:paraId="2D2F83DB" w14:textId="5F3A7A5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(.0165)</w:t>
            </w:r>
          </w:p>
        </w:tc>
        <w:tc>
          <w:tcPr>
            <w:tcW w:w="567" w:type="dxa"/>
            <w:tcBorders>
              <w:right w:val="single" w:sz="4" w:space="0" w:color="auto"/>
            </w:tcBorders>
            <w:shd w:val="clear" w:color="auto" w:fill="auto"/>
            <w:noWrap/>
            <w:vAlign w:val="center"/>
          </w:tcPr>
          <w:p w14:paraId="12E23FA1"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0CAFB984"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.0015</w:t>
            </w:r>
          </w:p>
        </w:tc>
        <w:tc>
          <w:tcPr>
            <w:tcW w:w="709" w:type="dxa"/>
            <w:shd w:val="clear" w:color="auto" w:fill="auto"/>
            <w:noWrap/>
            <w:vAlign w:val="center"/>
          </w:tcPr>
          <w:p w14:paraId="4C6CAF01" w14:textId="69947ADF"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0082A01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2E446D5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.0142</w:t>
            </w:r>
          </w:p>
        </w:tc>
        <w:tc>
          <w:tcPr>
            <w:tcW w:w="709" w:type="dxa"/>
            <w:shd w:val="clear" w:color="auto" w:fill="auto"/>
            <w:noWrap/>
            <w:vAlign w:val="center"/>
          </w:tcPr>
          <w:p w14:paraId="1222A9E6" w14:textId="7B385B5C"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(.0196)</w:t>
            </w:r>
          </w:p>
        </w:tc>
        <w:tc>
          <w:tcPr>
            <w:tcW w:w="425" w:type="dxa"/>
            <w:tcBorders>
              <w:right w:val="single" w:sz="4" w:space="0" w:color="auto"/>
            </w:tcBorders>
            <w:shd w:val="clear" w:color="auto" w:fill="auto"/>
            <w:noWrap/>
            <w:vAlign w:val="center"/>
          </w:tcPr>
          <w:p w14:paraId="56DCA9F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78AF0BE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1DE83CCB" w14:textId="6E6806E3" w:rsidTr="00215C78">
        <w:trPr>
          <w:trHeight w:val="230"/>
          <w:jc w:val="center"/>
        </w:trPr>
        <w:tc>
          <w:tcPr>
            <w:tcW w:w="2969" w:type="dxa"/>
            <w:shd w:val="clear" w:color="auto" w:fill="auto"/>
            <w:noWrap/>
            <w:vAlign w:val="center"/>
            <w:hideMark/>
          </w:tcPr>
          <w:p w14:paraId="3F9DDE4F" w14:textId="6C03C07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Est. Adv Spending</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266649F4"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.0049</w:t>
            </w:r>
          </w:p>
        </w:tc>
        <w:tc>
          <w:tcPr>
            <w:tcW w:w="707" w:type="dxa"/>
            <w:shd w:val="clear" w:color="auto" w:fill="auto"/>
            <w:noWrap/>
            <w:vAlign w:val="center"/>
          </w:tcPr>
          <w:p w14:paraId="3D2FD388" w14:textId="592A841C"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(.0066)</w:t>
            </w:r>
          </w:p>
        </w:tc>
        <w:tc>
          <w:tcPr>
            <w:tcW w:w="566" w:type="dxa"/>
            <w:tcBorders>
              <w:right w:val="single" w:sz="4" w:space="0" w:color="auto"/>
            </w:tcBorders>
            <w:shd w:val="clear" w:color="auto" w:fill="auto"/>
            <w:noWrap/>
            <w:vAlign w:val="center"/>
          </w:tcPr>
          <w:p w14:paraId="6ED2E39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tcBorders>
            <w:shd w:val="clear" w:color="auto" w:fill="auto"/>
            <w:noWrap/>
            <w:vAlign w:val="center"/>
          </w:tcPr>
          <w:p w14:paraId="2B721A3B"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-.2929</w:t>
            </w:r>
          </w:p>
        </w:tc>
        <w:tc>
          <w:tcPr>
            <w:tcW w:w="709" w:type="dxa"/>
            <w:shd w:val="clear" w:color="auto" w:fill="auto"/>
            <w:noWrap/>
            <w:vAlign w:val="center"/>
          </w:tcPr>
          <w:p w14:paraId="5365255F" w14:textId="7DD0708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(.0996)</w:t>
            </w:r>
          </w:p>
        </w:tc>
        <w:tc>
          <w:tcPr>
            <w:tcW w:w="567" w:type="dxa"/>
            <w:tcBorders>
              <w:right w:val="single" w:sz="4" w:space="0" w:color="auto"/>
            </w:tcBorders>
            <w:shd w:val="clear" w:color="auto" w:fill="auto"/>
            <w:noWrap/>
            <w:vAlign w:val="center"/>
          </w:tcPr>
          <w:p w14:paraId="6A57827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A3581C6"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.0102</w:t>
            </w:r>
          </w:p>
        </w:tc>
        <w:tc>
          <w:tcPr>
            <w:tcW w:w="709" w:type="dxa"/>
            <w:shd w:val="clear" w:color="auto" w:fill="auto"/>
            <w:noWrap/>
            <w:vAlign w:val="center"/>
          </w:tcPr>
          <w:p w14:paraId="31C061A5" w14:textId="2652D3F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(.0056)</w:t>
            </w:r>
          </w:p>
        </w:tc>
        <w:tc>
          <w:tcPr>
            <w:tcW w:w="567" w:type="dxa"/>
            <w:tcBorders>
              <w:right w:val="single" w:sz="4" w:space="0" w:color="auto"/>
            </w:tcBorders>
            <w:shd w:val="clear" w:color="auto" w:fill="auto"/>
            <w:noWrap/>
            <w:vAlign w:val="center"/>
          </w:tcPr>
          <w:p w14:paraId="3C6ED32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02A8563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-.3028</w:t>
            </w:r>
          </w:p>
        </w:tc>
        <w:tc>
          <w:tcPr>
            <w:tcW w:w="709" w:type="dxa"/>
            <w:shd w:val="clear" w:color="auto" w:fill="auto"/>
            <w:noWrap/>
            <w:vAlign w:val="center"/>
          </w:tcPr>
          <w:p w14:paraId="0EFF5E69" w14:textId="1D482B76"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(.1020)</w:t>
            </w:r>
          </w:p>
        </w:tc>
        <w:tc>
          <w:tcPr>
            <w:tcW w:w="425" w:type="dxa"/>
            <w:tcBorders>
              <w:right w:val="single" w:sz="4" w:space="0" w:color="auto"/>
            </w:tcBorders>
            <w:shd w:val="clear" w:color="auto" w:fill="auto"/>
            <w:noWrap/>
            <w:vAlign w:val="center"/>
          </w:tcPr>
          <w:p w14:paraId="75D595FF"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27DD236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368FB52A" w14:textId="69A33640" w:rsidTr="00215C78">
        <w:trPr>
          <w:trHeight w:val="230"/>
          <w:jc w:val="center"/>
        </w:trPr>
        <w:tc>
          <w:tcPr>
            <w:tcW w:w="2969" w:type="dxa"/>
            <w:shd w:val="clear" w:color="auto" w:fill="auto"/>
            <w:noWrap/>
            <w:vAlign w:val="center"/>
            <w:hideMark/>
          </w:tcPr>
          <w:p w14:paraId="7170F39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Analyst Following</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153EACE6"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707" w:type="dxa"/>
            <w:shd w:val="clear" w:color="auto" w:fill="auto"/>
            <w:noWrap/>
            <w:vAlign w:val="center"/>
          </w:tcPr>
          <w:p w14:paraId="207BA589" w14:textId="0706C3BC"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6" w:type="dxa"/>
            <w:tcBorders>
              <w:right w:val="single" w:sz="4" w:space="0" w:color="auto"/>
            </w:tcBorders>
            <w:shd w:val="clear" w:color="auto" w:fill="auto"/>
            <w:noWrap/>
            <w:vAlign w:val="center"/>
          </w:tcPr>
          <w:p w14:paraId="428A322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4AB3545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-.0058</w:t>
            </w:r>
          </w:p>
        </w:tc>
        <w:tc>
          <w:tcPr>
            <w:tcW w:w="709" w:type="dxa"/>
            <w:shd w:val="clear" w:color="auto" w:fill="auto"/>
            <w:noWrap/>
            <w:vAlign w:val="center"/>
          </w:tcPr>
          <w:p w14:paraId="5CB77AB3" w14:textId="1DABC4D4"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(.0030)</w:t>
            </w:r>
          </w:p>
        </w:tc>
        <w:tc>
          <w:tcPr>
            <w:tcW w:w="567" w:type="dxa"/>
            <w:tcBorders>
              <w:right w:val="single" w:sz="4" w:space="0" w:color="auto"/>
            </w:tcBorders>
            <w:shd w:val="clear" w:color="auto" w:fill="auto"/>
            <w:noWrap/>
            <w:vAlign w:val="center"/>
          </w:tcPr>
          <w:p w14:paraId="05EB10D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5F23D49"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-.0003</w:t>
            </w:r>
          </w:p>
        </w:tc>
        <w:tc>
          <w:tcPr>
            <w:tcW w:w="709" w:type="dxa"/>
            <w:shd w:val="clear" w:color="auto" w:fill="auto"/>
            <w:noWrap/>
            <w:vAlign w:val="center"/>
          </w:tcPr>
          <w:p w14:paraId="5925D4F0" w14:textId="168AD439"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1B66D69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53439C8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-.0055</w:t>
            </w:r>
          </w:p>
        </w:tc>
        <w:tc>
          <w:tcPr>
            <w:tcW w:w="709" w:type="dxa"/>
            <w:shd w:val="clear" w:color="auto" w:fill="auto"/>
            <w:noWrap/>
            <w:vAlign w:val="center"/>
          </w:tcPr>
          <w:p w14:paraId="63D7AA12" w14:textId="40EB74FE"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(.0031)</w:t>
            </w:r>
          </w:p>
        </w:tc>
        <w:tc>
          <w:tcPr>
            <w:tcW w:w="425" w:type="dxa"/>
            <w:tcBorders>
              <w:right w:val="single" w:sz="4" w:space="0" w:color="auto"/>
            </w:tcBorders>
            <w:shd w:val="clear" w:color="auto" w:fill="auto"/>
            <w:noWrap/>
            <w:vAlign w:val="center"/>
          </w:tcPr>
          <w:p w14:paraId="63A470F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3565125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58FCAF17" w14:textId="017C5178" w:rsidTr="00215C78">
        <w:trPr>
          <w:trHeight w:val="230"/>
          <w:jc w:val="center"/>
        </w:trPr>
        <w:tc>
          <w:tcPr>
            <w:tcW w:w="2969" w:type="dxa"/>
            <w:shd w:val="clear" w:color="auto" w:fill="auto"/>
            <w:noWrap/>
            <w:vAlign w:val="center"/>
            <w:hideMark/>
          </w:tcPr>
          <w:p w14:paraId="4225CD8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Institutional Ownership</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3F4A492C"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707" w:type="dxa"/>
            <w:shd w:val="clear" w:color="auto" w:fill="auto"/>
            <w:noWrap/>
            <w:vAlign w:val="center"/>
          </w:tcPr>
          <w:p w14:paraId="1FE5FF5E" w14:textId="11B664F5"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6" w:type="dxa"/>
            <w:tcBorders>
              <w:right w:val="single" w:sz="4" w:space="0" w:color="auto"/>
            </w:tcBorders>
            <w:shd w:val="clear" w:color="auto" w:fill="auto"/>
            <w:noWrap/>
            <w:vAlign w:val="center"/>
          </w:tcPr>
          <w:p w14:paraId="55827F9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0A654715"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.0293</w:t>
            </w:r>
          </w:p>
        </w:tc>
        <w:tc>
          <w:tcPr>
            <w:tcW w:w="709" w:type="dxa"/>
            <w:shd w:val="clear" w:color="auto" w:fill="auto"/>
            <w:noWrap/>
            <w:vAlign w:val="center"/>
          </w:tcPr>
          <w:p w14:paraId="6A649CD6" w14:textId="543055BE"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(.0083)</w:t>
            </w:r>
          </w:p>
        </w:tc>
        <w:tc>
          <w:tcPr>
            <w:tcW w:w="567" w:type="dxa"/>
            <w:tcBorders>
              <w:right w:val="single" w:sz="4" w:space="0" w:color="auto"/>
            </w:tcBorders>
            <w:shd w:val="clear" w:color="auto" w:fill="auto"/>
            <w:noWrap/>
            <w:vAlign w:val="center"/>
          </w:tcPr>
          <w:p w14:paraId="30E19E0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5A7835A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-.0035</w:t>
            </w:r>
          </w:p>
        </w:tc>
        <w:tc>
          <w:tcPr>
            <w:tcW w:w="709" w:type="dxa"/>
            <w:shd w:val="clear" w:color="auto" w:fill="auto"/>
            <w:noWrap/>
            <w:vAlign w:val="center"/>
          </w:tcPr>
          <w:p w14:paraId="50B02475" w14:textId="36045D10"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10738AF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3BA65C14"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.0293</w:t>
            </w:r>
          </w:p>
        </w:tc>
        <w:tc>
          <w:tcPr>
            <w:tcW w:w="709" w:type="dxa"/>
            <w:shd w:val="clear" w:color="auto" w:fill="auto"/>
            <w:noWrap/>
            <w:vAlign w:val="center"/>
          </w:tcPr>
          <w:p w14:paraId="78272FE6" w14:textId="5077F76B"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(.0087)</w:t>
            </w:r>
          </w:p>
        </w:tc>
        <w:tc>
          <w:tcPr>
            <w:tcW w:w="425" w:type="dxa"/>
            <w:tcBorders>
              <w:right w:val="single" w:sz="4" w:space="0" w:color="auto"/>
            </w:tcBorders>
            <w:shd w:val="clear" w:color="auto" w:fill="auto"/>
            <w:noWrap/>
            <w:vAlign w:val="center"/>
          </w:tcPr>
          <w:p w14:paraId="1265731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194E2A3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0295908E" w14:textId="66B6F7C4" w:rsidTr="00215C78">
        <w:trPr>
          <w:trHeight w:val="230"/>
          <w:jc w:val="center"/>
        </w:trPr>
        <w:tc>
          <w:tcPr>
            <w:tcW w:w="2969" w:type="dxa"/>
            <w:shd w:val="clear" w:color="auto" w:fill="auto"/>
            <w:noWrap/>
            <w:vAlign w:val="center"/>
            <w:hideMark/>
          </w:tcPr>
          <w:p w14:paraId="70D5E39D"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Age</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5889EB34"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-.0023</w:t>
            </w:r>
          </w:p>
        </w:tc>
        <w:tc>
          <w:tcPr>
            <w:tcW w:w="707" w:type="dxa"/>
            <w:shd w:val="clear" w:color="auto" w:fill="auto"/>
            <w:noWrap/>
            <w:vAlign w:val="center"/>
          </w:tcPr>
          <w:p w14:paraId="3E111CC2" w14:textId="1B5D7B5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6" w:type="dxa"/>
            <w:tcBorders>
              <w:right w:val="single" w:sz="4" w:space="0" w:color="auto"/>
            </w:tcBorders>
            <w:shd w:val="clear" w:color="auto" w:fill="auto"/>
            <w:noWrap/>
            <w:vAlign w:val="center"/>
          </w:tcPr>
          <w:p w14:paraId="3189036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7054B12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-.0128</w:t>
            </w:r>
          </w:p>
        </w:tc>
        <w:tc>
          <w:tcPr>
            <w:tcW w:w="709" w:type="dxa"/>
            <w:shd w:val="clear" w:color="auto" w:fill="auto"/>
            <w:noWrap/>
            <w:vAlign w:val="center"/>
          </w:tcPr>
          <w:p w14:paraId="7C1E09F9" w14:textId="42AD0C8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(.0039)</w:t>
            </w:r>
          </w:p>
        </w:tc>
        <w:tc>
          <w:tcPr>
            <w:tcW w:w="567" w:type="dxa"/>
            <w:tcBorders>
              <w:right w:val="single" w:sz="4" w:space="0" w:color="auto"/>
            </w:tcBorders>
            <w:shd w:val="clear" w:color="auto" w:fill="auto"/>
            <w:noWrap/>
            <w:vAlign w:val="center"/>
          </w:tcPr>
          <w:p w14:paraId="277194C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4B64C7B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shd w:val="clear" w:color="auto" w:fill="auto"/>
            <w:noWrap/>
            <w:vAlign w:val="center"/>
          </w:tcPr>
          <w:p w14:paraId="744DBCBF" w14:textId="211D3AA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654ED75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1CA8B486"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-.0129</w:t>
            </w:r>
          </w:p>
        </w:tc>
        <w:tc>
          <w:tcPr>
            <w:tcW w:w="709" w:type="dxa"/>
            <w:shd w:val="clear" w:color="auto" w:fill="auto"/>
            <w:noWrap/>
            <w:vAlign w:val="center"/>
          </w:tcPr>
          <w:p w14:paraId="0F2232D4" w14:textId="4986778E"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(.0037)</w:t>
            </w:r>
          </w:p>
        </w:tc>
        <w:tc>
          <w:tcPr>
            <w:tcW w:w="425" w:type="dxa"/>
            <w:tcBorders>
              <w:right w:val="single" w:sz="4" w:space="0" w:color="auto"/>
            </w:tcBorders>
            <w:shd w:val="clear" w:color="auto" w:fill="auto"/>
            <w:noWrap/>
            <w:vAlign w:val="center"/>
          </w:tcPr>
          <w:p w14:paraId="2E04A0B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144C19D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51BA743E" w14:textId="46884A63" w:rsidTr="00215C78">
        <w:trPr>
          <w:trHeight w:val="230"/>
          <w:jc w:val="center"/>
        </w:trPr>
        <w:tc>
          <w:tcPr>
            <w:tcW w:w="2969" w:type="dxa"/>
            <w:shd w:val="clear" w:color="auto" w:fill="auto"/>
            <w:noWrap/>
            <w:vAlign w:val="center"/>
            <w:hideMark/>
          </w:tcPr>
          <w:p w14:paraId="3ED73A6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Size</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61E9533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-.0024</w:t>
            </w:r>
          </w:p>
        </w:tc>
        <w:tc>
          <w:tcPr>
            <w:tcW w:w="707" w:type="dxa"/>
            <w:shd w:val="clear" w:color="auto" w:fill="auto"/>
            <w:noWrap/>
            <w:vAlign w:val="center"/>
          </w:tcPr>
          <w:p w14:paraId="4F298FB6" w14:textId="1CBC9A8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6" w:type="dxa"/>
            <w:tcBorders>
              <w:right w:val="single" w:sz="4" w:space="0" w:color="auto"/>
            </w:tcBorders>
            <w:shd w:val="clear" w:color="auto" w:fill="auto"/>
            <w:noWrap/>
            <w:vAlign w:val="center"/>
          </w:tcPr>
          <w:p w14:paraId="087B1E3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76423F46"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.0407</w:t>
            </w:r>
          </w:p>
        </w:tc>
        <w:tc>
          <w:tcPr>
            <w:tcW w:w="709" w:type="dxa"/>
            <w:shd w:val="clear" w:color="auto" w:fill="auto"/>
            <w:noWrap/>
            <w:vAlign w:val="center"/>
          </w:tcPr>
          <w:p w14:paraId="66825BD6" w14:textId="7C7E6E71"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(.0026)</w:t>
            </w:r>
          </w:p>
        </w:tc>
        <w:tc>
          <w:tcPr>
            <w:tcW w:w="567" w:type="dxa"/>
            <w:tcBorders>
              <w:right w:val="single" w:sz="4" w:space="0" w:color="auto"/>
            </w:tcBorders>
            <w:shd w:val="clear" w:color="auto" w:fill="auto"/>
            <w:noWrap/>
            <w:vAlign w:val="center"/>
          </w:tcPr>
          <w:p w14:paraId="320A00E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44D06CF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-.0032</w:t>
            </w:r>
          </w:p>
        </w:tc>
        <w:tc>
          <w:tcPr>
            <w:tcW w:w="709" w:type="dxa"/>
            <w:shd w:val="clear" w:color="auto" w:fill="auto"/>
            <w:noWrap/>
            <w:vAlign w:val="center"/>
          </w:tcPr>
          <w:p w14:paraId="0AF00BAE" w14:textId="6C9332B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right w:val="single" w:sz="4" w:space="0" w:color="auto"/>
            </w:tcBorders>
            <w:shd w:val="clear" w:color="auto" w:fill="auto"/>
            <w:noWrap/>
            <w:vAlign w:val="center"/>
          </w:tcPr>
          <w:p w14:paraId="35FCD98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4032805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.0408</w:t>
            </w:r>
          </w:p>
        </w:tc>
        <w:tc>
          <w:tcPr>
            <w:tcW w:w="709" w:type="dxa"/>
            <w:shd w:val="clear" w:color="auto" w:fill="auto"/>
            <w:noWrap/>
            <w:vAlign w:val="center"/>
          </w:tcPr>
          <w:p w14:paraId="6C725116" w14:textId="2A7F5270"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(.0024)</w:t>
            </w:r>
          </w:p>
        </w:tc>
        <w:tc>
          <w:tcPr>
            <w:tcW w:w="425" w:type="dxa"/>
            <w:tcBorders>
              <w:right w:val="single" w:sz="4" w:space="0" w:color="auto"/>
            </w:tcBorders>
            <w:shd w:val="clear" w:color="auto" w:fill="auto"/>
            <w:noWrap/>
            <w:vAlign w:val="center"/>
          </w:tcPr>
          <w:p w14:paraId="789D9DC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759A866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1A73CCBB" w14:textId="4423712A" w:rsidTr="00215C78">
        <w:trPr>
          <w:trHeight w:val="230"/>
          <w:jc w:val="center"/>
        </w:trPr>
        <w:tc>
          <w:tcPr>
            <w:tcW w:w="2969" w:type="dxa"/>
            <w:shd w:val="clear" w:color="auto" w:fill="auto"/>
            <w:noWrap/>
            <w:vAlign w:val="center"/>
            <w:hideMark/>
          </w:tcPr>
          <w:p w14:paraId="790A5B1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SG&amp;A</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1D55892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.0033</w:t>
            </w:r>
          </w:p>
        </w:tc>
        <w:tc>
          <w:tcPr>
            <w:tcW w:w="707" w:type="dxa"/>
            <w:shd w:val="clear" w:color="auto" w:fill="auto"/>
            <w:noWrap/>
            <w:vAlign w:val="center"/>
          </w:tcPr>
          <w:p w14:paraId="757A6F8E" w14:textId="44185685"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6" w:type="dxa"/>
            <w:tcBorders>
              <w:right w:val="single" w:sz="4" w:space="0" w:color="auto"/>
            </w:tcBorders>
            <w:shd w:val="clear" w:color="auto" w:fill="auto"/>
            <w:noWrap/>
            <w:vAlign w:val="center"/>
          </w:tcPr>
          <w:p w14:paraId="7516A01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0009200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.1044</w:t>
            </w:r>
          </w:p>
        </w:tc>
        <w:tc>
          <w:tcPr>
            <w:tcW w:w="709" w:type="dxa"/>
            <w:shd w:val="clear" w:color="auto" w:fill="auto"/>
            <w:noWrap/>
            <w:vAlign w:val="center"/>
          </w:tcPr>
          <w:p w14:paraId="791E5587" w14:textId="5D4209B4"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(.0163)</w:t>
            </w:r>
          </w:p>
        </w:tc>
        <w:tc>
          <w:tcPr>
            <w:tcW w:w="567" w:type="dxa"/>
            <w:tcBorders>
              <w:right w:val="single" w:sz="4" w:space="0" w:color="auto"/>
            </w:tcBorders>
            <w:shd w:val="clear" w:color="auto" w:fill="auto"/>
            <w:noWrap/>
            <w:vAlign w:val="center"/>
          </w:tcPr>
          <w:p w14:paraId="1BC4039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49CAC6E5"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.0016</w:t>
            </w:r>
          </w:p>
        </w:tc>
        <w:tc>
          <w:tcPr>
            <w:tcW w:w="709" w:type="dxa"/>
            <w:shd w:val="clear" w:color="auto" w:fill="auto"/>
            <w:noWrap/>
            <w:vAlign w:val="center"/>
          </w:tcPr>
          <w:p w14:paraId="033D0F85" w14:textId="62808831"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58890A0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1C51940C"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.1039</w:t>
            </w:r>
          </w:p>
        </w:tc>
        <w:tc>
          <w:tcPr>
            <w:tcW w:w="709" w:type="dxa"/>
            <w:shd w:val="clear" w:color="auto" w:fill="auto"/>
            <w:noWrap/>
            <w:vAlign w:val="center"/>
          </w:tcPr>
          <w:p w14:paraId="00A94603" w14:textId="1B4C53B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(.0145)</w:t>
            </w:r>
          </w:p>
        </w:tc>
        <w:tc>
          <w:tcPr>
            <w:tcW w:w="425" w:type="dxa"/>
            <w:tcBorders>
              <w:right w:val="single" w:sz="4" w:space="0" w:color="auto"/>
            </w:tcBorders>
            <w:shd w:val="clear" w:color="auto" w:fill="auto"/>
            <w:noWrap/>
            <w:vAlign w:val="center"/>
          </w:tcPr>
          <w:p w14:paraId="78EF96A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1EB93E6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27B6AFA8" w14:textId="439B258B" w:rsidTr="00215C78">
        <w:trPr>
          <w:trHeight w:val="230"/>
          <w:jc w:val="center"/>
        </w:trPr>
        <w:tc>
          <w:tcPr>
            <w:tcW w:w="2969" w:type="dxa"/>
            <w:shd w:val="clear" w:color="auto" w:fill="auto"/>
            <w:noWrap/>
            <w:vAlign w:val="center"/>
            <w:hideMark/>
          </w:tcPr>
          <w:p w14:paraId="6781E03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ROA</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7C82DC3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-.0176</w:t>
            </w:r>
          </w:p>
        </w:tc>
        <w:tc>
          <w:tcPr>
            <w:tcW w:w="707" w:type="dxa"/>
            <w:shd w:val="clear" w:color="auto" w:fill="auto"/>
            <w:noWrap/>
            <w:vAlign w:val="center"/>
          </w:tcPr>
          <w:p w14:paraId="43463192" w14:textId="159FA0FB"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6" w:type="dxa"/>
            <w:tcBorders>
              <w:right w:val="single" w:sz="4" w:space="0" w:color="auto"/>
            </w:tcBorders>
            <w:shd w:val="clear" w:color="auto" w:fill="auto"/>
            <w:noWrap/>
            <w:vAlign w:val="center"/>
          </w:tcPr>
          <w:p w14:paraId="76E88BE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524CCD6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-.0252</w:t>
            </w:r>
          </w:p>
        </w:tc>
        <w:tc>
          <w:tcPr>
            <w:tcW w:w="709" w:type="dxa"/>
            <w:shd w:val="clear" w:color="auto" w:fill="auto"/>
            <w:noWrap/>
            <w:vAlign w:val="center"/>
          </w:tcPr>
          <w:p w14:paraId="6771AFA1" w14:textId="528FF2DE"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(.0175)</w:t>
            </w:r>
          </w:p>
        </w:tc>
        <w:tc>
          <w:tcPr>
            <w:tcW w:w="567" w:type="dxa"/>
            <w:tcBorders>
              <w:right w:val="single" w:sz="4" w:space="0" w:color="auto"/>
            </w:tcBorders>
            <w:shd w:val="clear" w:color="auto" w:fill="auto"/>
            <w:noWrap/>
            <w:vAlign w:val="center"/>
          </w:tcPr>
          <w:p w14:paraId="0F6B95F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2D64325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-.0169</w:t>
            </w:r>
          </w:p>
        </w:tc>
        <w:tc>
          <w:tcPr>
            <w:tcW w:w="709" w:type="dxa"/>
            <w:shd w:val="clear" w:color="auto" w:fill="auto"/>
            <w:noWrap/>
            <w:vAlign w:val="center"/>
          </w:tcPr>
          <w:p w14:paraId="77EB1940" w14:textId="0EDCF90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center"/>
          </w:tcPr>
          <w:p w14:paraId="1134A59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2BC03BC9"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-.0252</w:t>
            </w:r>
          </w:p>
        </w:tc>
        <w:tc>
          <w:tcPr>
            <w:tcW w:w="709" w:type="dxa"/>
            <w:shd w:val="clear" w:color="auto" w:fill="auto"/>
            <w:noWrap/>
            <w:vAlign w:val="center"/>
          </w:tcPr>
          <w:p w14:paraId="08C269E3" w14:textId="0FC9D801"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(.0171)</w:t>
            </w:r>
          </w:p>
        </w:tc>
        <w:tc>
          <w:tcPr>
            <w:tcW w:w="425" w:type="dxa"/>
            <w:tcBorders>
              <w:right w:val="single" w:sz="4" w:space="0" w:color="auto"/>
            </w:tcBorders>
            <w:shd w:val="clear" w:color="auto" w:fill="auto"/>
            <w:noWrap/>
            <w:vAlign w:val="center"/>
          </w:tcPr>
          <w:p w14:paraId="2564D11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31FC2D9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7797B35F" w14:textId="326D1F58" w:rsidTr="00215C78">
        <w:trPr>
          <w:trHeight w:val="230"/>
          <w:jc w:val="center"/>
        </w:trPr>
        <w:tc>
          <w:tcPr>
            <w:tcW w:w="2969" w:type="dxa"/>
            <w:shd w:val="clear" w:color="auto" w:fill="auto"/>
            <w:noWrap/>
            <w:vAlign w:val="center"/>
            <w:hideMark/>
          </w:tcPr>
          <w:p w14:paraId="267D986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Cash Flows</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3B4B5445"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-.0086</w:t>
            </w:r>
          </w:p>
        </w:tc>
        <w:tc>
          <w:tcPr>
            <w:tcW w:w="707" w:type="dxa"/>
            <w:shd w:val="clear" w:color="auto" w:fill="auto"/>
            <w:noWrap/>
            <w:vAlign w:val="center"/>
          </w:tcPr>
          <w:p w14:paraId="53ECBA26" w14:textId="5026534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6" w:type="dxa"/>
            <w:tcBorders>
              <w:right w:val="single" w:sz="4" w:space="0" w:color="auto"/>
            </w:tcBorders>
            <w:shd w:val="clear" w:color="auto" w:fill="auto"/>
            <w:noWrap/>
            <w:vAlign w:val="center"/>
          </w:tcPr>
          <w:p w14:paraId="3BAE30E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2496D36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.0046</w:t>
            </w:r>
          </w:p>
        </w:tc>
        <w:tc>
          <w:tcPr>
            <w:tcW w:w="709" w:type="dxa"/>
            <w:shd w:val="clear" w:color="auto" w:fill="auto"/>
            <w:noWrap/>
            <w:vAlign w:val="center"/>
          </w:tcPr>
          <w:p w14:paraId="4937F253" w14:textId="18225A85"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(.0220)</w:t>
            </w:r>
          </w:p>
        </w:tc>
        <w:tc>
          <w:tcPr>
            <w:tcW w:w="567" w:type="dxa"/>
            <w:tcBorders>
              <w:right w:val="single" w:sz="4" w:space="0" w:color="auto"/>
            </w:tcBorders>
            <w:shd w:val="clear" w:color="auto" w:fill="auto"/>
            <w:noWrap/>
            <w:vAlign w:val="center"/>
          </w:tcPr>
          <w:p w14:paraId="02583BF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0E001B3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-.0086</w:t>
            </w:r>
          </w:p>
        </w:tc>
        <w:tc>
          <w:tcPr>
            <w:tcW w:w="709" w:type="dxa"/>
            <w:shd w:val="clear" w:color="auto" w:fill="auto"/>
            <w:noWrap/>
            <w:vAlign w:val="center"/>
          </w:tcPr>
          <w:p w14:paraId="3521BDB8" w14:textId="5D9C6B5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center"/>
          </w:tcPr>
          <w:p w14:paraId="6A77FC0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180D987A"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709" w:type="dxa"/>
            <w:shd w:val="clear" w:color="auto" w:fill="auto"/>
            <w:noWrap/>
            <w:vAlign w:val="center"/>
          </w:tcPr>
          <w:p w14:paraId="5C9F4FAB" w14:textId="65D09813"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(.0214)</w:t>
            </w:r>
          </w:p>
        </w:tc>
        <w:tc>
          <w:tcPr>
            <w:tcW w:w="425" w:type="dxa"/>
            <w:tcBorders>
              <w:right w:val="single" w:sz="4" w:space="0" w:color="auto"/>
            </w:tcBorders>
            <w:shd w:val="clear" w:color="auto" w:fill="auto"/>
            <w:noWrap/>
            <w:vAlign w:val="center"/>
          </w:tcPr>
          <w:p w14:paraId="66C03AA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1F583CA0"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5426774B" w14:textId="171A8ECF" w:rsidTr="00215C78">
        <w:trPr>
          <w:trHeight w:val="230"/>
          <w:jc w:val="center"/>
        </w:trPr>
        <w:tc>
          <w:tcPr>
            <w:tcW w:w="2969" w:type="dxa"/>
            <w:shd w:val="clear" w:color="auto" w:fill="auto"/>
            <w:noWrap/>
            <w:vAlign w:val="center"/>
            <w:hideMark/>
          </w:tcPr>
          <w:p w14:paraId="11C92A0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Industry Growth</w:t>
            </w:r>
            <w:r w:rsidRPr="00215C78">
              <w:rPr>
                <w:rFonts w:ascii="Times New Roman" w:eastAsia="Times New Roman" w:hAnsi="Times New Roman" w:cs="Times New Roman"/>
                <w:color w:val="000000"/>
                <w:sz w:val="18"/>
                <w:szCs w:val="18"/>
                <w:vertAlign w:val="subscript"/>
              </w:rPr>
              <w:t>j,t-1</w:t>
            </w:r>
          </w:p>
        </w:tc>
        <w:tc>
          <w:tcPr>
            <w:tcW w:w="707" w:type="dxa"/>
            <w:shd w:val="clear" w:color="auto" w:fill="auto"/>
            <w:noWrap/>
            <w:vAlign w:val="center"/>
          </w:tcPr>
          <w:p w14:paraId="6D5DA18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-.0015</w:t>
            </w:r>
          </w:p>
        </w:tc>
        <w:tc>
          <w:tcPr>
            <w:tcW w:w="707" w:type="dxa"/>
            <w:shd w:val="clear" w:color="auto" w:fill="auto"/>
            <w:noWrap/>
            <w:vAlign w:val="center"/>
          </w:tcPr>
          <w:p w14:paraId="3C09F20F" w14:textId="660D2EFA"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6" w:type="dxa"/>
            <w:tcBorders>
              <w:right w:val="single" w:sz="4" w:space="0" w:color="auto"/>
            </w:tcBorders>
            <w:shd w:val="clear" w:color="auto" w:fill="auto"/>
            <w:noWrap/>
            <w:vAlign w:val="center"/>
          </w:tcPr>
          <w:p w14:paraId="649810C6"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38C8684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shd w:val="clear" w:color="auto" w:fill="auto"/>
            <w:noWrap/>
            <w:vAlign w:val="center"/>
          </w:tcPr>
          <w:p w14:paraId="7B55384B" w14:textId="7352290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(.0101)</w:t>
            </w:r>
          </w:p>
        </w:tc>
        <w:tc>
          <w:tcPr>
            <w:tcW w:w="567" w:type="dxa"/>
            <w:tcBorders>
              <w:right w:val="single" w:sz="4" w:space="0" w:color="auto"/>
            </w:tcBorders>
            <w:shd w:val="clear" w:color="auto" w:fill="auto"/>
            <w:noWrap/>
            <w:vAlign w:val="center"/>
          </w:tcPr>
          <w:p w14:paraId="0F5D808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11193289"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-.0015</w:t>
            </w:r>
          </w:p>
        </w:tc>
        <w:tc>
          <w:tcPr>
            <w:tcW w:w="709" w:type="dxa"/>
            <w:shd w:val="clear" w:color="auto" w:fill="auto"/>
            <w:noWrap/>
            <w:vAlign w:val="center"/>
          </w:tcPr>
          <w:p w14:paraId="0EB463AD" w14:textId="2C80490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39609646"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4971DEA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shd w:val="clear" w:color="auto" w:fill="auto"/>
            <w:noWrap/>
            <w:vAlign w:val="center"/>
          </w:tcPr>
          <w:p w14:paraId="3076D993" w14:textId="5DF8EC26"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(.0102)</w:t>
            </w:r>
          </w:p>
        </w:tc>
        <w:tc>
          <w:tcPr>
            <w:tcW w:w="425" w:type="dxa"/>
            <w:tcBorders>
              <w:right w:val="single" w:sz="4" w:space="0" w:color="auto"/>
            </w:tcBorders>
            <w:shd w:val="clear" w:color="auto" w:fill="auto"/>
            <w:noWrap/>
            <w:vAlign w:val="center"/>
          </w:tcPr>
          <w:p w14:paraId="5A85A56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70E5560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7D3BE257" w14:textId="2921C7D9" w:rsidTr="00215C78">
        <w:trPr>
          <w:trHeight w:val="230"/>
          <w:jc w:val="center"/>
        </w:trPr>
        <w:tc>
          <w:tcPr>
            <w:tcW w:w="2969" w:type="dxa"/>
            <w:shd w:val="clear" w:color="auto" w:fill="auto"/>
            <w:noWrap/>
            <w:vAlign w:val="center"/>
            <w:hideMark/>
          </w:tcPr>
          <w:p w14:paraId="62BB582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Demand Uncertainty</w:t>
            </w:r>
            <w:r w:rsidRPr="00215C78">
              <w:rPr>
                <w:rFonts w:ascii="Times New Roman" w:eastAsia="Times New Roman" w:hAnsi="Times New Roman" w:cs="Times New Roman"/>
                <w:color w:val="000000"/>
                <w:sz w:val="18"/>
                <w:szCs w:val="18"/>
                <w:vertAlign w:val="subscript"/>
              </w:rPr>
              <w:t>j,t-1</w:t>
            </w:r>
          </w:p>
        </w:tc>
        <w:tc>
          <w:tcPr>
            <w:tcW w:w="707" w:type="dxa"/>
            <w:shd w:val="clear" w:color="auto" w:fill="auto"/>
            <w:noWrap/>
            <w:vAlign w:val="center"/>
          </w:tcPr>
          <w:p w14:paraId="4831BD3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.0077</w:t>
            </w:r>
          </w:p>
        </w:tc>
        <w:tc>
          <w:tcPr>
            <w:tcW w:w="707" w:type="dxa"/>
            <w:shd w:val="clear" w:color="auto" w:fill="auto"/>
            <w:noWrap/>
            <w:vAlign w:val="center"/>
          </w:tcPr>
          <w:p w14:paraId="3733BF4B" w14:textId="4A585DF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6" w:type="dxa"/>
            <w:tcBorders>
              <w:right w:val="single" w:sz="4" w:space="0" w:color="auto"/>
            </w:tcBorders>
            <w:shd w:val="clear" w:color="auto" w:fill="auto"/>
            <w:noWrap/>
            <w:vAlign w:val="center"/>
          </w:tcPr>
          <w:p w14:paraId="573E667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0FED518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.0309</w:t>
            </w:r>
          </w:p>
        </w:tc>
        <w:tc>
          <w:tcPr>
            <w:tcW w:w="709" w:type="dxa"/>
            <w:shd w:val="clear" w:color="auto" w:fill="auto"/>
            <w:noWrap/>
            <w:vAlign w:val="center"/>
          </w:tcPr>
          <w:p w14:paraId="1E5E46CC" w14:textId="3B8AE3CB"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(.0149)</w:t>
            </w:r>
          </w:p>
        </w:tc>
        <w:tc>
          <w:tcPr>
            <w:tcW w:w="567" w:type="dxa"/>
            <w:tcBorders>
              <w:right w:val="single" w:sz="4" w:space="0" w:color="auto"/>
            </w:tcBorders>
            <w:shd w:val="clear" w:color="auto" w:fill="auto"/>
            <w:noWrap/>
            <w:vAlign w:val="center"/>
          </w:tcPr>
          <w:p w14:paraId="21CEB8E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29869FC"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.0068</w:t>
            </w:r>
          </w:p>
        </w:tc>
        <w:tc>
          <w:tcPr>
            <w:tcW w:w="709" w:type="dxa"/>
            <w:shd w:val="clear" w:color="auto" w:fill="auto"/>
            <w:noWrap/>
            <w:vAlign w:val="center"/>
          </w:tcPr>
          <w:p w14:paraId="7C26A9E2" w14:textId="149A1C0C"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72502BE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08B2017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.0293</w:t>
            </w:r>
          </w:p>
        </w:tc>
        <w:tc>
          <w:tcPr>
            <w:tcW w:w="709" w:type="dxa"/>
            <w:shd w:val="clear" w:color="auto" w:fill="auto"/>
            <w:noWrap/>
            <w:vAlign w:val="center"/>
          </w:tcPr>
          <w:p w14:paraId="2FEDCD2D" w14:textId="137FEF73"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(.0165)</w:t>
            </w:r>
          </w:p>
        </w:tc>
        <w:tc>
          <w:tcPr>
            <w:tcW w:w="425" w:type="dxa"/>
            <w:tcBorders>
              <w:right w:val="single" w:sz="4" w:space="0" w:color="auto"/>
            </w:tcBorders>
            <w:shd w:val="clear" w:color="auto" w:fill="auto"/>
            <w:noWrap/>
            <w:vAlign w:val="center"/>
          </w:tcPr>
          <w:p w14:paraId="50E5069F"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0FFC94F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0539B61C" w14:textId="67ECA0D9" w:rsidTr="00215C78">
        <w:trPr>
          <w:trHeight w:val="230"/>
          <w:jc w:val="center"/>
        </w:trPr>
        <w:tc>
          <w:tcPr>
            <w:tcW w:w="2969" w:type="dxa"/>
            <w:shd w:val="clear" w:color="auto" w:fill="auto"/>
            <w:noWrap/>
            <w:vAlign w:val="center"/>
          </w:tcPr>
          <w:p w14:paraId="7D6728F9" w14:textId="77777777" w:rsidR="0094405A" w:rsidRPr="00215C78" w:rsidRDefault="0094405A" w:rsidP="00171D7D">
            <w:pPr>
              <w:spacing w:after="0" w:line="240" w:lineRule="auto"/>
              <w:rPr>
                <w:rFonts w:ascii="Times New Roman" w:eastAsia="Times New Roman" w:hAnsi="Times New Roman"/>
                <w:i/>
                <w:iCs/>
                <w:color w:val="000000"/>
                <w:sz w:val="18"/>
                <w:szCs w:val="18"/>
              </w:rPr>
            </w:pPr>
            <w:r w:rsidRPr="00215C78">
              <w:rPr>
                <w:rFonts w:ascii="Times New Roman" w:eastAsia="Times New Roman" w:hAnsi="Times New Roman"/>
                <w:i/>
                <w:iCs/>
                <w:color w:val="000000"/>
                <w:sz w:val="18"/>
                <w:szCs w:val="18"/>
              </w:rPr>
              <w:t>PR_AD</w:t>
            </w:r>
            <w:r w:rsidRPr="00215C78">
              <w:rPr>
                <w:rFonts w:ascii="Times New Roman" w:eastAsia="Times New Roman" w:hAnsi="Times New Roman" w:cs="Times New Roman"/>
                <w:i/>
                <w:iCs/>
                <w:color w:val="000000"/>
                <w:sz w:val="18"/>
                <w:szCs w:val="18"/>
                <w:vertAlign w:val="subscript"/>
              </w:rPr>
              <w:t>i,j,t-1</w:t>
            </w:r>
          </w:p>
        </w:tc>
        <w:tc>
          <w:tcPr>
            <w:tcW w:w="707" w:type="dxa"/>
            <w:shd w:val="clear" w:color="auto" w:fill="auto"/>
            <w:noWrap/>
            <w:vAlign w:val="center"/>
          </w:tcPr>
          <w:p w14:paraId="799BE4F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.0034</w:t>
            </w:r>
          </w:p>
        </w:tc>
        <w:tc>
          <w:tcPr>
            <w:tcW w:w="707" w:type="dxa"/>
            <w:shd w:val="clear" w:color="auto" w:fill="auto"/>
            <w:noWrap/>
            <w:vAlign w:val="center"/>
          </w:tcPr>
          <w:p w14:paraId="6CAB07EE" w14:textId="0100B33D"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6" w:type="dxa"/>
            <w:tcBorders>
              <w:right w:val="single" w:sz="4" w:space="0" w:color="auto"/>
            </w:tcBorders>
            <w:shd w:val="clear" w:color="auto" w:fill="auto"/>
            <w:noWrap/>
            <w:vAlign w:val="center"/>
          </w:tcPr>
          <w:p w14:paraId="785C2494"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01F429FF"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.0995</w:t>
            </w:r>
          </w:p>
        </w:tc>
        <w:tc>
          <w:tcPr>
            <w:tcW w:w="709" w:type="dxa"/>
            <w:shd w:val="clear" w:color="auto" w:fill="auto"/>
            <w:noWrap/>
            <w:vAlign w:val="center"/>
          </w:tcPr>
          <w:p w14:paraId="0EFBC23A" w14:textId="1FA77368"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(.0144)</w:t>
            </w:r>
          </w:p>
        </w:tc>
        <w:tc>
          <w:tcPr>
            <w:tcW w:w="567" w:type="dxa"/>
            <w:tcBorders>
              <w:right w:val="single" w:sz="4" w:space="0" w:color="auto"/>
            </w:tcBorders>
            <w:shd w:val="clear" w:color="auto" w:fill="auto"/>
            <w:noWrap/>
            <w:vAlign w:val="center"/>
          </w:tcPr>
          <w:p w14:paraId="6B56F37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1C68575"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709" w:type="dxa"/>
            <w:shd w:val="clear" w:color="auto" w:fill="auto"/>
            <w:noWrap/>
            <w:vAlign w:val="center"/>
          </w:tcPr>
          <w:p w14:paraId="37FA8497" w14:textId="69AE5449"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20BD595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1B195033"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.1002</w:t>
            </w:r>
          </w:p>
        </w:tc>
        <w:tc>
          <w:tcPr>
            <w:tcW w:w="709" w:type="dxa"/>
            <w:shd w:val="clear" w:color="auto" w:fill="auto"/>
            <w:noWrap/>
            <w:vAlign w:val="center"/>
          </w:tcPr>
          <w:p w14:paraId="35267617" w14:textId="5232241F"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(.0151)</w:t>
            </w:r>
          </w:p>
        </w:tc>
        <w:tc>
          <w:tcPr>
            <w:tcW w:w="425" w:type="dxa"/>
            <w:tcBorders>
              <w:right w:val="single" w:sz="4" w:space="0" w:color="auto"/>
            </w:tcBorders>
            <w:shd w:val="clear" w:color="auto" w:fill="auto"/>
            <w:noWrap/>
            <w:vAlign w:val="center"/>
          </w:tcPr>
          <w:p w14:paraId="1F8D27B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7BE3971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0C1501AE" w14:textId="652873FE" w:rsidTr="00215C78">
        <w:trPr>
          <w:trHeight w:val="230"/>
          <w:jc w:val="center"/>
        </w:trPr>
        <w:tc>
          <w:tcPr>
            <w:tcW w:w="2969" w:type="dxa"/>
            <w:shd w:val="clear" w:color="auto" w:fill="auto"/>
            <w:noWrap/>
            <w:hideMark/>
          </w:tcPr>
          <w:p w14:paraId="120BF1BE" w14:textId="77777777" w:rsidR="0094405A" w:rsidRPr="00215C78" w:rsidRDefault="00000000" w:rsidP="00171D7D">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η</m:t>
                  </m:r>
                </m:e>
              </m:acc>
            </m:oMath>
            <w:r w:rsidR="0094405A" w:rsidRPr="00215C78">
              <w:rPr>
                <w:rFonts w:ascii="Times New Roman" w:hAnsi="Times New Roman"/>
                <w:sz w:val="18"/>
                <w:szCs w:val="18"/>
                <w:vertAlign w:val="subscript"/>
              </w:rPr>
              <w:t xml:space="preserve"> i,j,t-1</w:t>
            </w:r>
          </w:p>
        </w:tc>
        <w:tc>
          <w:tcPr>
            <w:tcW w:w="707" w:type="dxa"/>
            <w:shd w:val="clear" w:color="auto" w:fill="auto"/>
            <w:noWrap/>
            <w:vAlign w:val="center"/>
          </w:tcPr>
          <w:p w14:paraId="6F45C7E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-.0084</w:t>
            </w:r>
          </w:p>
        </w:tc>
        <w:tc>
          <w:tcPr>
            <w:tcW w:w="707" w:type="dxa"/>
            <w:shd w:val="clear" w:color="auto" w:fill="auto"/>
            <w:noWrap/>
            <w:vAlign w:val="center"/>
          </w:tcPr>
          <w:p w14:paraId="63121C57" w14:textId="69B54491"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(.0115)</w:t>
            </w:r>
          </w:p>
        </w:tc>
        <w:tc>
          <w:tcPr>
            <w:tcW w:w="566" w:type="dxa"/>
            <w:tcBorders>
              <w:right w:val="single" w:sz="4" w:space="0" w:color="auto"/>
            </w:tcBorders>
            <w:shd w:val="clear" w:color="auto" w:fill="auto"/>
            <w:noWrap/>
            <w:vAlign w:val="center"/>
          </w:tcPr>
          <w:p w14:paraId="48D61D8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tcBorders>
            <w:shd w:val="clear" w:color="auto" w:fill="auto"/>
            <w:noWrap/>
            <w:vAlign w:val="center"/>
          </w:tcPr>
          <w:p w14:paraId="5937C1C5"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.4987</w:t>
            </w:r>
          </w:p>
        </w:tc>
        <w:tc>
          <w:tcPr>
            <w:tcW w:w="709" w:type="dxa"/>
            <w:shd w:val="clear" w:color="auto" w:fill="auto"/>
            <w:noWrap/>
            <w:vAlign w:val="center"/>
          </w:tcPr>
          <w:p w14:paraId="4B119AD3" w14:textId="4E0A3472"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(.1668)</w:t>
            </w:r>
          </w:p>
        </w:tc>
        <w:tc>
          <w:tcPr>
            <w:tcW w:w="567" w:type="dxa"/>
            <w:tcBorders>
              <w:right w:val="single" w:sz="4" w:space="0" w:color="auto"/>
            </w:tcBorders>
            <w:shd w:val="clear" w:color="auto" w:fill="auto"/>
            <w:noWrap/>
            <w:vAlign w:val="center"/>
          </w:tcPr>
          <w:p w14:paraId="7D6D7EF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6CABF223"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-.0162</w:t>
            </w:r>
          </w:p>
        </w:tc>
        <w:tc>
          <w:tcPr>
            <w:tcW w:w="709" w:type="dxa"/>
            <w:shd w:val="clear" w:color="auto" w:fill="auto"/>
            <w:noWrap/>
            <w:vAlign w:val="center"/>
          </w:tcPr>
          <w:p w14:paraId="1B751C08" w14:textId="73AF33D2"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(.0109)</w:t>
            </w:r>
          </w:p>
        </w:tc>
        <w:tc>
          <w:tcPr>
            <w:tcW w:w="567" w:type="dxa"/>
            <w:tcBorders>
              <w:right w:val="single" w:sz="4" w:space="0" w:color="auto"/>
            </w:tcBorders>
            <w:shd w:val="clear" w:color="auto" w:fill="auto"/>
            <w:noWrap/>
            <w:vAlign w:val="center"/>
          </w:tcPr>
          <w:p w14:paraId="76C1275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8" w:type="dxa"/>
            <w:tcBorders>
              <w:left w:val="single" w:sz="4" w:space="0" w:color="auto"/>
            </w:tcBorders>
            <w:shd w:val="clear" w:color="auto" w:fill="auto"/>
            <w:noWrap/>
            <w:vAlign w:val="center"/>
          </w:tcPr>
          <w:p w14:paraId="6B0FE70F"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.5633</w:t>
            </w:r>
          </w:p>
        </w:tc>
        <w:tc>
          <w:tcPr>
            <w:tcW w:w="709" w:type="dxa"/>
            <w:shd w:val="clear" w:color="auto" w:fill="auto"/>
            <w:noWrap/>
            <w:vAlign w:val="center"/>
          </w:tcPr>
          <w:p w14:paraId="5C20275A" w14:textId="218C0D10"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(.1691)</w:t>
            </w:r>
          </w:p>
        </w:tc>
        <w:tc>
          <w:tcPr>
            <w:tcW w:w="425" w:type="dxa"/>
            <w:tcBorders>
              <w:right w:val="single" w:sz="4" w:space="0" w:color="auto"/>
            </w:tcBorders>
            <w:shd w:val="clear" w:color="auto" w:fill="auto"/>
            <w:noWrap/>
            <w:vAlign w:val="center"/>
          </w:tcPr>
          <w:p w14:paraId="5892A01B"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87" w:type="dxa"/>
            <w:tcBorders>
              <w:left w:val="single" w:sz="4" w:space="0" w:color="auto"/>
            </w:tcBorders>
            <w:shd w:val="clear" w:color="auto" w:fill="auto"/>
          </w:tcPr>
          <w:p w14:paraId="5BF6D64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6A8073FB" w14:textId="27873710" w:rsidTr="00215C78">
        <w:trPr>
          <w:trHeight w:val="230"/>
          <w:jc w:val="center"/>
        </w:trPr>
        <w:tc>
          <w:tcPr>
            <w:tcW w:w="2969" w:type="dxa"/>
            <w:shd w:val="clear" w:color="auto" w:fill="auto"/>
            <w:noWrap/>
            <w:vAlign w:val="center"/>
            <w:hideMark/>
          </w:tcPr>
          <w:p w14:paraId="1CEE29D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IMR</w:t>
            </w:r>
            <w:r w:rsidRPr="00215C78">
              <w:rPr>
                <w:rFonts w:ascii="Times New Roman" w:eastAsia="Times New Roman" w:hAnsi="Times New Roman" w:cs="Times New Roman"/>
                <w:color w:val="000000"/>
                <w:sz w:val="18"/>
                <w:szCs w:val="18"/>
                <w:vertAlign w:val="subscript"/>
              </w:rPr>
              <w:t>i,j,t-1</w:t>
            </w:r>
          </w:p>
        </w:tc>
        <w:tc>
          <w:tcPr>
            <w:tcW w:w="707" w:type="dxa"/>
            <w:shd w:val="clear" w:color="auto" w:fill="auto"/>
            <w:noWrap/>
            <w:vAlign w:val="center"/>
          </w:tcPr>
          <w:p w14:paraId="77C79E00"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7" w:type="dxa"/>
            <w:shd w:val="clear" w:color="auto" w:fill="auto"/>
            <w:noWrap/>
            <w:vAlign w:val="center"/>
          </w:tcPr>
          <w:p w14:paraId="40056D19" w14:textId="1DF9B5F4"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566" w:type="dxa"/>
            <w:tcBorders>
              <w:right w:val="single" w:sz="4" w:space="0" w:color="auto"/>
            </w:tcBorders>
            <w:shd w:val="clear" w:color="auto" w:fill="auto"/>
            <w:noWrap/>
            <w:vAlign w:val="center"/>
          </w:tcPr>
          <w:p w14:paraId="2B371EB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21" w:type="dxa"/>
            <w:tcBorders>
              <w:left w:val="single" w:sz="4" w:space="0" w:color="auto"/>
            </w:tcBorders>
            <w:shd w:val="clear" w:color="auto" w:fill="auto"/>
            <w:noWrap/>
            <w:vAlign w:val="center"/>
          </w:tcPr>
          <w:p w14:paraId="7CA31D83"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-.0098</w:t>
            </w:r>
          </w:p>
        </w:tc>
        <w:tc>
          <w:tcPr>
            <w:tcW w:w="709" w:type="dxa"/>
            <w:shd w:val="clear" w:color="auto" w:fill="auto"/>
            <w:noWrap/>
            <w:vAlign w:val="center"/>
          </w:tcPr>
          <w:p w14:paraId="18B0172A" w14:textId="59C59B6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(.0217)</w:t>
            </w:r>
          </w:p>
        </w:tc>
        <w:tc>
          <w:tcPr>
            <w:tcW w:w="567" w:type="dxa"/>
            <w:tcBorders>
              <w:right w:val="single" w:sz="4" w:space="0" w:color="auto"/>
            </w:tcBorders>
            <w:shd w:val="clear" w:color="auto" w:fill="auto"/>
            <w:noWrap/>
            <w:vAlign w:val="center"/>
          </w:tcPr>
          <w:p w14:paraId="36756161"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502585C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709" w:type="dxa"/>
            <w:shd w:val="clear" w:color="auto" w:fill="auto"/>
            <w:noWrap/>
            <w:vAlign w:val="center"/>
          </w:tcPr>
          <w:p w14:paraId="4A89FE55" w14:textId="4743B690"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567" w:type="dxa"/>
            <w:tcBorders>
              <w:right w:val="single" w:sz="4" w:space="0" w:color="auto"/>
            </w:tcBorders>
            <w:shd w:val="clear" w:color="auto" w:fill="auto"/>
            <w:noWrap/>
            <w:vAlign w:val="center"/>
          </w:tcPr>
          <w:p w14:paraId="2AEED0F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26D304D2"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-.0104</w:t>
            </w:r>
          </w:p>
        </w:tc>
        <w:tc>
          <w:tcPr>
            <w:tcW w:w="709" w:type="dxa"/>
            <w:shd w:val="clear" w:color="auto" w:fill="auto"/>
            <w:noWrap/>
            <w:vAlign w:val="center"/>
          </w:tcPr>
          <w:p w14:paraId="086CC083" w14:textId="52D86714"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(.0186)</w:t>
            </w:r>
          </w:p>
        </w:tc>
        <w:tc>
          <w:tcPr>
            <w:tcW w:w="425" w:type="dxa"/>
            <w:tcBorders>
              <w:right w:val="single" w:sz="4" w:space="0" w:color="auto"/>
            </w:tcBorders>
            <w:shd w:val="clear" w:color="auto" w:fill="auto"/>
            <w:noWrap/>
            <w:vAlign w:val="center"/>
          </w:tcPr>
          <w:p w14:paraId="4F221B5C"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09582F6A"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589CC7D6" w14:textId="171FBDBE" w:rsidTr="00215C78">
        <w:trPr>
          <w:trHeight w:val="230"/>
          <w:jc w:val="center"/>
        </w:trPr>
        <w:tc>
          <w:tcPr>
            <w:tcW w:w="2969" w:type="dxa"/>
            <w:shd w:val="clear" w:color="auto" w:fill="auto"/>
            <w:noWrap/>
            <w:hideMark/>
          </w:tcPr>
          <w:p w14:paraId="5CEE6309" w14:textId="77777777" w:rsidR="0094405A" w:rsidRPr="00215C78" w:rsidRDefault="00000000" w:rsidP="00171D7D">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υ</m:t>
                  </m:r>
                </m:e>
              </m:acc>
            </m:oMath>
            <w:r w:rsidR="0094405A" w:rsidRPr="00215C78">
              <w:rPr>
                <w:rFonts w:ascii="Times New Roman" w:hAnsi="Times New Roman"/>
                <w:sz w:val="18"/>
                <w:szCs w:val="18"/>
                <w:vertAlign w:val="subscript"/>
              </w:rPr>
              <w:t>i,j,t</w:t>
            </w:r>
          </w:p>
        </w:tc>
        <w:tc>
          <w:tcPr>
            <w:tcW w:w="707" w:type="dxa"/>
            <w:shd w:val="clear" w:color="auto" w:fill="auto"/>
            <w:noWrap/>
            <w:vAlign w:val="center"/>
          </w:tcPr>
          <w:p w14:paraId="405A3DF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p>
        </w:tc>
        <w:tc>
          <w:tcPr>
            <w:tcW w:w="707" w:type="dxa"/>
            <w:shd w:val="clear" w:color="auto" w:fill="auto"/>
            <w:noWrap/>
            <w:vAlign w:val="center"/>
          </w:tcPr>
          <w:p w14:paraId="6108039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566" w:type="dxa"/>
            <w:tcBorders>
              <w:right w:val="single" w:sz="4" w:space="0" w:color="auto"/>
            </w:tcBorders>
            <w:shd w:val="clear" w:color="auto" w:fill="auto"/>
            <w:noWrap/>
            <w:vAlign w:val="center"/>
          </w:tcPr>
          <w:p w14:paraId="0B7DE5E3"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21" w:type="dxa"/>
            <w:tcBorders>
              <w:left w:val="single" w:sz="4" w:space="0" w:color="auto"/>
            </w:tcBorders>
            <w:shd w:val="clear" w:color="auto" w:fill="auto"/>
            <w:noWrap/>
            <w:vAlign w:val="center"/>
          </w:tcPr>
          <w:p w14:paraId="77E8F3E1"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center"/>
          </w:tcPr>
          <w:p w14:paraId="3EE0E45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center"/>
          </w:tcPr>
          <w:p w14:paraId="54A4C32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4FDECDE9"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-.0070</w:t>
            </w:r>
          </w:p>
        </w:tc>
        <w:tc>
          <w:tcPr>
            <w:tcW w:w="709" w:type="dxa"/>
            <w:shd w:val="clear" w:color="auto" w:fill="auto"/>
            <w:noWrap/>
            <w:vAlign w:val="center"/>
          </w:tcPr>
          <w:p w14:paraId="318E4654" w14:textId="458A4503"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567" w:type="dxa"/>
            <w:tcBorders>
              <w:right w:val="single" w:sz="4" w:space="0" w:color="auto"/>
            </w:tcBorders>
            <w:shd w:val="clear" w:color="auto" w:fill="auto"/>
            <w:noWrap/>
            <w:vAlign w:val="center"/>
          </w:tcPr>
          <w:p w14:paraId="3A2CC07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8" w:type="dxa"/>
            <w:tcBorders>
              <w:left w:val="single" w:sz="4" w:space="0" w:color="auto"/>
            </w:tcBorders>
            <w:shd w:val="clear" w:color="auto" w:fill="auto"/>
            <w:noWrap/>
            <w:vAlign w:val="center"/>
          </w:tcPr>
          <w:p w14:paraId="61E02E54"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center"/>
          </w:tcPr>
          <w:p w14:paraId="705E46F2"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425" w:type="dxa"/>
            <w:tcBorders>
              <w:right w:val="single" w:sz="4" w:space="0" w:color="auto"/>
            </w:tcBorders>
            <w:shd w:val="clear" w:color="auto" w:fill="auto"/>
            <w:noWrap/>
            <w:vAlign w:val="center"/>
          </w:tcPr>
          <w:p w14:paraId="6BD4AA79"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2187" w:type="dxa"/>
            <w:tcBorders>
              <w:left w:val="single" w:sz="4" w:space="0" w:color="auto"/>
            </w:tcBorders>
            <w:shd w:val="clear" w:color="auto" w:fill="auto"/>
          </w:tcPr>
          <w:p w14:paraId="37BED965"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r>
      <w:tr w:rsidR="0094405A" w:rsidRPr="00215C78" w14:paraId="4CFCF9D2" w14:textId="2FA6DA73" w:rsidTr="00215C78">
        <w:trPr>
          <w:trHeight w:val="242"/>
          <w:jc w:val="center"/>
        </w:trPr>
        <w:tc>
          <w:tcPr>
            <w:tcW w:w="2969" w:type="dxa"/>
            <w:shd w:val="clear" w:color="auto" w:fill="auto"/>
            <w:noWrap/>
            <w:vAlign w:val="center"/>
            <w:hideMark/>
          </w:tcPr>
          <w:p w14:paraId="11AB3B88"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Intercept</w:t>
            </w:r>
          </w:p>
        </w:tc>
        <w:tc>
          <w:tcPr>
            <w:tcW w:w="707" w:type="dxa"/>
            <w:shd w:val="clear" w:color="auto" w:fill="auto"/>
            <w:noWrap/>
            <w:vAlign w:val="center"/>
          </w:tcPr>
          <w:p w14:paraId="71177B43"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707" w:type="dxa"/>
            <w:shd w:val="clear" w:color="auto" w:fill="auto"/>
            <w:noWrap/>
            <w:vAlign w:val="center"/>
          </w:tcPr>
          <w:p w14:paraId="2CE0B5A6" w14:textId="5906F9F0" w:rsidR="0094405A" w:rsidRPr="00215C78" w:rsidRDefault="0094405A" w:rsidP="00171D7D">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(.0013)</w:t>
            </w:r>
          </w:p>
        </w:tc>
        <w:tc>
          <w:tcPr>
            <w:tcW w:w="566" w:type="dxa"/>
            <w:tcBorders>
              <w:right w:val="single" w:sz="4" w:space="0" w:color="auto"/>
            </w:tcBorders>
            <w:shd w:val="clear" w:color="auto" w:fill="auto"/>
            <w:noWrap/>
            <w:vAlign w:val="center"/>
          </w:tcPr>
          <w:p w14:paraId="43A561F8" w14:textId="77777777" w:rsidR="0094405A" w:rsidRPr="00215C78" w:rsidRDefault="0094405A" w:rsidP="00171D7D">
            <w:pPr>
              <w:spacing w:after="0" w:line="240" w:lineRule="auto"/>
              <w:rPr>
                <w:rFonts w:ascii="Times New Roman" w:eastAsia="Times New Roman" w:hAnsi="Times New Roman" w:cs="Times New Roman"/>
                <w:sz w:val="18"/>
                <w:szCs w:val="18"/>
              </w:rPr>
            </w:pPr>
          </w:p>
        </w:tc>
        <w:tc>
          <w:tcPr>
            <w:tcW w:w="721" w:type="dxa"/>
            <w:tcBorders>
              <w:left w:val="single" w:sz="4" w:space="0" w:color="auto"/>
            </w:tcBorders>
            <w:shd w:val="clear" w:color="auto" w:fill="auto"/>
            <w:noWrap/>
            <w:vAlign w:val="center"/>
          </w:tcPr>
          <w:p w14:paraId="3AAC3791" w14:textId="77777777" w:rsidR="0094405A" w:rsidRPr="00215C78" w:rsidRDefault="0094405A" w:rsidP="00171D7D">
            <w:pPr>
              <w:spacing w:after="0" w:line="240" w:lineRule="auto"/>
              <w:jc w:val="right"/>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.0277</w:t>
            </w:r>
          </w:p>
        </w:tc>
        <w:tc>
          <w:tcPr>
            <w:tcW w:w="709" w:type="dxa"/>
            <w:shd w:val="clear" w:color="auto" w:fill="auto"/>
            <w:noWrap/>
            <w:vAlign w:val="center"/>
          </w:tcPr>
          <w:p w14:paraId="7BDC92A9" w14:textId="38B5813A" w:rsidR="0094405A" w:rsidRPr="00215C78" w:rsidRDefault="0094405A" w:rsidP="00171D7D">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(.0222)</w:t>
            </w:r>
          </w:p>
        </w:tc>
        <w:tc>
          <w:tcPr>
            <w:tcW w:w="567" w:type="dxa"/>
            <w:tcBorders>
              <w:right w:val="single" w:sz="4" w:space="0" w:color="auto"/>
            </w:tcBorders>
            <w:shd w:val="clear" w:color="auto" w:fill="auto"/>
            <w:noWrap/>
            <w:vAlign w:val="center"/>
          </w:tcPr>
          <w:p w14:paraId="57F34731" w14:textId="77777777" w:rsidR="0094405A" w:rsidRPr="00215C78" w:rsidRDefault="0094405A" w:rsidP="00171D7D">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2AFF0EED"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709" w:type="dxa"/>
            <w:shd w:val="clear" w:color="auto" w:fill="auto"/>
            <w:noWrap/>
            <w:vAlign w:val="center"/>
          </w:tcPr>
          <w:p w14:paraId="15EC51B3" w14:textId="3DE4F12C"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567" w:type="dxa"/>
            <w:tcBorders>
              <w:right w:val="single" w:sz="4" w:space="0" w:color="auto"/>
            </w:tcBorders>
            <w:shd w:val="clear" w:color="auto" w:fill="auto"/>
            <w:noWrap/>
            <w:vAlign w:val="center"/>
          </w:tcPr>
          <w:p w14:paraId="2606EAF7"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p>
        </w:tc>
        <w:tc>
          <w:tcPr>
            <w:tcW w:w="708" w:type="dxa"/>
            <w:tcBorders>
              <w:left w:val="single" w:sz="4" w:space="0" w:color="auto"/>
            </w:tcBorders>
            <w:shd w:val="clear" w:color="auto" w:fill="auto"/>
            <w:noWrap/>
            <w:vAlign w:val="center"/>
          </w:tcPr>
          <w:p w14:paraId="7270BC47" w14:textId="77777777" w:rsidR="0094405A" w:rsidRPr="00215C78" w:rsidRDefault="0094405A" w:rsidP="00171D7D">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.0274</w:t>
            </w:r>
          </w:p>
        </w:tc>
        <w:tc>
          <w:tcPr>
            <w:tcW w:w="709" w:type="dxa"/>
            <w:shd w:val="clear" w:color="auto" w:fill="auto"/>
            <w:noWrap/>
            <w:vAlign w:val="center"/>
          </w:tcPr>
          <w:p w14:paraId="69F3D29F" w14:textId="03E3AC1E" w:rsidR="0094405A" w:rsidRPr="00215C78" w:rsidRDefault="0094405A" w:rsidP="00171D7D">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(.0209)</w:t>
            </w:r>
          </w:p>
        </w:tc>
        <w:tc>
          <w:tcPr>
            <w:tcW w:w="425" w:type="dxa"/>
            <w:tcBorders>
              <w:right w:val="single" w:sz="4" w:space="0" w:color="auto"/>
            </w:tcBorders>
            <w:shd w:val="clear" w:color="auto" w:fill="auto"/>
            <w:noWrap/>
            <w:vAlign w:val="center"/>
          </w:tcPr>
          <w:p w14:paraId="49E40E14" w14:textId="77777777" w:rsidR="0094405A" w:rsidRPr="00215C78" w:rsidRDefault="0094405A" w:rsidP="00171D7D">
            <w:pPr>
              <w:spacing w:after="0" w:line="240" w:lineRule="auto"/>
              <w:rPr>
                <w:rFonts w:ascii="Times New Roman" w:eastAsia="Times New Roman" w:hAnsi="Times New Roman" w:cs="Times New Roman"/>
                <w:sz w:val="18"/>
                <w:szCs w:val="18"/>
              </w:rPr>
            </w:pPr>
          </w:p>
        </w:tc>
        <w:tc>
          <w:tcPr>
            <w:tcW w:w="2187" w:type="dxa"/>
            <w:tcBorders>
              <w:left w:val="single" w:sz="4" w:space="0" w:color="auto"/>
            </w:tcBorders>
            <w:shd w:val="clear" w:color="auto" w:fill="auto"/>
          </w:tcPr>
          <w:p w14:paraId="2F1730B1" w14:textId="77777777" w:rsidR="0094405A" w:rsidRPr="00215C78" w:rsidRDefault="0094405A" w:rsidP="00171D7D">
            <w:pPr>
              <w:spacing w:after="0" w:line="240" w:lineRule="auto"/>
              <w:rPr>
                <w:rFonts w:ascii="Times New Roman" w:eastAsia="Times New Roman" w:hAnsi="Times New Roman" w:cs="Times New Roman"/>
                <w:sz w:val="18"/>
                <w:szCs w:val="18"/>
              </w:rPr>
            </w:pPr>
          </w:p>
        </w:tc>
      </w:tr>
      <w:tr w:rsidR="0094405A" w:rsidRPr="00215C78" w14:paraId="080F41AC" w14:textId="27B3B1A5" w:rsidTr="00215C78">
        <w:trPr>
          <w:trHeight w:val="230"/>
          <w:jc w:val="center"/>
        </w:trPr>
        <w:tc>
          <w:tcPr>
            <w:tcW w:w="2969" w:type="dxa"/>
            <w:tcBorders>
              <w:top w:val="single" w:sz="4" w:space="0" w:color="auto"/>
            </w:tcBorders>
            <w:shd w:val="clear" w:color="auto" w:fill="auto"/>
            <w:noWrap/>
            <w:vAlign w:val="center"/>
            <w:hideMark/>
          </w:tcPr>
          <w:p w14:paraId="171D3636"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Wald χ2 (</w:t>
            </w:r>
            <w:proofErr w:type="spellStart"/>
            <w:r w:rsidRPr="00215C78">
              <w:rPr>
                <w:rFonts w:ascii="Times New Roman" w:eastAsia="Times New Roman" w:hAnsi="Times New Roman" w:cs="Times New Roman"/>
                <w:color w:val="000000"/>
                <w:sz w:val="18"/>
                <w:szCs w:val="18"/>
              </w:rPr>
              <w:t>df</w:t>
            </w:r>
            <w:proofErr w:type="spellEnd"/>
            <w:r w:rsidRPr="00215C78">
              <w:rPr>
                <w:rFonts w:ascii="Times New Roman" w:eastAsia="Times New Roman" w:hAnsi="Times New Roman" w:cs="Times New Roman"/>
                <w:color w:val="000000"/>
                <w:sz w:val="18"/>
                <w:szCs w:val="18"/>
              </w:rPr>
              <w:t>)</w:t>
            </w:r>
          </w:p>
        </w:tc>
        <w:tc>
          <w:tcPr>
            <w:tcW w:w="1980" w:type="dxa"/>
            <w:gridSpan w:val="3"/>
            <w:tcBorders>
              <w:top w:val="single" w:sz="4" w:space="0" w:color="auto"/>
              <w:right w:val="single" w:sz="4" w:space="0" w:color="auto"/>
            </w:tcBorders>
            <w:shd w:val="clear" w:color="auto" w:fill="auto"/>
            <w:noWrap/>
            <w:vAlign w:val="bottom"/>
          </w:tcPr>
          <w:p w14:paraId="56B570E2" w14:textId="4E386EFA" w:rsidR="0094405A" w:rsidRPr="00215C78" w:rsidRDefault="0094405A" w:rsidP="0094405A">
            <w:pPr>
              <w:spacing w:after="0" w:line="240" w:lineRule="auto"/>
              <w:ind w:left="237"/>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12,487.37 (46)</w:t>
            </w:r>
            <w:r w:rsidRPr="00215C78">
              <w:rPr>
                <w:rFonts w:ascii="Times New Roman" w:eastAsia="Times New Roman" w:hAnsi="Times New Roman" w:cs="Times New Roman"/>
                <w:color w:val="000000"/>
                <w:sz w:val="18"/>
                <w:szCs w:val="18"/>
              </w:rPr>
              <w:t xml:space="preserve"> ****</w:t>
            </w:r>
          </w:p>
        </w:tc>
        <w:tc>
          <w:tcPr>
            <w:tcW w:w="1997" w:type="dxa"/>
            <w:gridSpan w:val="3"/>
            <w:tcBorders>
              <w:top w:val="single" w:sz="4" w:space="0" w:color="auto"/>
              <w:left w:val="single" w:sz="4" w:space="0" w:color="auto"/>
              <w:right w:val="single" w:sz="4" w:space="0" w:color="auto"/>
            </w:tcBorders>
            <w:shd w:val="clear" w:color="auto" w:fill="auto"/>
            <w:noWrap/>
            <w:vAlign w:val="bottom"/>
          </w:tcPr>
          <w:p w14:paraId="09B881F2" w14:textId="66064815" w:rsidR="0094405A" w:rsidRPr="00215C78" w:rsidRDefault="0094405A" w:rsidP="0094405A">
            <w:pPr>
              <w:spacing w:after="0" w:line="240" w:lineRule="auto"/>
              <w:ind w:left="298"/>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3,476.09 (46)</w:t>
            </w:r>
            <w:r w:rsidRPr="00215C78">
              <w:rPr>
                <w:rFonts w:ascii="Times New Roman" w:eastAsia="Times New Roman" w:hAnsi="Times New Roman" w:cs="Times New Roman"/>
                <w:color w:val="000000"/>
                <w:sz w:val="18"/>
                <w:szCs w:val="18"/>
              </w:rPr>
              <w:t xml:space="preserve"> ****</w:t>
            </w:r>
          </w:p>
        </w:tc>
        <w:tc>
          <w:tcPr>
            <w:tcW w:w="1985" w:type="dxa"/>
            <w:gridSpan w:val="3"/>
            <w:tcBorders>
              <w:top w:val="single" w:sz="4" w:space="0" w:color="auto"/>
              <w:left w:val="single" w:sz="4" w:space="0" w:color="auto"/>
              <w:right w:val="single" w:sz="4" w:space="0" w:color="auto"/>
            </w:tcBorders>
            <w:shd w:val="clear" w:color="auto" w:fill="auto"/>
            <w:noWrap/>
            <w:vAlign w:val="bottom"/>
          </w:tcPr>
          <w:p w14:paraId="065DCD5A" w14:textId="1A08309D" w:rsidR="0094405A" w:rsidRPr="00215C78" w:rsidRDefault="0094405A" w:rsidP="0094405A">
            <w:pPr>
              <w:spacing w:after="0" w:line="240" w:lineRule="auto"/>
              <w:ind w:left="230"/>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15,593.07 (48)</w:t>
            </w:r>
            <w:r w:rsidRPr="00215C78">
              <w:rPr>
                <w:rFonts w:ascii="Times New Roman" w:eastAsia="Times New Roman" w:hAnsi="Times New Roman" w:cs="Times New Roman"/>
                <w:color w:val="000000"/>
                <w:sz w:val="18"/>
                <w:szCs w:val="18"/>
              </w:rPr>
              <w:t xml:space="preserve"> ****</w:t>
            </w:r>
          </w:p>
        </w:tc>
        <w:tc>
          <w:tcPr>
            <w:tcW w:w="1842" w:type="dxa"/>
            <w:gridSpan w:val="3"/>
            <w:tcBorders>
              <w:top w:val="single" w:sz="4" w:space="0" w:color="auto"/>
              <w:left w:val="single" w:sz="4" w:space="0" w:color="auto"/>
            </w:tcBorders>
            <w:shd w:val="clear" w:color="auto" w:fill="auto"/>
            <w:noWrap/>
            <w:vAlign w:val="bottom"/>
          </w:tcPr>
          <w:p w14:paraId="579B9E28" w14:textId="473DA87D" w:rsidR="0094405A" w:rsidRPr="00215C78" w:rsidRDefault="0094405A" w:rsidP="0094405A">
            <w:pPr>
              <w:spacing w:after="0" w:line="240" w:lineRule="auto"/>
              <w:ind w:left="291"/>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3,272.05 (50)</w:t>
            </w:r>
            <w:r w:rsidRPr="00215C78">
              <w:rPr>
                <w:rFonts w:ascii="Times New Roman" w:eastAsia="Times New Roman" w:hAnsi="Times New Roman" w:cs="Times New Roman"/>
                <w:color w:val="000000"/>
                <w:sz w:val="18"/>
                <w:szCs w:val="18"/>
              </w:rPr>
              <w:t xml:space="preserve"> ****</w:t>
            </w:r>
          </w:p>
        </w:tc>
        <w:tc>
          <w:tcPr>
            <w:tcW w:w="2187" w:type="dxa"/>
            <w:tcBorders>
              <w:top w:val="single" w:sz="4" w:space="0" w:color="auto"/>
              <w:left w:val="single" w:sz="4" w:space="0" w:color="auto"/>
            </w:tcBorders>
            <w:shd w:val="clear" w:color="auto" w:fill="auto"/>
          </w:tcPr>
          <w:p w14:paraId="33B2DB63" w14:textId="77777777" w:rsidR="0094405A" w:rsidRPr="00215C78" w:rsidRDefault="0094405A" w:rsidP="0094405A">
            <w:pPr>
              <w:spacing w:after="0" w:line="240" w:lineRule="auto"/>
              <w:ind w:left="291"/>
              <w:jc w:val="center"/>
              <w:rPr>
                <w:rFonts w:ascii="Times New Roman" w:eastAsia="Times New Roman" w:hAnsi="Times New Roman" w:cs="Times New Roman"/>
                <w:sz w:val="18"/>
                <w:szCs w:val="18"/>
              </w:rPr>
            </w:pPr>
          </w:p>
        </w:tc>
      </w:tr>
      <w:tr w:rsidR="0094405A" w:rsidRPr="0094405A" w14:paraId="04A154E5" w14:textId="6F9733A3" w:rsidTr="00215C78">
        <w:trPr>
          <w:trHeight w:val="242"/>
          <w:jc w:val="center"/>
        </w:trPr>
        <w:tc>
          <w:tcPr>
            <w:tcW w:w="2969" w:type="dxa"/>
            <w:tcBorders>
              <w:bottom w:val="single" w:sz="4" w:space="0" w:color="auto"/>
            </w:tcBorders>
            <w:shd w:val="clear" w:color="auto" w:fill="auto"/>
            <w:noWrap/>
            <w:vAlign w:val="center"/>
          </w:tcPr>
          <w:p w14:paraId="4C570E7E" w14:textId="77777777" w:rsidR="0094405A" w:rsidRPr="00215C78" w:rsidRDefault="0094405A" w:rsidP="00171D7D">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Year and Industry Fixed Effects</w:t>
            </w:r>
          </w:p>
        </w:tc>
        <w:tc>
          <w:tcPr>
            <w:tcW w:w="1980" w:type="dxa"/>
            <w:gridSpan w:val="3"/>
            <w:tcBorders>
              <w:bottom w:val="single" w:sz="4" w:space="0" w:color="auto"/>
              <w:right w:val="single" w:sz="4" w:space="0" w:color="auto"/>
            </w:tcBorders>
            <w:shd w:val="clear" w:color="auto" w:fill="auto"/>
            <w:noWrap/>
            <w:vAlign w:val="bottom"/>
            <w:hideMark/>
          </w:tcPr>
          <w:p w14:paraId="42D3DBA7" w14:textId="77777777" w:rsidR="0094405A" w:rsidRPr="00215C78" w:rsidRDefault="0094405A" w:rsidP="00171D7D">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1997" w:type="dxa"/>
            <w:gridSpan w:val="3"/>
            <w:tcBorders>
              <w:left w:val="single" w:sz="4" w:space="0" w:color="auto"/>
              <w:bottom w:val="single" w:sz="4" w:space="0" w:color="auto"/>
              <w:right w:val="single" w:sz="4" w:space="0" w:color="auto"/>
            </w:tcBorders>
            <w:shd w:val="clear" w:color="auto" w:fill="auto"/>
            <w:noWrap/>
            <w:vAlign w:val="bottom"/>
            <w:hideMark/>
          </w:tcPr>
          <w:p w14:paraId="549E7460" w14:textId="77777777" w:rsidR="0094405A" w:rsidRPr="00215C78" w:rsidRDefault="0094405A" w:rsidP="00171D7D">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1985" w:type="dxa"/>
            <w:gridSpan w:val="3"/>
            <w:tcBorders>
              <w:left w:val="single" w:sz="4" w:space="0" w:color="auto"/>
              <w:bottom w:val="single" w:sz="4" w:space="0" w:color="auto"/>
              <w:right w:val="single" w:sz="4" w:space="0" w:color="auto"/>
            </w:tcBorders>
            <w:shd w:val="clear" w:color="auto" w:fill="auto"/>
            <w:noWrap/>
            <w:vAlign w:val="bottom"/>
            <w:hideMark/>
          </w:tcPr>
          <w:p w14:paraId="5DE3777E" w14:textId="77777777" w:rsidR="0094405A" w:rsidRPr="00215C78" w:rsidRDefault="0094405A" w:rsidP="00171D7D">
            <w:pPr>
              <w:spacing w:after="0" w:line="240" w:lineRule="auto"/>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Yes</w:t>
            </w:r>
          </w:p>
        </w:tc>
        <w:tc>
          <w:tcPr>
            <w:tcW w:w="1417" w:type="dxa"/>
            <w:gridSpan w:val="2"/>
            <w:tcBorders>
              <w:left w:val="single" w:sz="4" w:space="0" w:color="auto"/>
              <w:bottom w:val="single" w:sz="4" w:space="0" w:color="auto"/>
            </w:tcBorders>
            <w:shd w:val="clear" w:color="auto" w:fill="auto"/>
            <w:noWrap/>
            <w:vAlign w:val="bottom"/>
            <w:hideMark/>
          </w:tcPr>
          <w:p w14:paraId="7A6BF6D6" w14:textId="77777777" w:rsidR="0094405A" w:rsidRPr="0094405A" w:rsidRDefault="0094405A" w:rsidP="00171D7D">
            <w:pPr>
              <w:spacing w:after="0" w:line="240" w:lineRule="auto"/>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 xml:space="preserve">            Yes</w:t>
            </w:r>
          </w:p>
        </w:tc>
        <w:tc>
          <w:tcPr>
            <w:tcW w:w="425" w:type="dxa"/>
            <w:tcBorders>
              <w:bottom w:val="single" w:sz="4" w:space="0" w:color="auto"/>
              <w:right w:val="single" w:sz="4" w:space="0" w:color="auto"/>
            </w:tcBorders>
            <w:shd w:val="clear" w:color="auto" w:fill="auto"/>
            <w:noWrap/>
            <w:vAlign w:val="bottom"/>
            <w:hideMark/>
          </w:tcPr>
          <w:p w14:paraId="1AE95652" w14:textId="77777777" w:rsidR="0094405A" w:rsidRPr="0094405A" w:rsidRDefault="0094405A" w:rsidP="00171D7D">
            <w:pPr>
              <w:spacing w:after="0" w:line="240" w:lineRule="auto"/>
              <w:rPr>
                <w:rFonts w:ascii="Times New Roman" w:eastAsia="Times New Roman" w:hAnsi="Times New Roman" w:cs="Times New Roman"/>
                <w:sz w:val="18"/>
                <w:szCs w:val="18"/>
              </w:rPr>
            </w:pPr>
          </w:p>
        </w:tc>
        <w:tc>
          <w:tcPr>
            <w:tcW w:w="2187" w:type="dxa"/>
            <w:tcBorders>
              <w:left w:val="single" w:sz="4" w:space="0" w:color="auto"/>
              <w:bottom w:val="single" w:sz="4" w:space="0" w:color="auto"/>
            </w:tcBorders>
            <w:shd w:val="clear" w:color="auto" w:fill="auto"/>
          </w:tcPr>
          <w:p w14:paraId="16A4E9C8" w14:textId="77777777" w:rsidR="0094405A" w:rsidRPr="0094405A" w:rsidRDefault="0094405A" w:rsidP="00171D7D">
            <w:pPr>
              <w:spacing w:after="0" w:line="240" w:lineRule="auto"/>
              <w:rPr>
                <w:rFonts w:ascii="Times New Roman" w:eastAsia="Times New Roman" w:hAnsi="Times New Roman" w:cs="Times New Roman"/>
                <w:sz w:val="18"/>
                <w:szCs w:val="18"/>
              </w:rPr>
            </w:pPr>
          </w:p>
        </w:tc>
      </w:tr>
    </w:tbl>
    <w:p w14:paraId="3C428525" w14:textId="77777777" w:rsidR="00EF3815" w:rsidRPr="006E0EDF" w:rsidRDefault="00EF3815" w:rsidP="00EF3815">
      <w:pPr>
        <w:spacing w:after="0"/>
        <w:rPr>
          <w:rFonts w:ascii="Times New Roman" w:hAnsi="Times New Roman"/>
          <w:sz w:val="10"/>
          <w:szCs w:val="12"/>
        </w:rPr>
      </w:pPr>
    </w:p>
    <w:p w14:paraId="140E7356" w14:textId="2F869D1B" w:rsidR="00BF5D31" w:rsidRPr="00FD02EB" w:rsidRDefault="00EF3815" w:rsidP="00FD02EB">
      <w:pPr>
        <w:spacing w:after="0" w:line="240" w:lineRule="auto"/>
        <w:rPr>
          <w:rFonts w:ascii="Times New Roman" w:hAnsi="Times New Roman" w:cs="Times New Roman"/>
          <w:sz w:val="16"/>
          <w:szCs w:val="16"/>
        </w:rPr>
      </w:pPr>
      <w:r w:rsidRPr="00982952">
        <w:rPr>
          <w:rFonts w:ascii="Times New Roman" w:hAnsi="Times New Roman" w:cs="Times New Roman"/>
          <w:sz w:val="16"/>
          <w:szCs w:val="16"/>
        </w:rPr>
        <w:t xml:space="preserve">Notes: a. # of observations (# of firms) = </w:t>
      </w:r>
      <w:r w:rsidRPr="00982952">
        <w:rPr>
          <w:rFonts w:ascii="Times New Roman" w:hAnsi="Times New Roman" w:cs="Times New Roman"/>
          <w:color w:val="000000"/>
          <w:sz w:val="16"/>
          <w:szCs w:val="16"/>
        </w:rPr>
        <w:t xml:space="preserve">15,297 (2,285); </w:t>
      </w:r>
      <w:r w:rsidRPr="00982952">
        <w:rPr>
          <w:rFonts w:ascii="Times New Roman" w:hAnsi="Times New Roman" w:cs="Times New Roman"/>
          <w:sz w:val="16"/>
          <w:szCs w:val="16"/>
        </w:rPr>
        <w:t>DV = dependent variable; SE = standard error. b. AD</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is disclosure of advertising spending; SG&amp;A</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is selling, general, and administrative expense (excluding </w:t>
      </w:r>
      <w:r w:rsidR="00CB2C73">
        <w:rPr>
          <w:rFonts w:ascii="Times New Roman" w:hAnsi="Times New Roman" w:cs="Times New Roman"/>
          <w:sz w:val="16"/>
          <w:szCs w:val="16"/>
        </w:rPr>
        <w:t>estimated</w:t>
      </w:r>
      <w:r w:rsidRPr="00982952">
        <w:rPr>
          <w:rFonts w:ascii="Times New Roman" w:hAnsi="Times New Roman" w:cs="Times New Roman"/>
          <w:sz w:val="16"/>
          <w:szCs w:val="16"/>
        </w:rPr>
        <w:t xml:space="preserve"> advertising spending) scaled by total assets; ROA</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is return on assets; IMR</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is the inverse Mills ratio generated from the </w:t>
      </w:r>
      <w:proofErr w:type="spellStart"/>
      <w:r w:rsidRPr="00982952">
        <w:rPr>
          <w:rFonts w:ascii="Times New Roman" w:hAnsi="Times New Roman" w:cs="Times New Roman"/>
          <w:sz w:val="16"/>
          <w:szCs w:val="16"/>
        </w:rPr>
        <w:t>probit</w:t>
      </w:r>
      <w:proofErr w:type="spellEnd"/>
      <w:r w:rsidRPr="00982952">
        <w:rPr>
          <w:rFonts w:ascii="Times New Roman" w:hAnsi="Times New Roman" w:cs="Times New Roman"/>
          <w:sz w:val="16"/>
          <w:szCs w:val="16"/>
        </w:rPr>
        <w:t xml:space="preserve"> model to control for sample selection </w:t>
      </w:r>
      <w:r w:rsidR="00CB2C73" w:rsidRPr="00CB2C73">
        <w:rPr>
          <w:rFonts w:ascii="Times New Roman" w:hAnsi="Times New Roman" w:cs="Times New Roman"/>
          <w:sz w:val="16"/>
          <w:szCs w:val="16"/>
        </w:rPr>
        <w:t>due to the inclusion of estimated advertising spending</w:t>
      </w:r>
      <w:r w:rsidRPr="00982952">
        <w:rPr>
          <w:rFonts w:ascii="Times New Roman" w:hAnsi="Times New Roman" w:cs="Times New Roman"/>
          <w:sz w:val="16"/>
          <w:szCs w:val="16"/>
        </w:rPr>
        <w:t xml:space="preserve">; </w:t>
      </w:r>
      <w:r w:rsidRPr="00982952">
        <w:rPr>
          <w:rFonts w:ascii="Times New Roman" w:hAnsi="Times New Roman" w:cs="Times New Roman"/>
          <w:i/>
          <w:sz w:val="16"/>
          <w:szCs w:val="16"/>
        </w:rPr>
        <w:t>PR_AD</w:t>
      </w:r>
      <w:r w:rsidRPr="00982952">
        <w:rPr>
          <w:rFonts w:ascii="Times New Roman" w:hAnsi="Times New Roman" w:cs="Times New Roman"/>
          <w:i/>
          <w:sz w:val="16"/>
          <w:szCs w:val="16"/>
          <w:vertAlign w:val="subscript"/>
        </w:rPr>
        <w:t>i,j,t-1</w:t>
      </w:r>
      <w:r w:rsidRPr="00982952">
        <w:rPr>
          <w:rFonts w:ascii="Times New Roman" w:hAnsi="Times New Roman" w:cs="Times New Roman"/>
          <w:sz w:val="16"/>
          <w:szCs w:val="16"/>
        </w:rPr>
        <w:t xml:space="preserve"> is the </w:t>
      </w:r>
      <w:proofErr w:type="spellStart"/>
      <w:r w:rsidRPr="00982952">
        <w:rPr>
          <w:rFonts w:ascii="Times New Roman" w:hAnsi="Times New Roman" w:cs="Times New Roman"/>
          <w:sz w:val="16"/>
          <w:szCs w:val="16"/>
        </w:rPr>
        <w:t>probit</w:t>
      </w:r>
      <w:proofErr w:type="spellEnd"/>
      <w:r w:rsidRPr="00982952">
        <w:rPr>
          <w:rFonts w:ascii="Times New Roman" w:hAnsi="Times New Roman" w:cs="Times New Roman"/>
          <w:sz w:val="16"/>
          <w:szCs w:val="16"/>
        </w:rPr>
        <w:t xml:space="preserve"> residual of AD</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for firm </w:t>
      </w:r>
      <w:proofErr w:type="spellStart"/>
      <w:r w:rsidRPr="00982952">
        <w:rPr>
          <w:rFonts w:ascii="Times New Roman" w:hAnsi="Times New Roman" w:cs="Times New Roman"/>
          <w:i/>
          <w:sz w:val="16"/>
          <w:szCs w:val="16"/>
        </w:rPr>
        <w:t>i</w:t>
      </w:r>
      <w:proofErr w:type="spellEnd"/>
      <w:r w:rsidRPr="00982952">
        <w:rPr>
          <w:rFonts w:ascii="Times New Roman" w:hAnsi="Times New Roman" w:cs="Times New Roman"/>
          <w:sz w:val="16"/>
          <w:szCs w:val="16"/>
        </w:rPr>
        <w:t xml:space="preserve"> in industry </w:t>
      </w:r>
      <w:r w:rsidRPr="00982952">
        <w:rPr>
          <w:rFonts w:ascii="Times New Roman" w:hAnsi="Times New Roman" w:cs="Times New Roman"/>
          <w:i/>
          <w:sz w:val="16"/>
          <w:szCs w:val="16"/>
        </w:rPr>
        <w:t>j</w:t>
      </w:r>
      <w:r w:rsidRPr="00982952">
        <w:rPr>
          <w:rFonts w:ascii="Times New Roman" w:hAnsi="Times New Roman" w:cs="Times New Roman"/>
          <w:sz w:val="16"/>
          <w:szCs w:val="16"/>
        </w:rPr>
        <w:t xml:space="preserve"> in fiscal year </w:t>
      </w:r>
      <w:r w:rsidRPr="00982952">
        <w:rPr>
          <w:rFonts w:ascii="Times New Roman" w:hAnsi="Times New Roman" w:cs="Times New Roman"/>
          <w:i/>
          <w:sz w:val="16"/>
          <w:szCs w:val="16"/>
        </w:rPr>
        <w:t>t-1</w:t>
      </w:r>
      <w:r w:rsidRPr="00982952">
        <w:rPr>
          <w:rFonts w:ascii="Times New Roman" w:hAnsi="Times New Roman" w:cs="Times New Roman"/>
          <w:sz w:val="16"/>
          <w:szCs w:val="16"/>
        </w:rPr>
        <w:t xml:space="preserve">; </w:t>
      </w:r>
      <m:oMath>
        <m:acc>
          <m:accPr>
            <m:ctrlPr>
              <w:rPr>
                <w:rFonts w:ascii="Cambria Math" w:hAnsi="Cambria Math" w:cs="Times New Roman"/>
                <w:i/>
                <w:sz w:val="16"/>
                <w:szCs w:val="16"/>
              </w:rPr>
            </m:ctrlPr>
          </m:accPr>
          <m:e>
            <m:r>
              <w:rPr>
                <w:rFonts w:ascii="Cambria Math" w:hAnsi="Cambria Math" w:cs="Times New Roman"/>
                <w:sz w:val="16"/>
                <w:szCs w:val="16"/>
              </w:rPr>
              <m:t>η</m:t>
            </m:r>
          </m:e>
        </m:acc>
      </m:oMath>
      <w:r w:rsidRPr="00FD02EB">
        <w:rPr>
          <w:rFonts w:ascii="Times New Roman" w:hAnsi="Times New Roman" w:cs="Times New Roman"/>
          <w:sz w:val="16"/>
          <w:szCs w:val="16"/>
          <w:vertAlign w:val="subscript"/>
        </w:rPr>
        <w:t xml:space="preserve"> i,j,t-1</w:t>
      </w:r>
      <w:r w:rsidRPr="00982952">
        <w:rPr>
          <w:rFonts w:ascii="Times New Roman" w:hAnsi="Times New Roman" w:cs="Times New Roman"/>
          <w:sz w:val="16"/>
          <w:szCs w:val="16"/>
        </w:rPr>
        <w:t xml:space="preserve"> and </w:t>
      </w:r>
      <m:oMath>
        <m:acc>
          <m:accPr>
            <m:ctrlPr>
              <w:rPr>
                <w:rFonts w:ascii="Cambria Math" w:hAnsi="Cambria Math" w:cs="Times New Roman"/>
                <w:i/>
                <w:sz w:val="16"/>
                <w:szCs w:val="16"/>
              </w:rPr>
            </m:ctrlPr>
          </m:accPr>
          <m:e>
            <m:r>
              <w:rPr>
                <w:rFonts w:ascii="Cambria Math" w:hAnsi="Cambria Math" w:cs="Times New Roman"/>
                <w:sz w:val="16"/>
                <w:szCs w:val="16"/>
              </w:rPr>
              <m:t>υ</m:t>
            </m:r>
          </m:e>
        </m:acc>
      </m:oMath>
      <w:r w:rsidRPr="00FD02EB">
        <w:rPr>
          <w:rFonts w:ascii="Times New Roman" w:hAnsi="Times New Roman" w:cs="Times New Roman"/>
          <w:sz w:val="16"/>
          <w:szCs w:val="16"/>
          <w:vertAlign w:val="subscript"/>
        </w:rPr>
        <w:t>i,j,t</w:t>
      </w:r>
      <w:r w:rsidRPr="00982952">
        <w:rPr>
          <w:rFonts w:ascii="Times New Roman" w:hAnsi="Times New Roman" w:cs="Times New Roman"/>
          <w:sz w:val="16"/>
          <w:szCs w:val="16"/>
        </w:rPr>
        <w:t xml:space="preserve"> are the control function correction terms for Adv Spending</w:t>
      </w:r>
      <w:r w:rsidRPr="00982952">
        <w:rPr>
          <w:rFonts w:ascii="Times New Roman" w:hAnsi="Times New Roman" w:cs="Times New Roman"/>
          <w:sz w:val="16"/>
          <w:szCs w:val="16"/>
          <w:vertAlign w:val="subscript"/>
        </w:rPr>
        <w:t>i,j,t-1</w:t>
      </w:r>
      <w:r w:rsidRPr="00982952">
        <w:rPr>
          <w:rFonts w:ascii="Times New Roman" w:hAnsi="Times New Roman" w:cs="Times New Roman"/>
          <w:sz w:val="16"/>
          <w:szCs w:val="16"/>
        </w:rPr>
        <w:t xml:space="preserve"> and Analyst </w:t>
      </w:r>
      <w:proofErr w:type="spellStart"/>
      <w:r w:rsidRPr="00982952">
        <w:rPr>
          <w:rFonts w:ascii="Times New Roman" w:hAnsi="Times New Roman" w:cs="Times New Roman"/>
          <w:sz w:val="16"/>
          <w:szCs w:val="16"/>
        </w:rPr>
        <w:t>Uncertainty</w:t>
      </w:r>
      <w:r w:rsidRPr="00982952">
        <w:rPr>
          <w:rFonts w:ascii="Times New Roman" w:hAnsi="Times New Roman" w:cs="Times New Roman"/>
          <w:sz w:val="16"/>
          <w:szCs w:val="16"/>
          <w:vertAlign w:val="subscript"/>
        </w:rPr>
        <w:t>i,j,t</w:t>
      </w:r>
      <w:proofErr w:type="spellEnd"/>
      <w:r w:rsidRPr="00982952">
        <w:rPr>
          <w:rFonts w:ascii="Times New Roman" w:hAnsi="Times New Roman" w:cs="Times New Roman"/>
          <w:sz w:val="16"/>
          <w:szCs w:val="16"/>
        </w:rPr>
        <w:t xml:space="preserve">. c. </w:t>
      </w:r>
      <w:r w:rsidR="00381776" w:rsidRPr="00982952">
        <w:rPr>
          <w:rFonts w:ascii="Times New Roman" w:hAnsi="Times New Roman" w:cs="Times New Roman"/>
          <w:sz w:val="16"/>
          <w:szCs w:val="16"/>
        </w:rPr>
        <w:t>T</w:t>
      </w:r>
      <w:r w:rsidRPr="00982952">
        <w:rPr>
          <w:rFonts w:ascii="Times New Roman" w:hAnsi="Times New Roman" w:cs="Times New Roman"/>
          <w:sz w:val="16"/>
          <w:szCs w:val="16"/>
        </w:rPr>
        <w:t>he models include industry fixed effects using</w:t>
      </w:r>
      <w:r w:rsidR="003D7396">
        <w:rPr>
          <w:rFonts w:ascii="Times New Roman" w:hAnsi="Times New Roman" w:cs="Times New Roman"/>
          <w:sz w:val="16"/>
          <w:szCs w:val="16"/>
        </w:rPr>
        <w:t xml:space="preserve"> major</w:t>
      </w:r>
      <w:r w:rsidRPr="00982952">
        <w:rPr>
          <w:rFonts w:ascii="Times New Roman" w:hAnsi="Times New Roman" w:cs="Times New Roman"/>
          <w:sz w:val="16"/>
          <w:szCs w:val="16"/>
        </w:rPr>
        <w:t xml:space="preserve"> sector dummies. We use the clustered robust standard errors of estimates at the firm level and use 200 bootstrapping replications to calculate the standard errors. d. We mean center all continuous variables; * </w:t>
      </w:r>
      <w:r w:rsidRPr="00982952">
        <w:rPr>
          <w:rFonts w:ascii="Times New Roman" w:hAnsi="Times New Roman" w:cs="Times New Roman"/>
          <w:i/>
          <w:iCs/>
          <w:sz w:val="16"/>
          <w:szCs w:val="16"/>
        </w:rPr>
        <w:t>p</w:t>
      </w:r>
      <w:r w:rsidRPr="00982952">
        <w:rPr>
          <w:rFonts w:ascii="Times New Roman" w:hAnsi="Times New Roman" w:cs="Times New Roman"/>
          <w:sz w:val="16"/>
          <w:szCs w:val="16"/>
        </w:rPr>
        <w:t xml:space="preserve"> &lt; .10, ** </w:t>
      </w:r>
      <w:r w:rsidRPr="00982952">
        <w:rPr>
          <w:rFonts w:ascii="Times New Roman" w:hAnsi="Times New Roman" w:cs="Times New Roman"/>
          <w:i/>
          <w:iCs/>
          <w:sz w:val="16"/>
          <w:szCs w:val="16"/>
        </w:rPr>
        <w:t>p</w:t>
      </w:r>
      <w:r w:rsidRPr="00982952">
        <w:rPr>
          <w:rFonts w:ascii="Times New Roman" w:hAnsi="Times New Roman" w:cs="Times New Roman"/>
          <w:sz w:val="16"/>
          <w:szCs w:val="16"/>
        </w:rPr>
        <w:t xml:space="preserve"> &lt; .05, *** </w:t>
      </w:r>
      <w:r w:rsidRPr="00982952">
        <w:rPr>
          <w:rFonts w:ascii="Times New Roman" w:hAnsi="Times New Roman" w:cs="Times New Roman"/>
          <w:i/>
          <w:iCs/>
          <w:sz w:val="16"/>
          <w:szCs w:val="16"/>
        </w:rPr>
        <w:t>p</w:t>
      </w:r>
      <w:r w:rsidRPr="00982952">
        <w:rPr>
          <w:rFonts w:ascii="Times New Roman" w:hAnsi="Times New Roman" w:cs="Times New Roman"/>
          <w:sz w:val="16"/>
          <w:szCs w:val="16"/>
        </w:rPr>
        <w:t xml:space="preserve"> &lt; .01, **** </w:t>
      </w:r>
      <w:r w:rsidRPr="00982952">
        <w:rPr>
          <w:rFonts w:ascii="Times New Roman" w:hAnsi="Times New Roman" w:cs="Times New Roman"/>
          <w:i/>
          <w:iCs/>
          <w:sz w:val="16"/>
          <w:szCs w:val="16"/>
        </w:rPr>
        <w:t>p</w:t>
      </w:r>
      <w:r w:rsidRPr="00982952">
        <w:rPr>
          <w:rFonts w:ascii="Times New Roman" w:hAnsi="Times New Roman" w:cs="Times New Roman"/>
          <w:sz w:val="16"/>
          <w:szCs w:val="16"/>
        </w:rPr>
        <w:t xml:space="preserve"> &lt; .001 (two-tailed).</w:t>
      </w:r>
    </w:p>
    <w:p w14:paraId="6B19088F" w14:textId="25BF1066" w:rsidR="00CE7C60" w:rsidRPr="00402B13" w:rsidRDefault="00CE7C60" w:rsidP="00CE7C60">
      <w:pPr>
        <w:spacing w:after="0"/>
        <w:jc w:val="center"/>
        <w:rPr>
          <w:rFonts w:ascii="Times New Roman" w:hAnsi="Times New Roman" w:cs="Times New Roman"/>
          <w:b/>
          <w:bCs/>
          <w:sz w:val="24"/>
          <w:szCs w:val="24"/>
        </w:rPr>
      </w:pPr>
      <w:r w:rsidRPr="00402B13">
        <w:rPr>
          <w:rFonts w:ascii="Times New Roman" w:hAnsi="Times New Roman" w:cs="Times New Roman"/>
          <w:b/>
          <w:bCs/>
          <w:sz w:val="24"/>
          <w:szCs w:val="24"/>
        </w:rPr>
        <w:t>Web Appendix</w:t>
      </w:r>
      <w:r w:rsidR="00972041">
        <w:rPr>
          <w:rFonts w:ascii="Times New Roman" w:hAnsi="Times New Roman" w:cs="Times New Roman"/>
          <w:b/>
          <w:bCs/>
          <w:sz w:val="24"/>
          <w:szCs w:val="24"/>
        </w:rPr>
        <w:t xml:space="preserve"> </w:t>
      </w:r>
      <w:r w:rsidR="00362A2A">
        <w:rPr>
          <w:rFonts w:ascii="Times New Roman" w:hAnsi="Times New Roman" w:cs="Times New Roman"/>
          <w:b/>
          <w:bCs/>
          <w:sz w:val="24"/>
          <w:szCs w:val="24"/>
        </w:rPr>
        <w:t>R</w:t>
      </w:r>
    </w:p>
    <w:p w14:paraId="3619791F" w14:textId="048278A1" w:rsidR="006A7B57" w:rsidRPr="00EB48E7" w:rsidRDefault="008A57B1" w:rsidP="00EB48E7">
      <w:pPr>
        <w:spacing w:after="0"/>
        <w:jc w:val="center"/>
        <w:rPr>
          <w:rFonts w:ascii="Times New Roman" w:hAnsi="Times New Roman" w:cs="Times New Roman"/>
          <w:sz w:val="24"/>
          <w:szCs w:val="24"/>
        </w:rPr>
      </w:pPr>
      <w:r w:rsidRPr="00EB48E7">
        <w:rPr>
          <w:rFonts w:ascii="Times New Roman" w:hAnsi="Times New Roman" w:cs="Times New Roman"/>
          <w:b/>
          <w:bCs/>
          <w:sz w:val="24"/>
          <w:szCs w:val="24"/>
        </w:rPr>
        <w:t xml:space="preserve">Alternative Measurement Windows for Analyst Uncertainty and Idiosyncratic Risk </w:t>
      </w:r>
    </w:p>
    <w:p w14:paraId="1B9F245C" w14:textId="37812526" w:rsidR="006A7B57" w:rsidRPr="005658F0" w:rsidRDefault="006A7B57" w:rsidP="006A7B57">
      <w:pPr>
        <w:spacing w:after="0"/>
        <w:rPr>
          <w:rFonts w:ascii="Times New Roman" w:hAnsi="Times New Roman" w:cs="Times New Roman"/>
          <w:sz w:val="24"/>
          <w:szCs w:val="24"/>
        </w:rPr>
      </w:pPr>
    </w:p>
    <w:p w14:paraId="296CCCF3" w14:textId="77777777" w:rsidR="003E560C" w:rsidRDefault="007C7599" w:rsidP="006A7B57">
      <w:pPr>
        <w:spacing w:after="0"/>
        <w:rPr>
          <w:rFonts w:ascii="Times New Roman" w:hAnsi="Times New Roman" w:cs="Times New Roman"/>
          <w:sz w:val="24"/>
          <w:szCs w:val="24"/>
        </w:rPr>
      </w:pPr>
      <w:r w:rsidRPr="005658F0">
        <w:rPr>
          <w:rFonts w:ascii="Times New Roman" w:hAnsi="Times New Roman" w:cs="Times New Roman"/>
          <w:sz w:val="24"/>
          <w:szCs w:val="24"/>
        </w:rPr>
        <w:t xml:space="preserve">Our </w:t>
      </w:r>
      <w:r w:rsidR="007E44A3">
        <w:rPr>
          <w:rFonts w:ascii="Times New Roman" w:hAnsi="Times New Roman" w:cs="Times New Roman"/>
          <w:sz w:val="24"/>
          <w:szCs w:val="24"/>
        </w:rPr>
        <w:t xml:space="preserve">empirical </w:t>
      </w:r>
      <w:r w:rsidRPr="005658F0">
        <w:rPr>
          <w:rFonts w:ascii="Times New Roman" w:hAnsi="Times New Roman" w:cs="Times New Roman"/>
          <w:sz w:val="24"/>
          <w:szCs w:val="24"/>
        </w:rPr>
        <w:t xml:space="preserve">model </w:t>
      </w:r>
      <w:r w:rsidR="007E44A3">
        <w:rPr>
          <w:rFonts w:ascii="Times New Roman" w:hAnsi="Times New Roman" w:cs="Times New Roman"/>
          <w:sz w:val="24"/>
          <w:szCs w:val="24"/>
        </w:rPr>
        <w:t>to test H</w:t>
      </w:r>
      <w:r w:rsidR="007E44A3" w:rsidRPr="00EB48E7">
        <w:rPr>
          <w:rFonts w:ascii="Times New Roman" w:hAnsi="Times New Roman" w:cs="Times New Roman"/>
          <w:sz w:val="24"/>
          <w:szCs w:val="24"/>
          <w:vertAlign w:val="subscript"/>
        </w:rPr>
        <w:t>3</w:t>
      </w:r>
      <w:r w:rsidR="007E44A3">
        <w:rPr>
          <w:rFonts w:ascii="Times New Roman" w:hAnsi="Times New Roman" w:cs="Times New Roman"/>
          <w:sz w:val="24"/>
          <w:szCs w:val="24"/>
        </w:rPr>
        <w:t xml:space="preserve"> (i.e., the mediating effect of analyst uncertainty) </w:t>
      </w:r>
      <w:r w:rsidRPr="005658F0">
        <w:rPr>
          <w:rFonts w:ascii="Times New Roman" w:hAnsi="Times New Roman" w:cs="Times New Roman"/>
          <w:sz w:val="24"/>
          <w:szCs w:val="24"/>
        </w:rPr>
        <w:t xml:space="preserve">assumes that </w:t>
      </w:r>
      <w:r w:rsidR="004B0E9B" w:rsidRPr="005658F0">
        <w:rPr>
          <w:rFonts w:ascii="Times New Roman" w:hAnsi="Times New Roman" w:cs="Times New Roman"/>
          <w:sz w:val="24"/>
          <w:szCs w:val="24"/>
        </w:rPr>
        <w:t xml:space="preserve">investors are affected by analyst uncertainty simultaneously as we measure both of the variables in the same measurement window. </w:t>
      </w:r>
      <w:r w:rsidR="00123CFF" w:rsidRPr="005658F0">
        <w:rPr>
          <w:rFonts w:ascii="Times New Roman" w:hAnsi="Times New Roman" w:cs="Times New Roman"/>
          <w:sz w:val="24"/>
          <w:szCs w:val="24"/>
        </w:rPr>
        <w:t xml:space="preserve">To establish the casual effect of analyst uncertainty on idiosyncratic risk, it is important to </w:t>
      </w:r>
      <w:r w:rsidR="007D7F7B" w:rsidRPr="005658F0">
        <w:rPr>
          <w:rFonts w:ascii="Times New Roman" w:hAnsi="Times New Roman" w:cs="Times New Roman"/>
          <w:sz w:val="24"/>
          <w:szCs w:val="24"/>
        </w:rPr>
        <w:t>assure</w:t>
      </w:r>
      <w:r w:rsidR="00123CFF" w:rsidRPr="005658F0">
        <w:rPr>
          <w:rFonts w:ascii="Times New Roman" w:hAnsi="Times New Roman" w:cs="Times New Roman"/>
          <w:sz w:val="24"/>
          <w:szCs w:val="24"/>
        </w:rPr>
        <w:t xml:space="preserve"> </w:t>
      </w:r>
      <w:r w:rsidR="007D7F7B" w:rsidRPr="005658F0">
        <w:rPr>
          <w:rFonts w:ascii="Times New Roman" w:hAnsi="Times New Roman" w:cs="Times New Roman"/>
          <w:sz w:val="24"/>
          <w:szCs w:val="24"/>
        </w:rPr>
        <w:t xml:space="preserve">that </w:t>
      </w:r>
      <w:r w:rsidR="00DC610E" w:rsidRPr="005658F0">
        <w:rPr>
          <w:rFonts w:ascii="Times New Roman" w:hAnsi="Times New Roman" w:cs="Times New Roman"/>
          <w:sz w:val="24"/>
          <w:szCs w:val="24"/>
        </w:rPr>
        <w:t>analyst uncertainty precede</w:t>
      </w:r>
      <w:r w:rsidR="00123CFF" w:rsidRPr="005658F0">
        <w:rPr>
          <w:rFonts w:ascii="Times New Roman" w:hAnsi="Times New Roman" w:cs="Times New Roman"/>
          <w:sz w:val="24"/>
          <w:szCs w:val="24"/>
        </w:rPr>
        <w:t>s</w:t>
      </w:r>
      <w:r w:rsidR="00DC610E" w:rsidRPr="005658F0">
        <w:rPr>
          <w:rFonts w:ascii="Times New Roman" w:hAnsi="Times New Roman" w:cs="Times New Roman"/>
          <w:sz w:val="24"/>
          <w:szCs w:val="24"/>
        </w:rPr>
        <w:t xml:space="preserve"> idiosyncratic risk</w:t>
      </w:r>
      <w:r w:rsidR="007D7F7B" w:rsidRPr="005658F0">
        <w:rPr>
          <w:rFonts w:ascii="Times New Roman" w:hAnsi="Times New Roman" w:cs="Times New Roman"/>
          <w:sz w:val="24"/>
          <w:szCs w:val="24"/>
        </w:rPr>
        <w:t>.</w:t>
      </w:r>
      <w:r w:rsidR="00341BC3" w:rsidRPr="005658F0">
        <w:rPr>
          <w:rFonts w:ascii="Times New Roman" w:hAnsi="Times New Roman" w:cs="Times New Roman"/>
          <w:sz w:val="24"/>
          <w:szCs w:val="24"/>
        </w:rPr>
        <w:t xml:space="preserve"> To address this timing</w:t>
      </w:r>
      <w:r w:rsidR="003D20E0" w:rsidRPr="005658F0">
        <w:rPr>
          <w:rFonts w:ascii="Times New Roman" w:hAnsi="Times New Roman" w:cs="Times New Roman"/>
          <w:sz w:val="24"/>
          <w:szCs w:val="24"/>
        </w:rPr>
        <w:t xml:space="preserve"> issue</w:t>
      </w:r>
      <w:r w:rsidR="00341BC3" w:rsidRPr="005658F0">
        <w:rPr>
          <w:rFonts w:ascii="Times New Roman" w:hAnsi="Times New Roman" w:cs="Times New Roman"/>
          <w:sz w:val="24"/>
          <w:szCs w:val="24"/>
        </w:rPr>
        <w:t xml:space="preserve">, we use alternative measurement windows to measure analyst uncertainty and idiosyncratic risk such that analyst uncertainty precedes idiosyncratic risk in the mediation model. </w:t>
      </w:r>
      <w:r w:rsidR="008336BE" w:rsidRPr="005658F0">
        <w:rPr>
          <w:rFonts w:ascii="Times New Roman" w:hAnsi="Times New Roman" w:cs="Times New Roman"/>
          <w:sz w:val="24"/>
          <w:szCs w:val="24"/>
        </w:rPr>
        <w:t xml:space="preserve">First, we measure analyst uncertainty </w:t>
      </w:r>
      <w:r w:rsidR="00C715C6">
        <w:rPr>
          <w:rFonts w:ascii="Times New Roman" w:hAnsi="Times New Roman" w:cs="Times New Roman"/>
          <w:sz w:val="24"/>
          <w:szCs w:val="24"/>
        </w:rPr>
        <w:t xml:space="preserve">for the time window </w:t>
      </w:r>
      <w:r w:rsidR="00674697">
        <w:rPr>
          <w:rFonts w:ascii="Times New Roman" w:hAnsi="Times New Roman" w:cs="Times New Roman"/>
          <w:sz w:val="24"/>
          <w:szCs w:val="24"/>
        </w:rPr>
        <w:t xml:space="preserve">between the day </w:t>
      </w:r>
      <w:r w:rsidR="00C715C6">
        <w:rPr>
          <w:rFonts w:ascii="Times New Roman" w:hAnsi="Times New Roman" w:cs="Times New Roman"/>
          <w:sz w:val="24"/>
          <w:szCs w:val="24"/>
        </w:rPr>
        <w:t xml:space="preserve">following </w:t>
      </w:r>
      <w:r w:rsidR="008336BE" w:rsidRPr="005658F0">
        <w:rPr>
          <w:rFonts w:ascii="Times New Roman" w:hAnsi="Times New Roman" w:cs="Times New Roman"/>
          <w:sz w:val="24"/>
          <w:szCs w:val="24"/>
        </w:rPr>
        <w:t xml:space="preserve">the release of a firm’s annual report </w:t>
      </w:r>
      <w:r w:rsidR="00200C39" w:rsidRPr="005658F0">
        <w:rPr>
          <w:rFonts w:ascii="Times New Roman" w:hAnsi="Times New Roman" w:cs="Times New Roman"/>
          <w:sz w:val="24"/>
          <w:szCs w:val="24"/>
        </w:rPr>
        <w:t xml:space="preserve">(i.e., 10-K) </w:t>
      </w:r>
      <w:r w:rsidR="008336BE" w:rsidRPr="005658F0">
        <w:rPr>
          <w:rFonts w:ascii="Times New Roman" w:hAnsi="Times New Roman" w:cs="Times New Roman"/>
          <w:sz w:val="24"/>
          <w:szCs w:val="24"/>
        </w:rPr>
        <w:t xml:space="preserve">at fiscal year </w:t>
      </w:r>
      <w:r w:rsidR="008336BE" w:rsidRPr="00EB48E7">
        <w:rPr>
          <w:rFonts w:ascii="Times New Roman" w:hAnsi="Times New Roman" w:cs="Times New Roman"/>
          <w:i/>
          <w:iCs/>
          <w:sz w:val="24"/>
          <w:szCs w:val="24"/>
        </w:rPr>
        <w:t>t-1</w:t>
      </w:r>
      <w:r w:rsidR="008336BE" w:rsidRPr="005658F0">
        <w:rPr>
          <w:rFonts w:ascii="Times New Roman" w:hAnsi="Times New Roman" w:cs="Times New Roman"/>
          <w:sz w:val="24"/>
          <w:szCs w:val="24"/>
        </w:rPr>
        <w:t xml:space="preserve"> and </w:t>
      </w:r>
      <w:r w:rsidR="00674697">
        <w:rPr>
          <w:rFonts w:ascii="Times New Roman" w:hAnsi="Times New Roman" w:cs="Times New Roman"/>
          <w:sz w:val="24"/>
          <w:szCs w:val="24"/>
        </w:rPr>
        <w:t xml:space="preserve">the day </w:t>
      </w:r>
      <w:r w:rsidR="008336BE" w:rsidRPr="005658F0">
        <w:rPr>
          <w:rFonts w:ascii="Times New Roman" w:hAnsi="Times New Roman" w:cs="Times New Roman"/>
          <w:sz w:val="24"/>
          <w:szCs w:val="24"/>
        </w:rPr>
        <w:t xml:space="preserve">before its release of a quarterly report for the first quarter of fiscal year </w:t>
      </w:r>
      <w:r w:rsidR="008336BE" w:rsidRPr="00EB48E7">
        <w:rPr>
          <w:rFonts w:ascii="Times New Roman" w:hAnsi="Times New Roman" w:cs="Times New Roman"/>
          <w:i/>
          <w:iCs/>
          <w:sz w:val="24"/>
          <w:szCs w:val="24"/>
        </w:rPr>
        <w:t>t</w:t>
      </w:r>
      <w:r w:rsidR="008336BE" w:rsidRPr="005658F0">
        <w:rPr>
          <w:rFonts w:ascii="Times New Roman" w:hAnsi="Times New Roman" w:cs="Times New Roman"/>
          <w:sz w:val="24"/>
          <w:szCs w:val="24"/>
        </w:rPr>
        <w:t xml:space="preserve">. Then, we measure idiosyncratic risk after this period, i.e., </w:t>
      </w:r>
      <w:r w:rsidR="001B4215">
        <w:rPr>
          <w:rFonts w:ascii="Times New Roman" w:hAnsi="Times New Roman" w:cs="Times New Roman"/>
          <w:sz w:val="24"/>
          <w:szCs w:val="24"/>
        </w:rPr>
        <w:t xml:space="preserve">the time window </w:t>
      </w:r>
      <w:r w:rsidR="008336BE" w:rsidRPr="005658F0">
        <w:rPr>
          <w:rFonts w:ascii="Times New Roman" w:hAnsi="Times New Roman" w:cs="Times New Roman"/>
          <w:sz w:val="24"/>
          <w:szCs w:val="24"/>
        </w:rPr>
        <w:t xml:space="preserve">between </w:t>
      </w:r>
      <w:r w:rsidR="00FF5D4D">
        <w:rPr>
          <w:rFonts w:ascii="Times New Roman" w:hAnsi="Times New Roman" w:cs="Times New Roman"/>
          <w:sz w:val="24"/>
          <w:szCs w:val="24"/>
        </w:rPr>
        <w:t xml:space="preserve">the day following </w:t>
      </w:r>
      <w:r w:rsidR="008336BE" w:rsidRPr="005658F0">
        <w:rPr>
          <w:rFonts w:ascii="Times New Roman" w:hAnsi="Times New Roman" w:cs="Times New Roman"/>
          <w:sz w:val="24"/>
          <w:szCs w:val="24"/>
        </w:rPr>
        <w:t xml:space="preserve">the release of a firm’s quarterly report for the first quarter of fiscal year </w:t>
      </w:r>
      <w:r w:rsidR="008336BE" w:rsidRPr="00EB48E7">
        <w:rPr>
          <w:rFonts w:ascii="Times New Roman" w:hAnsi="Times New Roman" w:cs="Times New Roman"/>
          <w:i/>
          <w:iCs/>
          <w:sz w:val="24"/>
          <w:szCs w:val="24"/>
        </w:rPr>
        <w:t>t</w:t>
      </w:r>
      <w:r w:rsidR="008336BE" w:rsidRPr="005658F0">
        <w:rPr>
          <w:rFonts w:ascii="Times New Roman" w:hAnsi="Times New Roman" w:cs="Times New Roman"/>
          <w:sz w:val="24"/>
          <w:szCs w:val="24"/>
        </w:rPr>
        <w:t xml:space="preserve"> and </w:t>
      </w:r>
      <w:r w:rsidR="00FF5D4D">
        <w:rPr>
          <w:rFonts w:ascii="Times New Roman" w:hAnsi="Times New Roman" w:cs="Times New Roman"/>
          <w:sz w:val="24"/>
          <w:szCs w:val="24"/>
        </w:rPr>
        <w:t xml:space="preserve">the day </w:t>
      </w:r>
      <w:r w:rsidR="008336BE" w:rsidRPr="005658F0">
        <w:rPr>
          <w:rFonts w:ascii="Times New Roman" w:hAnsi="Times New Roman" w:cs="Times New Roman"/>
          <w:sz w:val="24"/>
          <w:szCs w:val="24"/>
        </w:rPr>
        <w:t xml:space="preserve">before its release of the annual report for fiscal year </w:t>
      </w:r>
      <w:r w:rsidR="008336BE" w:rsidRPr="00EB48E7">
        <w:rPr>
          <w:rFonts w:ascii="Times New Roman" w:hAnsi="Times New Roman" w:cs="Times New Roman"/>
          <w:i/>
          <w:iCs/>
          <w:sz w:val="24"/>
          <w:szCs w:val="24"/>
        </w:rPr>
        <w:t>t</w:t>
      </w:r>
      <w:r w:rsidR="008336BE" w:rsidRPr="005658F0">
        <w:rPr>
          <w:rFonts w:ascii="Times New Roman" w:hAnsi="Times New Roman" w:cs="Times New Roman"/>
          <w:sz w:val="24"/>
          <w:szCs w:val="24"/>
        </w:rPr>
        <w:t>. We replace the dependent variables used in the models with the</w:t>
      </w:r>
      <w:r w:rsidR="001B4215">
        <w:rPr>
          <w:rFonts w:ascii="Times New Roman" w:hAnsi="Times New Roman" w:cs="Times New Roman"/>
          <w:sz w:val="24"/>
          <w:szCs w:val="24"/>
        </w:rPr>
        <w:t>se</w:t>
      </w:r>
      <w:r w:rsidR="008336BE" w:rsidRPr="005658F0">
        <w:rPr>
          <w:rFonts w:ascii="Times New Roman" w:hAnsi="Times New Roman" w:cs="Times New Roman"/>
          <w:sz w:val="24"/>
          <w:szCs w:val="24"/>
        </w:rPr>
        <w:t xml:space="preserve"> alternative measures for analyst uncertainty and idiosyncratic risk.</w:t>
      </w:r>
    </w:p>
    <w:p w14:paraId="707AE869" w14:textId="6BE8EE75" w:rsidR="004021C2" w:rsidRDefault="00DE043D" w:rsidP="00EB48E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outlined in Table </w:t>
      </w:r>
      <w:r w:rsidR="000D5856">
        <w:rPr>
          <w:rFonts w:ascii="Times New Roman" w:hAnsi="Times New Roman" w:cs="Times New Roman"/>
          <w:sz w:val="24"/>
          <w:szCs w:val="24"/>
        </w:rPr>
        <w:t>R</w:t>
      </w:r>
      <w:r>
        <w:rPr>
          <w:rFonts w:ascii="Times New Roman" w:hAnsi="Times New Roman" w:cs="Times New Roman"/>
          <w:sz w:val="24"/>
          <w:szCs w:val="24"/>
        </w:rPr>
        <w:t>1 w</w:t>
      </w:r>
      <w:r w:rsidR="00A954BD" w:rsidRPr="005658F0">
        <w:rPr>
          <w:rFonts w:ascii="Times New Roman" w:hAnsi="Times New Roman" w:cs="Times New Roman"/>
          <w:sz w:val="24"/>
          <w:szCs w:val="24"/>
        </w:rPr>
        <w:t xml:space="preserve">e consistently find support </w:t>
      </w:r>
      <w:r w:rsidR="00C10878">
        <w:rPr>
          <w:rFonts w:ascii="Times New Roman" w:hAnsi="Times New Roman" w:cs="Times New Roman"/>
          <w:sz w:val="24"/>
          <w:szCs w:val="24"/>
        </w:rPr>
        <w:t xml:space="preserve">for </w:t>
      </w:r>
      <w:r w:rsidR="00A954BD" w:rsidRPr="005658F0">
        <w:rPr>
          <w:rFonts w:ascii="Times New Roman" w:hAnsi="Times New Roman" w:cs="Times New Roman"/>
          <w:sz w:val="24"/>
          <w:szCs w:val="24"/>
        </w:rPr>
        <w:t>H</w:t>
      </w:r>
      <w:r w:rsidR="00A954BD" w:rsidRPr="00EB48E7">
        <w:rPr>
          <w:rFonts w:ascii="Times New Roman" w:hAnsi="Times New Roman" w:cs="Times New Roman"/>
          <w:sz w:val="24"/>
          <w:szCs w:val="24"/>
          <w:vertAlign w:val="subscript"/>
        </w:rPr>
        <w:t>1</w:t>
      </w:r>
      <w:r w:rsidR="00A954BD" w:rsidRPr="005658F0">
        <w:rPr>
          <w:rFonts w:ascii="Times New Roman" w:hAnsi="Times New Roman" w:cs="Times New Roman"/>
          <w:sz w:val="24"/>
          <w:szCs w:val="24"/>
        </w:rPr>
        <w:t>-H</w:t>
      </w:r>
      <w:r w:rsidR="00A954BD" w:rsidRPr="00EB48E7">
        <w:rPr>
          <w:rFonts w:ascii="Times New Roman" w:hAnsi="Times New Roman" w:cs="Times New Roman"/>
          <w:sz w:val="24"/>
          <w:szCs w:val="24"/>
          <w:vertAlign w:val="subscript"/>
        </w:rPr>
        <w:t>7</w:t>
      </w:r>
      <w:r w:rsidR="00A954BD" w:rsidRPr="005658F0">
        <w:rPr>
          <w:rFonts w:ascii="Times New Roman" w:hAnsi="Times New Roman" w:cs="Times New Roman"/>
          <w:sz w:val="24"/>
          <w:szCs w:val="24"/>
        </w:rPr>
        <w:t xml:space="preserve"> and </w:t>
      </w:r>
      <w:r w:rsidR="008336BE" w:rsidRPr="005658F0">
        <w:rPr>
          <w:rFonts w:ascii="Times New Roman" w:hAnsi="Times New Roman" w:cs="Times New Roman"/>
          <w:sz w:val="24"/>
          <w:szCs w:val="24"/>
        </w:rPr>
        <w:t xml:space="preserve">our substantive conclusions </w:t>
      </w:r>
      <w:r w:rsidR="00A954BD" w:rsidRPr="005658F0">
        <w:rPr>
          <w:rFonts w:ascii="Times New Roman" w:hAnsi="Times New Roman" w:cs="Times New Roman"/>
          <w:sz w:val="24"/>
          <w:szCs w:val="24"/>
        </w:rPr>
        <w:t xml:space="preserve">are </w:t>
      </w:r>
      <w:r w:rsidR="008336BE" w:rsidRPr="005658F0">
        <w:rPr>
          <w:rFonts w:ascii="Times New Roman" w:hAnsi="Times New Roman" w:cs="Times New Roman"/>
          <w:sz w:val="24"/>
          <w:szCs w:val="24"/>
        </w:rPr>
        <w:t>not sensitive to the alternative measurement window</w:t>
      </w:r>
      <w:r w:rsidR="0048360A">
        <w:rPr>
          <w:rFonts w:ascii="Times New Roman" w:hAnsi="Times New Roman" w:cs="Times New Roman"/>
          <w:sz w:val="24"/>
          <w:szCs w:val="24"/>
        </w:rPr>
        <w:t>s</w:t>
      </w:r>
      <w:r w:rsidR="008336BE" w:rsidRPr="005658F0">
        <w:rPr>
          <w:rFonts w:ascii="Times New Roman" w:hAnsi="Times New Roman" w:cs="Times New Roman"/>
          <w:sz w:val="24"/>
          <w:szCs w:val="24"/>
        </w:rPr>
        <w:t xml:space="preserve"> for analyst uncertainty and idiosyncratic risk.</w:t>
      </w:r>
      <w:r w:rsidR="00C10878">
        <w:rPr>
          <w:rFonts w:ascii="Times New Roman" w:hAnsi="Times New Roman" w:cs="Times New Roman"/>
          <w:sz w:val="24"/>
          <w:szCs w:val="24"/>
        </w:rPr>
        <w:t xml:space="preserve"> However, we note that </w:t>
      </w:r>
      <w:r w:rsidR="00983BE8">
        <w:rPr>
          <w:rFonts w:ascii="Times New Roman" w:hAnsi="Times New Roman" w:cs="Times New Roman"/>
          <w:sz w:val="24"/>
          <w:szCs w:val="24"/>
        </w:rPr>
        <w:t xml:space="preserve">the mediating effect of analyst uncertainty is stronger in this additional analysis as the main effect of disclosure of advertising spending is </w:t>
      </w:r>
      <w:r w:rsidR="00532CF1">
        <w:rPr>
          <w:rFonts w:ascii="Times New Roman" w:hAnsi="Times New Roman" w:cs="Times New Roman"/>
          <w:sz w:val="24"/>
          <w:szCs w:val="24"/>
        </w:rPr>
        <w:t xml:space="preserve">marginally </w:t>
      </w:r>
      <w:r w:rsidR="00983BE8">
        <w:rPr>
          <w:rFonts w:ascii="Times New Roman" w:hAnsi="Times New Roman" w:cs="Times New Roman"/>
          <w:sz w:val="24"/>
          <w:szCs w:val="24"/>
        </w:rPr>
        <w:t xml:space="preserve">significant at </w:t>
      </w:r>
      <w:r w:rsidR="00983BE8" w:rsidRPr="00EB48E7">
        <w:rPr>
          <w:rFonts w:ascii="Times New Roman" w:hAnsi="Times New Roman" w:cs="Times New Roman"/>
          <w:i/>
          <w:iCs/>
          <w:sz w:val="24"/>
          <w:szCs w:val="24"/>
        </w:rPr>
        <w:t>p</w:t>
      </w:r>
      <w:r w:rsidR="00983BE8">
        <w:rPr>
          <w:rFonts w:ascii="Times New Roman" w:hAnsi="Times New Roman" w:cs="Times New Roman"/>
          <w:sz w:val="24"/>
          <w:szCs w:val="24"/>
        </w:rPr>
        <w:t xml:space="preserve"> &lt; .10 (two-tailed). </w:t>
      </w:r>
      <w:r w:rsidR="00560612">
        <w:rPr>
          <w:rFonts w:ascii="Times New Roman" w:hAnsi="Times New Roman" w:cs="Times New Roman"/>
          <w:sz w:val="24"/>
          <w:szCs w:val="24"/>
        </w:rPr>
        <w:t xml:space="preserve">Further, the moderating effect of competitive intensity is also weakly supported as the interaction of disclosure of advertising spending and competitive intensity is significant only at </w:t>
      </w:r>
      <w:r w:rsidR="00560612" w:rsidRPr="00EB48E7">
        <w:rPr>
          <w:rFonts w:ascii="Times New Roman" w:hAnsi="Times New Roman" w:cs="Times New Roman"/>
          <w:i/>
          <w:iCs/>
          <w:sz w:val="24"/>
          <w:szCs w:val="24"/>
        </w:rPr>
        <w:t>p</w:t>
      </w:r>
      <w:r w:rsidR="00560612">
        <w:rPr>
          <w:rFonts w:ascii="Times New Roman" w:hAnsi="Times New Roman" w:cs="Times New Roman"/>
          <w:sz w:val="24"/>
          <w:szCs w:val="24"/>
        </w:rPr>
        <w:t xml:space="preserve"> &lt; .10 (two-tailed) </w:t>
      </w:r>
      <w:r w:rsidR="009F06FC">
        <w:rPr>
          <w:rFonts w:ascii="Times New Roman" w:hAnsi="Times New Roman" w:cs="Times New Roman"/>
          <w:sz w:val="24"/>
          <w:szCs w:val="24"/>
        </w:rPr>
        <w:t xml:space="preserve">in this analysis </w:t>
      </w:r>
      <w:r w:rsidR="00560612">
        <w:rPr>
          <w:rFonts w:ascii="Times New Roman" w:hAnsi="Times New Roman" w:cs="Times New Roman"/>
          <w:sz w:val="24"/>
          <w:szCs w:val="24"/>
        </w:rPr>
        <w:t xml:space="preserve">(see Table </w:t>
      </w:r>
      <w:r w:rsidR="000D5856">
        <w:rPr>
          <w:rFonts w:ascii="Times New Roman" w:hAnsi="Times New Roman" w:cs="Times New Roman"/>
          <w:sz w:val="24"/>
          <w:szCs w:val="24"/>
        </w:rPr>
        <w:t>R</w:t>
      </w:r>
      <w:r w:rsidR="00560612">
        <w:rPr>
          <w:rFonts w:ascii="Times New Roman" w:hAnsi="Times New Roman" w:cs="Times New Roman"/>
          <w:sz w:val="24"/>
          <w:szCs w:val="24"/>
        </w:rPr>
        <w:t>1).</w:t>
      </w:r>
    </w:p>
    <w:p w14:paraId="618C2D0F" w14:textId="77777777" w:rsidR="004021C2" w:rsidRDefault="004021C2">
      <w:pPr>
        <w:rPr>
          <w:rFonts w:ascii="Times New Roman" w:hAnsi="Times New Roman" w:cs="Times New Roman"/>
          <w:sz w:val="24"/>
          <w:szCs w:val="24"/>
        </w:rPr>
      </w:pPr>
      <w:r>
        <w:rPr>
          <w:rFonts w:ascii="Times New Roman" w:hAnsi="Times New Roman" w:cs="Times New Roman"/>
          <w:sz w:val="24"/>
          <w:szCs w:val="24"/>
        </w:rPr>
        <w:br w:type="page"/>
      </w:r>
    </w:p>
    <w:p w14:paraId="2056CA5B" w14:textId="45F03221" w:rsidR="009E1037" w:rsidRPr="00EB48E7" w:rsidRDefault="009E1037" w:rsidP="00EB48E7">
      <w:pPr>
        <w:spacing w:after="0"/>
        <w:jc w:val="center"/>
        <w:rPr>
          <w:rFonts w:ascii="Times New Roman" w:hAnsi="Times New Roman" w:cs="Times New Roman"/>
          <w:b/>
          <w:bCs/>
        </w:rPr>
      </w:pPr>
      <w:r w:rsidRPr="00EB48E7">
        <w:rPr>
          <w:rFonts w:ascii="Times New Roman" w:hAnsi="Times New Roman" w:cs="Times New Roman"/>
          <w:b/>
          <w:bCs/>
          <w:sz w:val="24"/>
          <w:szCs w:val="24"/>
        </w:rPr>
        <w:t xml:space="preserve">Table </w:t>
      </w:r>
      <w:r w:rsidR="000D5856">
        <w:rPr>
          <w:rFonts w:ascii="Times New Roman" w:hAnsi="Times New Roman" w:cs="Times New Roman"/>
          <w:b/>
          <w:bCs/>
          <w:sz w:val="24"/>
          <w:szCs w:val="24"/>
        </w:rPr>
        <w:t>R</w:t>
      </w:r>
      <w:r w:rsidRPr="00EB48E7">
        <w:rPr>
          <w:rFonts w:ascii="Times New Roman" w:hAnsi="Times New Roman" w:cs="Times New Roman"/>
          <w:b/>
          <w:bCs/>
          <w:sz w:val="24"/>
          <w:szCs w:val="24"/>
        </w:rPr>
        <w:t>1</w:t>
      </w:r>
    </w:p>
    <w:p w14:paraId="113DFD4F" w14:textId="4848A352" w:rsidR="00CE7C60" w:rsidRDefault="00CE7C60" w:rsidP="00CE7C60">
      <w:pPr>
        <w:spacing w:after="0"/>
        <w:jc w:val="center"/>
        <w:rPr>
          <w:rFonts w:ascii="Times New Roman" w:hAnsi="Times New Roman" w:cs="Times New Roman"/>
        </w:rPr>
      </w:pPr>
      <w:r>
        <w:rPr>
          <w:rFonts w:ascii="Times New Roman" w:hAnsi="Times New Roman" w:cs="Times New Roman"/>
          <w:b/>
          <w:bCs/>
          <w:sz w:val="24"/>
          <w:szCs w:val="24"/>
        </w:rPr>
        <w:t>Alternative Measures of I</w:t>
      </w:r>
      <w:r w:rsidR="00B63EC7">
        <w:rPr>
          <w:rFonts w:ascii="Times New Roman" w:hAnsi="Times New Roman" w:cs="Times New Roman"/>
          <w:b/>
          <w:bCs/>
          <w:sz w:val="24"/>
          <w:szCs w:val="24"/>
        </w:rPr>
        <w:t>diosyncratic Risk</w:t>
      </w:r>
      <w:r>
        <w:rPr>
          <w:rFonts w:ascii="Times New Roman" w:hAnsi="Times New Roman" w:cs="Times New Roman"/>
          <w:b/>
          <w:bCs/>
          <w:sz w:val="24"/>
          <w:szCs w:val="24"/>
        </w:rPr>
        <w:t xml:space="preserve"> and </w:t>
      </w:r>
      <w:r w:rsidR="00B63EC7">
        <w:rPr>
          <w:rFonts w:ascii="Times New Roman" w:hAnsi="Times New Roman" w:cs="Times New Roman"/>
          <w:b/>
          <w:bCs/>
          <w:sz w:val="24"/>
          <w:szCs w:val="24"/>
        </w:rPr>
        <w:t xml:space="preserve">Analyst Uncertainty </w:t>
      </w:r>
      <w:r>
        <w:rPr>
          <w:rFonts w:ascii="Times New Roman" w:hAnsi="Times New Roman" w:cs="Times New Roman"/>
          <w:b/>
          <w:bCs/>
          <w:sz w:val="24"/>
          <w:szCs w:val="24"/>
        </w:rPr>
        <w:t xml:space="preserve">Accounting for Measurement Timing </w:t>
      </w:r>
    </w:p>
    <w:p w14:paraId="122B7ABF" w14:textId="77777777" w:rsidR="00CE7C60" w:rsidRPr="00222F84" w:rsidRDefault="00CE7C60" w:rsidP="00CE7C60">
      <w:pPr>
        <w:spacing w:after="0"/>
        <w:rPr>
          <w:rFonts w:ascii="Times New Roman" w:hAnsi="Times New Roman" w:cs="Times New Roman"/>
          <w:sz w:val="14"/>
          <w:szCs w:val="14"/>
        </w:rPr>
      </w:pPr>
    </w:p>
    <w:tbl>
      <w:tblPr>
        <w:tblW w:w="13041" w:type="dxa"/>
        <w:jc w:val="center"/>
        <w:tblCellMar>
          <w:left w:w="43" w:type="dxa"/>
          <w:right w:w="43" w:type="dxa"/>
        </w:tblCellMar>
        <w:tblLook w:val="04A0" w:firstRow="1" w:lastRow="0" w:firstColumn="1" w:lastColumn="0" w:noHBand="0" w:noVBand="1"/>
      </w:tblPr>
      <w:tblGrid>
        <w:gridCol w:w="2835"/>
        <w:gridCol w:w="709"/>
        <w:gridCol w:w="709"/>
        <w:gridCol w:w="567"/>
        <w:gridCol w:w="709"/>
        <w:gridCol w:w="708"/>
        <w:gridCol w:w="567"/>
        <w:gridCol w:w="709"/>
        <w:gridCol w:w="709"/>
        <w:gridCol w:w="567"/>
        <w:gridCol w:w="709"/>
        <w:gridCol w:w="708"/>
        <w:gridCol w:w="709"/>
        <w:gridCol w:w="2126"/>
      </w:tblGrid>
      <w:tr w:rsidR="009236DA" w:rsidRPr="00215C78" w14:paraId="6F7FF100" w14:textId="62F42B2D" w:rsidTr="00215C78">
        <w:trPr>
          <w:trHeight w:val="230"/>
          <w:jc w:val="center"/>
        </w:trPr>
        <w:tc>
          <w:tcPr>
            <w:tcW w:w="2835" w:type="dxa"/>
            <w:tcBorders>
              <w:top w:val="single" w:sz="4" w:space="0" w:color="auto"/>
            </w:tcBorders>
            <w:shd w:val="clear" w:color="auto" w:fill="auto"/>
            <w:noWrap/>
            <w:vAlign w:val="bottom"/>
            <w:hideMark/>
          </w:tcPr>
          <w:p w14:paraId="2910A9F6" w14:textId="77777777" w:rsidR="009236DA" w:rsidRPr="009236DA" w:rsidRDefault="009236DA" w:rsidP="00BA0679">
            <w:pPr>
              <w:spacing w:after="0" w:line="240" w:lineRule="auto"/>
              <w:rPr>
                <w:rFonts w:ascii="Times New Roman" w:eastAsia="Times New Roman" w:hAnsi="Times New Roman" w:cs="Times New Roman"/>
                <w:sz w:val="18"/>
                <w:szCs w:val="18"/>
              </w:rPr>
            </w:pPr>
          </w:p>
        </w:tc>
        <w:tc>
          <w:tcPr>
            <w:tcW w:w="1985" w:type="dxa"/>
            <w:gridSpan w:val="3"/>
            <w:tcBorders>
              <w:top w:val="single" w:sz="4" w:space="0" w:color="auto"/>
              <w:right w:val="single" w:sz="4" w:space="0" w:color="auto"/>
            </w:tcBorders>
            <w:shd w:val="clear" w:color="auto" w:fill="auto"/>
            <w:noWrap/>
            <w:vAlign w:val="center"/>
            <w:hideMark/>
          </w:tcPr>
          <w:p w14:paraId="7F54FB29"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r w:rsidRPr="009236DA">
              <w:rPr>
                <w:rFonts w:ascii="Times New Roman" w:eastAsia="Times New Roman" w:hAnsi="Times New Roman" w:cs="Times New Roman"/>
                <w:i/>
                <w:iCs/>
                <w:color w:val="000000"/>
                <w:sz w:val="18"/>
                <w:szCs w:val="18"/>
              </w:rPr>
              <w:t> </w:t>
            </w:r>
            <w:r w:rsidRPr="00215C78">
              <w:rPr>
                <w:rFonts w:ascii="Times New Roman" w:eastAsia="Times New Roman" w:hAnsi="Times New Roman" w:cs="Times New Roman"/>
                <w:i/>
                <w:iCs/>
                <w:color w:val="000000"/>
                <w:sz w:val="18"/>
                <w:szCs w:val="18"/>
              </w:rPr>
              <w:t xml:space="preserve">DV = Idiosyncratic </w:t>
            </w:r>
            <w:proofErr w:type="spellStart"/>
            <w:r w:rsidRPr="00215C78">
              <w:rPr>
                <w:rFonts w:ascii="Times New Roman" w:eastAsia="Times New Roman" w:hAnsi="Times New Roman" w:cs="Times New Roman"/>
                <w:i/>
                <w:iCs/>
                <w:color w:val="000000"/>
                <w:sz w:val="18"/>
                <w:szCs w:val="18"/>
              </w:rPr>
              <w:t>Risk</w:t>
            </w:r>
            <w:r w:rsidRPr="00215C78">
              <w:rPr>
                <w:rFonts w:ascii="Times New Roman" w:eastAsia="Times New Roman" w:hAnsi="Times New Roman" w:cs="Times New Roman"/>
                <w:i/>
                <w:iCs/>
                <w:color w:val="000000"/>
                <w:sz w:val="18"/>
                <w:szCs w:val="18"/>
                <w:vertAlign w:val="subscript"/>
              </w:rPr>
              <w:t>i,j,t</w:t>
            </w:r>
            <w:proofErr w:type="spellEnd"/>
          </w:p>
        </w:tc>
        <w:tc>
          <w:tcPr>
            <w:tcW w:w="1984" w:type="dxa"/>
            <w:gridSpan w:val="3"/>
            <w:tcBorders>
              <w:top w:val="single" w:sz="4" w:space="0" w:color="auto"/>
              <w:left w:val="single" w:sz="4" w:space="0" w:color="auto"/>
              <w:right w:val="single" w:sz="4" w:space="0" w:color="auto"/>
            </w:tcBorders>
            <w:shd w:val="clear" w:color="auto" w:fill="auto"/>
            <w:noWrap/>
            <w:vAlign w:val="center"/>
            <w:hideMark/>
          </w:tcPr>
          <w:p w14:paraId="7A3447F5"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1985" w:type="dxa"/>
            <w:gridSpan w:val="3"/>
            <w:tcBorders>
              <w:top w:val="single" w:sz="4" w:space="0" w:color="auto"/>
              <w:left w:val="single" w:sz="4" w:space="0" w:color="auto"/>
              <w:right w:val="single" w:sz="4" w:space="0" w:color="auto"/>
            </w:tcBorders>
            <w:shd w:val="clear" w:color="auto" w:fill="auto"/>
            <w:noWrap/>
            <w:vAlign w:val="center"/>
            <w:hideMark/>
          </w:tcPr>
          <w:p w14:paraId="42B969C8"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DV = Idiosyncratic </w:t>
            </w:r>
            <w:proofErr w:type="spellStart"/>
            <w:r w:rsidRPr="00215C78">
              <w:rPr>
                <w:rFonts w:ascii="Times New Roman" w:eastAsia="Times New Roman" w:hAnsi="Times New Roman" w:cs="Times New Roman"/>
                <w:i/>
                <w:iCs/>
                <w:color w:val="000000"/>
                <w:sz w:val="18"/>
                <w:szCs w:val="18"/>
              </w:rPr>
              <w:t>Risk</w:t>
            </w:r>
            <w:r w:rsidRPr="00215C78">
              <w:rPr>
                <w:rFonts w:ascii="Times New Roman" w:eastAsia="Times New Roman" w:hAnsi="Times New Roman" w:cs="Times New Roman"/>
                <w:i/>
                <w:iCs/>
                <w:color w:val="000000"/>
                <w:sz w:val="18"/>
                <w:szCs w:val="18"/>
                <w:vertAlign w:val="subscript"/>
              </w:rPr>
              <w:t>i,j,t</w:t>
            </w:r>
            <w:proofErr w:type="spellEnd"/>
          </w:p>
        </w:tc>
        <w:tc>
          <w:tcPr>
            <w:tcW w:w="2126" w:type="dxa"/>
            <w:gridSpan w:val="3"/>
            <w:tcBorders>
              <w:top w:val="single" w:sz="4" w:space="0" w:color="auto"/>
              <w:left w:val="single" w:sz="4" w:space="0" w:color="auto"/>
            </w:tcBorders>
            <w:shd w:val="clear" w:color="auto" w:fill="auto"/>
            <w:noWrap/>
            <w:vAlign w:val="center"/>
            <w:hideMark/>
          </w:tcPr>
          <w:p w14:paraId="5E1BE729"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DV = Analyst </w:t>
            </w:r>
            <w:proofErr w:type="spellStart"/>
            <w:r w:rsidRPr="00215C78">
              <w:rPr>
                <w:rFonts w:ascii="Times New Roman" w:eastAsia="Times New Roman" w:hAnsi="Times New Roman" w:cs="Times New Roman"/>
                <w:i/>
                <w:iCs/>
                <w:color w:val="000000"/>
                <w:sz w:val="18"/>
                <w:szCs w:val="18"/>
              </w:rPr>
              <w:t>Uncertainty</w:t>
            </w:r>
            <w:r w:rsidRPr="00215C78">
              <w:rPr>
                <w:rFonts w:ascii="Times New Roman" w:eastAsia="Times New Roman" w:hAnsi="Times New Roman" w:cs="Times New Roman"/>
                <w:i/>
                <w:iCs/>
                <w:color w:val="000000"/>
                <w:sz w:val="18"/>
                <w:szCs w:val="18"/>
                <w:vertAlign w:val="subscript"/>
              </w:rPr>
              <w:t>i,j,t</w:t>
            </w:r>
            <w:proofErr w:type="spellEnd"/>
          </w:p>
        </w:tc>
        <w:tc>
          <w:tcPr>
            <w:tcW w:w="2126" w:type="dxa"/>
            <w:tcBorders>
              <w:top w:val="single" w:sz="4" w:space="0" w:color="auto"/>
              <w:left w:val="single" w:sz="4" w:space="0" w:color="auto"/>
            </w:tcBorders>
            <w:shd w:val="clear" w:color="auto" w:fill="auto"/>
          </w:tcPr>
          <w:p w14:paraId="4C294A71"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p>
        </w:tc>
      </w:tr>
      <w:tr w:rsidR="009236DA" w:rsidRPr="00215C78" w14:paraId="62C85EE4" w14:textId="6719BCDF" w:rsidTr="00215C78">
        <w:trPr>
          <w:trHeight w:val="242"/>
          <w:jc w:val="center"/>
        </w:trPr>
        <w:tc>
          <w:tcPr>
            <w:tcW w:w="2835" w:type="dxa"/>
            <w:tcBorders>
              <w:bottom w:val="single" w:sz="4" w:space="0" w:color="auto"/>
            </w:tcBorders>
            <w:shd w:val="clear" w:color="auto" w:fill="auto"/>
            <w:noWrap/>
            <w:vAlign w:val="bottom"/>
            <w:hideMark/>
          </w:tcPr>
          <w:p w14:paraId="1A4D766D" w14:textId="77777777" w:rsidR="009236DA" w:rsidRPr="00215C78" w:rsidRDefault="009236DA" w:rsidP="00BA0679">
            <w:pPr>
              <w:spacing w:after="0" w:line="240" w:lineRule="auto"/>
              <w:jc w:val="center"/>
              <w:rPr>
                <w:rFonts w:ascii="Times New Roman" w:eastAsia="Times New Roman" w:hAnsi="Times New Roman" w:cs="Times New Roman"/>
                <w:i/>
                <w:iCs/>
                <w:color w:val="000000"/>
                <w:sz w:val="18"/>
                <w:szCs w:val="18"/>
              </w:rPr>
            </w:pPr>
          </w:p>
        </w:tc>
        <w:tc>
          <w:tcPr>
            <w:tcW w:w="709" w:type="dxa"/>
            <w:tcBorders>
              <w:bottom w:val="single" w:sz="4" w:space="0" w:color="auto"/>
            </w:tcBorders>
            <w:shd w:val="clear" w:color="auto" w:fill="auto"/>
            <w:noWrap/>
            <w:vAlign w:val="center"/>
            <w:hideMark/>
          </w:tcPr>
          <w:p w14:paraId="28C4FCF4" w14:textId="77777777" w:rsidR="009236DA" w:rsidRPr="00215C78" w:rsidRDefault="009236D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2828EFD0"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4584C9DE"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p>
        </w:tc>
        <w:tc>
          <w:tcPr>
            <w:tcW w:w="709" w:type="dxa"/>
            <w:tcBorders>
              <w:left w:val="single" w:sz="4" w:space="0" w:color="auto"/>
              <w:bottom w:val="single" w:sz="4" w:space="0" w:color="auto"/>
            </w:tcBorders>
            <w:shd w:val="clear" w:color="auto" w:fill="auto"/>
            <w:noWrap/>
            <w:vAlign w:val="center"/>
            <w:hideMark/>
          </w:tcPr>
          <w:p w14:paraId="1241122F" w14:textId="77777777" w:rsidR="009236DA" w:rsidRPr="00215C78" w:rsidRDefault="009236D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8" w:type="dxa"/>
            <w:tcBorders>
              <w:bottom w:val="single" w:sz="4" w:space="0" w:color="auto"/>
            </w:tcBorders>
            <w:shd w:val="clear" w:color="auto" w:fill="auto"/>
            <w:vAlign w:val="center"/>
            <w:hideMark/>
          </w:tcPr>
          <w:p w14:paraId="656341F4"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2BE62647"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p>
        </w:tc>
        <w:tc>
          <w:tcPr>
            <w:tcW w:w="709" w:type="dxa"/>
            <w:tcBorders>
              <w:left w:val="single" w:sz="4" w:space="0" w:color="auto"/>
              <w:bottom w:val="single" w:sz="4" w:space="0" w:color="auto"/>
            </w:tcBorders>
            <w:shd w:val="clear" w:color="auto" w:fill="auto"/>
            <w:noWrap/>
            <w:vAlign w:val="center"/>
            <w:hideMark/>
          </w:tcPr>
          <w:p w14:paraId="37573634" w14:textId="77777777" w:rsidR="009236DA" w:rsidRPr="00215C78" w:rsidRDefault="009236D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9" w:type="dxa"/>
            <w:tcBorders>
              <w:bottom w:val="single" w:sz="4" w:space="0" w:color="auto"/>
            </w:tcBorders>
            <w:shd w:val="clear" w:color="auto" w:fill="auto"/>
            <w:vAlign w:val="center"/>
            <w:hideMark/>
          </w:tcPr>
          <w:p w14:paraId="27C73C83"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567" w:type="dxa"/>
            <w:tcBorders>
              <w:bottom w:val="single" w:sz="4" w:space="0" w:color="auto"/>
              <w:right w:val="single" w:sz="4" w:space="0" w:color="auto"/>
            </w:tcBorders>
            <w:shd w:val="clear" w:color="auto" w:fill="auto"/>
            <w:noWrap/>
            <w:vAlign w:val="bottom"/>
            <w:hideMark/>
          </w:tcPr>
          <w:p w14:paraId="21693C57"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p>
        </w:tc>
        <w:tc>
          <w:tcPr>
            <w:tcW w:w="709" w:type="dxa"/>
            <w:tcBorders>
              <w:left w:val="single" w:sz="4" w:space="0" w:color="auto"/>
              <w:bottom w:val="single" w:sz="4" w:space="0" w:color="auto"/>
            </w:tcBorders>
            <w:shd w:val="clear" w:color="auto" w:fill="auto"/>
            <w:noWrap/>
            <w:vAlign w:val="center"/>
            <w:hideMark/>
          </w:tcPr>
          <w:p w14:paraId="5D3CABC6" w14:textId="77777777" w:rsidR="009236DA" w:rsidRPr="00215C78" w:rsidRDefault="009236DA" w:rsidP="00BA0679">
            <w:pPr>
              <w:spacing w:after="0" w:line="240" w:lineRule="auto"/>
              <w:jc w:val="right"/>
              <w:rPr>
                <w:rFonts w:ascii="Times New Roman" w:eastAsia="Times New Roman" w:hAnsi="Times New Roman" w:cs="Times New Roman"/>
                <w:i/>
                <w:iCs/>
                <w:color w:val="000000"/>
                <w:sz w:val="18"/>
                <w:szCs w:val="18"/>
              </w:rPr>
            </w:pPr>
            <w:proofErr w:type="spellStart"/>
            <w:r w:rsidRPr="00215C78">
              <w:rPr>
                <w:rFonts w:ascii="Times New Roman" w:eastAsia="Times New Roman" w:hAnsi="Times New Roman" w:cs="Times New Roman"/>
                <w:i/>
                <w:iCs/>
                <w:color w:val="000000"/>
                <w:sz w:val="18"/>
                <w:szCs w:val="18"/>
              </w:rPr>
              <w:t>Coef</w:t>
            </w:r>
            <w:proofErr w:type="spellEnd"/>
          </w:p>
        </w:tc>
        <w:tc>
          <w:tcPr>
            <w:tcW w:w="708" w:type="dxa"/>
            <w:tcBorders>
              <w:bottom w:val="single" w:sz="4" w:space="0" w:color="auto"/>
            </w:tcBorders>
            <w:shd w:val="clear" w:color="auto" w:fill="auto"/>
            <w:vAlign w:val="center"/>
            <w:hideMark/>
          </w:tcPr>
          <w:p w14:paraId="7B96A06B"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r w:rsidRPr="00215C78">
              <w:rPr>
                <w:rFonts w:ascii="Times New Roman" w:eastAsia="Times New Roman" w:hAnsi="Times New Roman" w:cs="Times New Roman"/>
                <w:i/>
                <w:iCs/>
                <w:color w:val="000000"/>
                <w:sz w:val="18"/>
                <w:szCs w:val="18"/>
              </w:rPr>
              <w:t xml:space="preserve">   SE</w:t>
            </w:r>
          </w:p>
        </w:tc>
        <w:tc>
          <w:tcPr>
            <w:tcW w:w="709" w:type="dxa"/>
            <w:tcBorders>
              <w:bottom w:val="single" w:sz="4" w:space="0" w:color="auto"/>
              <w:right w:val="single" w:sz="4" w:space="0" w:color="auto"/>
            </w:tcBorders>
            <w:shd w:val="clear" w:color="auto" w:fill="auto"/>
            <w:noWrap/>
            <w:vAlign w:val="bottom"/>
            <w:hideMark/>
          </w:tcPr>
          <w:p w14:paraId="5C9532BD"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p>
        </w:tc>
        <w:tc>
          <w:tcPr>
            <w:tcW w:w="2126" w:type="dxa"/>
            <w:tcBorders>
              <w:left w:val="single" w:sz="4" w:space="0" w:color="auto"/>
              <w:bottom w:val="single" w:sz="4" w:space="0" w:color="auto"/>
            </w:tcBorders>
            <w:shd w:val="clear" w:color="auto" w:fill="auto"/>
          </w:tcPr>
          <w:p w14:paraId="616F9F76" w14:textId="77777777" w:rsidR="009236DA" w:rsidRPr="00215C78" w:rsidRDefault="009236DA" w:rsidP="00BA0679">
            <w:pPr>
              <w:spacing w:after="0" w:line="240" w:lineRule="auto"/>
              <w:rPr>
                <w:rFonts w:ascii="Times New Roman" w:eastAsia="Times New Roman" w:hAnsi="Times New Roman" w:cs="Times New Roman"/>
                <w:i/>
                <w:iCs/>
                <w:color w:val="000000"/>
                <w:sz w:val="18"/>
                <w:szCs w:val="18"/>
              </w:rPr>
            </w:pPr>
          </w:p>
        </w:tc>
      </w:tr>
      <w:tr w:rsidR="00C24B9B" w:rsidRPr="00215C78" w14:paraId="04B68D76" w14:textId="124553A7" w:rsidTr="00215C78">
        <w:trPr>
          <w:trHeight w:val="230"/>
          <w:jc w:val="center"/>
        </w:trPr>
        <w:tc>
          <w:tcPr>
            <w:tcW w:w="2835" w:type="dxa"/>
            <w:tcBorders>
              <w:top w:val="single" w:sz="4" w:space="0" w:color="auto"/>
            </w:tcBorders>
            <w:shd w:val="clear" w:color="auto" w:fill="auto"/>
            <w:noWrap/>
            <w:vAlign w:val="center"/>
            <w:hideMark/>
          </w:tcPr>
          <w:p w14:paraId="71203CE7" w14:textId="73BB3A0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AD</w:t>
            </w:r>
            <w:r w:rsidRPr="00215C78">
              <w:rPr>
                <w:rFonts w:ascii="Times New Roman" w:eastAsia="Times New Roman" w:hAnsi="Times New Roman" w:cs="Times New Roman"/>
                <w:color w:val="000000"/>
                <w:sz w:val="18"/>
                <w:szCs w:val="18"/>
                <w:vertAlign w:val="subscript"/>
              </w:rPr>
              <w:t>i,j,t-1</w:t>
            </w:r>
          </w:p>
        </w:tc>
        <w:tc>
          <w:tcPr>
            <w:tcW w:w="709" w:type="dxa"/>
            <w:tcBorders>
              <w:top w:val="single" w:sz="4" w:space="0" w:color="auto"/>
            </w:tcBorders>
            <w:shd w:val="clear" w:color="auto" w:fill="auto"/>
            <w:noWrap/>
            <w:vAlign w:val="center"/>
          </w:tcPr>
          <w:p w14:paraId="7CCD56F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-.0024</w:t>
            </w:r>
          </w:p>
        </w:tc>
        <w:tc>
          <w:tcPr>
            <w:tcW w:w="709" w:type="dxa"/>
            <w:tcBorders>
              <w:top w:val="single" w:sz="4" w:space="0" w:color="auto"/>
            </w:tcBorders>
            <w:shd w:val="clear" w:color="auto" w:fill="auto"/>
            <w:noWrap/>
            <w:vAlign w:val="center"/>
          </w:tcPr>
          <w:p w14:paraId="6C8D25A7" w14:textId="529C91A1"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top w:val="single" w:sz="4" w:space="0" w:color="auto"/>
              <w:right w:val="single" w:sz="4" w:space="0" w:color="auto"/>
            </w:tcBorders>
            <w:shd w:val="clear" w:color="auto" w:fill="auto"/>
            <w:noWrap/>
            <w:vAlign w:val="center"/>
          </w:tcPr>
          <w:p w14:paraId="7DEA6A3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24FA4F4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-.0703</w:t>
            </w:r>
          </w:p>
        </w:tc>
        <w:tc>
          <w:tcPr>
            <w:tcW w:w="708" w:type="dxa"/>
            <w:tcBorders>
              <w:top w:val="single" w:sz="4" w:space="0" w:color="auto"/>
            </w:tcBorders>
            <w:shd w:val="clear" w:color="auto" w:fill="auto"/>
            <w:noWrap/>
            <w:vAlign w:val="center"/>
          </w:tcPr>
          <w:p w14:paraId="31C0E5CF" w14:textId="12B3C74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(.0086)</w:t>
            </w:r>
          </w:p>
        </w:tc>
        <w:tc>
          <w:tcPr>
            <w:tcW w:w="567" w:type="dxa"/>
            <w:tcBorders>
              <w:top w:val="single" w:sz="4" w:space="0" w:color="auto"/>
              <w:right w:val="single" w:sz="4" w:space="0" w:color="auto"/>
            </w:tcBorders>
            <w:shd w:val="clear" w:color="auto" w:fill="auto"/>
            <w:noWrap/>
            <w:vAlign w:val="center"/>
          </w:tcPr>
          <w:p w14:paraId="503D0FD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519481B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709" w:type="dxa"/>
            <w:tcBorders>
              <w:top w:val="single" w:sz="4" w:space="0" w:color="auto"/>
            </w:tcBorders>
            <w:shd w:val="clear" w:color="auto" w:fill="auto"/>
            <w:noWrap/>
            <w:vAlign w:val="center"/>
          </w:tcPr>
          <w:p w14:paraId="4940490E" w14:textId="0F62C31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top w:val="single" w:sz="4" w:space="0" w:color="auto"/>
              <w:right w:val="single" w:sz="4" w:space="0" w:color="auto"/>
            </w:tcBorders>
            <w:shd w:val="clear" w:color="auto" w:fill="auto"/>
            <w:noWrap/>
            <w:vAlign w:val="center"/>
          </w:tcPr>
          <w:p w14:paraId="423F6B3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15FFE6C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-.0703</w:t>
            </w:r>
          </w:p>
        </w:tc>
        <w:tc>
          <w:tcPr>
            <w:tcW w:w="708" w:type="dxa"/>
            <w:tcBorders>
              <w:top w:val="single" w:sz="4" w:space="0" w:color="auto"/>
            </w:tcBorders>
            <w:shd w:val="clear" w:color="auto" w:fill="auto"/>
            <w:noWrap/>
            <w:vAlign w:val="center"/>
          </w:tcPr>
          <w:p w14:paraId="15445D8C" w14:textId="338DA9B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(.0084)</w:t>
            </w:r>
          </w:p>
        </w:tc>
        <w:tc>
          <w:tcPr>
            <w:tcW w:w="709" w:type="dxa"/>
            <w:tcBorders>
              <w:top w:val="single" w:sz="4" w:space="0" w:color="auto"/>
              <w:right w:val="single" w:sz="4" w:space="0" w:color="auto"/>
            </w:tcBorders>
            <w:shd w:val="clear" w:color="auto" w:fill="auto"/>
            <w:noWrap/>
            <w:vAlign w:val="center"/>
          </w:tcPr>
          <w:p w14:paraId="7AC578C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top w:val="single" w:sz="4" w:space="0" w:color="auto"/>
              <w:left w:val="single" w:sz="4" w:space="0" w:color="auto"/>
            </w:tcBorders>
            <w:shd w:val="clear" w:color="auto" w:fill="auto"/>
          </w:tcPr>
          <w:p w14:paraId="08A6E2B9" w14:textId="2A6DA09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1 </w:t>
            </w:r>
            <w:r w:rsidRPr="00215C78">
              <w:rPr>
                <w:rFonts w:ascii="Times New Roman" w:hAnsi="Times New Roman"/>
                <w:i/>
                <w:color w:val="000000"/>
                <w:sz w:val="18"/>
                <w:szCs w:val="18"/>
              </w:rPr>
              <w:t>(-): Supported</w:t>
            </w:r>
          </w:p>
        </w:tc>
      </w:tr>
      <w:tr w:rsidR="00C24B9B" w:rsidRPr="00215C78" w14:paraId="1B9710F3" w14:textId="05547767" w:rsidTr="00215C78">
        <w:trPr>
          <w:trHeight w:val="230"/>
          <w:jc w:val="center"/>
        </w:trPr>
        <w:tc>
          <w:tcPr>
            <w:tcW w:w="2835" w:type="dxa"/>
            <w:tcBorders>
              <w:bottom w:val="single" w:sz="4" w:space="0" w:color="auto"/>
            </w:tcBorders>
            <w:shd w:val="clear" w:color="auto" w:fill="auto"/>
            <w:noWrap/>
            <w:vAlign w:val="center"/>
          </w:tcPr>
          <w:p w14:paraId="746F3236" w14:textId="70AE4688" w:rsidR="00C24B9B" w:rsidRPr="00215C78" w:rsidRDefault="00C24B9B" w:rsidP="00C24B9B">
            <w:pPr>
              <w:spacing w:after="0" w:line="240" w:lineRule="auto"/>
              <w:rPr>
                <w:rFonts w:ascii="Times New Roman" w:eastAsia="Times New Roman" w:hAnsi="Times New Roman"/>
                <w:color w:val="000000"/>
                <w:sz w:val="18"/>
                <w:szCs w:val="18"/>
              </w:rPr>
            </w:pPr>
          </w:p>
        </w:tc>
        <w:tc>
          <w:tcPr>
            <w:tcW w:w="709" w:type="dxa"/>
            <w:tcBorders>
              <w:bottom w:val="single" w:sz="4" w:space="0" w:color="auto"/>
            </w:tcBorders>
            <w:shd w:val="clear" w:color="auto" w:fill="auto"/>
            <w:noWrap/>
            <w:vAlign w:val="center"/>
          </w:tcPr>
          <w:p w14:paraId="68E6281E"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609DF35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center"/>
          </w:tcPr>
          <w:p w14:paraId="268C644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center"/>
          </w:tcPr>
          <w:p w14:paraId="72EF1F2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bottom w:val="single" w:sz="4" w:space="0" w:color="auto"/>
            </w:tcBorders>
            <w:shd w:val="clear" w:color="auto" w:fill="auto"/>
            <w:noWrap/>
            <w:vAlign w:val="center"/>
          </w:tcPr>
          <w:p w14:paraId="5A8AF99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center"/>
          </w:tcPr>
          <w:p w14:paraId="2095778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center"/>
          </w:tcPr>
          <w:p w14:paraId="2116A0C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7C22B10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center"/>
          </w:tcPr>
          <w:p w14:paraId="59ED74D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center"/>
          </w:tcPr>
          <w:p w14:paraId="05A8312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bottom w:val="single" w:sz="4" w:space="0" w:color="auto"/>
            </w:tcBorders>
            <w:shd w:val="clear" w:color="auto" w:fill="auto"/>
            <w:noWrap/>
            <w:vAlign w:val="center"/>
          </w:tcPr>
          <w:p w14:paraId="20725ED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bottom w:val="single" w:sz="4" w:space="0" w:color="auto"/>
              <w:right w:val="single" w:sz="4" w:space="0" w:color="auto"/>
            </w:tcBorders>
            <w:shd w:val="clear" w:color="auto" w:fill="auto"/>
            <w:noWrap/>
            <w:vAlign w:val="center"/>
          </w:tcPr>
          <w:p w14:paraId="5EAE18E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bottom w:val="single" w:sz="4" w:space="0" w:color="auto"/>
            </w:tcBorders>
            <w:shd w:val="clear" w:color="auto" w:fill="auto"/>
          </w:tcPr>
          <w:p w14:paraId="147553A2" w14:textId="4AB7B57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2 </w:t>
            </w:r>
            <w:r w:rsidRPr="00215C78">
              <w:rPr>
                <w:rFonts w:ascii="Times New Roman" w:hAnsi="Times New Roman"/>
                <w:i/>
                <w:color w:val="000000"/>
                <w:sz w:val="18"/>
                <w:szCs w:val="18"/>
              </w:rPr>
              <w:t>(-): Supported</w:t>
            </w:r>
          </w:p>
        </w:tc>
      </w:tr>
      <w:tr w:rsidR="00C24B9B" w:rsidRPr="00215C78" w14:paraId="78742104" w14:textId="74161D94" w:rsidTr="00215C78">
        <w:trPr>
          <w:trHeight w:val="230"/>
          <w:jc w:val="center"/>
        </w:trPr>
        <w:tc>
          <w:tcPr>
            <w:tcW w:w="2835" w:type="dxa"/>
            <w:tcBorders>
              <w:top w:val="single" w:sz="4" w:space="0" w:color="auto"/>
            </w:tcBorders>
            <w:shd w:val="clear" w:color="auto" w:fill="auto"/>
            <w:noWrap/>
            <w:vAlign w:val="center"/>
          </w:tcPr>
          <w:p w14:paraId="1DDDA3B1" w14:textId="68D4B289" w:rsidR="00C24B9B" w:rsidRPr="00215C78" w:rsidRDefault="00C24B9B" w:rsidP="00C24B9B">
            <w:pPr>
              <w:spacing w:after="0" w:line="240" w:lineRule="auto"/>
              <w:rPr>
                <w:rFonts w:ascii="Times New Roman" w:eastAsia="Times New Roman" w:hAnsi="Times New Roman"/>
                <w:color w:val="000000"/>
                <w:sz w:val="18"/>
                <w:szCs w:val="18"/>
              </w:rPr>
            </w:pPr>
            <w:r w:rsidRPr="00215C78">
              <w:rPr>
                <w:rFonts w:ascii="Times New Roman" w:eastAsia="Times New Roman" w:hAnsi="Times New Roman" w:cs="Times New Roman"/>
                <w:color w:val="000000"/>
                <w:sz w:val="18"/>
                <w:szCs w:val="18"/>
              </w:rPr>
              <w:t xml:space="preserve">Analyst </w:t>
            </w:r>
            <w:proofErr w:type="spellStart"/>
            <w:r w:rsidRPr="00215C78">
              <w:rPr>
                <w:rFonts w:ascii="Times New Roman" w:eastAsia="Times New Roman" w:hAnsi="Times New Roman" w:cs="Times New Roman"/>
                <w:color w:val="000000"/>
                <w:sz w:val="18"/>
                <w:szCs w:val="18"/>
              </w:rPr>
              <w:t>Uncertainty</w:t>
            </w:r>
            <w:r w:rsidRPr="00215C78">
              <w:rPr>
                <w:rFonts w:ascii="Times New Roman" w:eastAsia="Times New Roman" w:hAnsi="Times New Roman" w:cs="Times New Roman"/>
                <w:color w:val="000000"/>
                <w:sz w:val="18"/>
                <w:szCs w:val="18"/>
                <w:vertAlign w:val="subscript"/>
              </w:rPr>
              <w:t>i,j,t</w:t>
            </w:r>
            <w:proofErr w:type="spellEnd"/>
          </w:p>
        </w:tc>
        <w:tc>
          <w:tcPr>
            <w:tcW w:w="709" w:type="dxa"/>
            <w:tcBorders>
              <w:top w:val="single" w:sz="4" w:space="0" w:color="auto"/>
            </w:tcBorders>
            <w:shd w:val="clear" w:color="auto" w:fill="auto"/>
            <w:noWrap/>
            <w:vAlign w:val="center"/>
          </w:tcPr>
          <w:p w14:paraId="5ADD8DF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009D618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center"/>
          </w:tcPr>
          <w:p w14:paraId="30B3557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center"/>
          </w:tcPr>
          <w:p w14:paraId="6AE3169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top w:val="single" w:sz="4" w:space="0" w:color="auto"/>
            </w:tcBorders>
            <w:shd w:val="clear" w:color="auto" w:fill="auto"/>
            <w:noWrap/>
            <w:vAlign w:val="center"/>
          </w:tcPr>
          <w:p w14:paraId="24E5979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top w:val="single" w:sz="4" w:space="0" w:color="auto"/>
              <w:right w:val="single" w:sz="4" w:space="0" w:color="auto"/>
            </w:tcBorders>
            <w:shd w:val="clear" w:color="auto" w:fill="auto"/>
            <w:noWrap/>
            <w:vAlign w:val="center"/>
          </w:tcPr>
          <w:p w14:paraId="16F4AB0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center"/>
          </w:tcPr>
          <w:p w14:paraId="435145F1" w14:textId="655114E6"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.0221</w:t>
            </w:r>
          </w:p>
        </w:tc>
        <w:tc>
          <w:tcPr>
            <w:tcW w:w="709" w:type="dxa"/>
            <w:tcBorders>
              <w:top w:val="single" w:sz="4" w:space="0" w:color="auto"/>
            </w:tcBorders>
            <w:shd w:val="clear" w:color="auto" w:fill="auto"/>
            <w:noWrap/>
            <w:vAlign w:val="center"/>
          </w:tcPr>
          <w:p w14:paraId="1FF4FCB4" w14:textId="729BB56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567" w:type="dxa"/>
            <w:tcBorders>
              <w:top w:val="single" w:sz="4" w:space="0" w:color="auto"/>
              <w:right w:val="single" w:sz="4" w:space="0" w:color="auto"/>
            </w:tcBorders>
            <w:shd w:val="clear" w:color="auto" w:fill="auto"/>
            <w:noWrap/>
            <w:vAlign w:val="center"/>
          </w:tcPr>
          <w:p w14:paraId="148F4A2E" w14:textId="5A8A7E2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581D707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top w:val="single" w:sz="4" w:space="0" w:color="auto"/>
            </w:tcBorders>
            <w:shd w:val="clear" w:color="auto" w:fill="auto"/>
            <w:noWrap/>
            <w:vAlign w:val="center"/>
          </w:tcPr>
          <w:p w14:paraId="7C6FA5E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right w:val="single" w:sz="4" w:space="0" w:color="auto"/>
            </w:tcBorders>
            <w:shd w:val="clear" w:color="auto" w:fill="auto"/>
            <w:noWrap/>
            <w:vAlign w:val="center"/>
          </w:tcPr>
          <w:p w14:paraId="623D26C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top w:val="single" w:sz="4" w:space="0" w:color="auto"/>
              <w:left w:val="single" w:sz="4" w:space="0" w:color="auto"/>
            </w:tcBorders>
            <w:shd w:val="clear" w:color="auto" w:fill="auto"/>
          </w:tcPr>
          <w:p w14:paraId="0F79ABA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306FE21E" w14:textId="49BB0D4B" w:rsidTr="00215C78">
        <w:trPr>
          <w:trHeight w:val="230"/>
          <w:jc w:val="center"/>
        </w:trPr>
        <w:tc>
          <w:tcPr>
            <w:tcW w:w="2835" w:type="dxa"/>
            <w:tcBorders>
              <w:bottom w:val="single" w:sz="4" w:space="0" w:color="auto"/>
            </w:tcBorders>
            <w:shd w:val="clear" w:color="auto" w:fill="auto"/>
            <w:noWrap/>
            <w:vAlign w:val="center"/>
          </w:tcPr>
          <w:p w14:paraId="2CEB1AE4" w14:textId="42D21799" w:rsidR="00C24B9B" w:rsidRPr="00215C78" w:rsidRDefault="00C24B9B" w:rsidP="00C24B9B">
            <w:pPr>
              <w:spacing w:after="0" w:line="240" w:lineRule="auto"/>
              <w:rPr>
                <w:rFonts w:ascii="Times New Roman" w:eastAsia="Times New Roman" w:hAnsi="Times New Roman"/>
                <w:color w:val="000000"/>
                <w:sz w:val="18"/>
                <w:szCs w:val="18"/>
              </w:rPr>
            </w:pPr>
            <w:r w:rsidRPr="00215C78">
              <w:rPr>
                <w:rFonts w:ascii="Times New Roman" w:eastAsia="Times New Roman" w:hAnsi="Times New Roman"/>
                <w:color w:val="000000"/>
                <w:sz w:val="18"/>
                <w:szCs w:val="18"/>
              </w:rPr>
              <w:t>Indirect Effect (β</w:t>
            </w:r>
            <w:r w:rsidRPr="00215C78">
              <w:rPr>
                <w:rFonts w:ascii="Times New Roman" w:eastAsia="Times New Roman" w:hAnsi="Times New Roman" w:cs="Times New Roman"/>
                <w:color w:val="000000"/>
                <w:sz w:val="18"/>
                <w:szCs w:val="18"/>
                <w:vertAlign w:val="subscript"/>
              </w:rPr>
              <w:t xml:space="preserve">m </w:t>
            </w:r>
            <w:r w:rsidRPr="00215C78">
              <w:rPr>
                <w:rFonts w:ascii="Times New Roman" w:eastAsia="Times New Roman" w:hAnsi="Times New Roman" w:cs="Times New Roman"/>
                <w:color w:val="000000"/>
                <w:sz w:val="18"/>
                <w:szCs w:val="18"/>
              </w:rPr>
              <w:t>× γ</w:t>
            </w:r>
            <w:r w:rsidRPr="00215C78">
              <w:rPr>
                <w:rFonts w:ascii="Times New Roman" w:eastAsia="Times New Roman" w:hAnsi="Times New Roman" w:cs="Times New Roman"/>
                <w:color w:val="000000"/>
                <w:sz w:val="18"/>
                <w:szCs w:val="18"/>
                <w:vertAlign w:val="subscript"/>
              </w:rPr>
              <w:t>1</w:t>
            </w:r>
            <w:r w:rsidRPr="00215C78">
              <w:rPr>
                <w:rFonts w:ascii="Times New Roman" w:eastAsia="Times New Roman" w:hAnsi="Times New Roman" w:cs="Times New Roman"/>
                <w:color w:val="000000"/>
                <w:sz w:val="18"/>
                <w:szCs w:val="18"/>
              </w:rPr>
              <w:t>)</w:t>
            </w:r>
          </w:p>
        </w:tc>
        <w:tc>
          <w:tcPr>
            <w:tcW w:w="709" w:type="dxa"/>
            <w:tcBorders>
              <w:bottom w:val="single" w:sz="4" w:space="0" w:color="auto"/>
            </w:tcBorders>
            <w:shd w:val="clear" w:color="auto" w:fill="auto"/>
            <w:noWrap/>
            <w:vAlign w:val="bottom"/>
          </w:tcPr>
          <w:p w14:paraId="5273627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bottom"/>
          </w:tcPr>
          <w:p w14:paraId="2F9432B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636A49A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bottom"/>
          </w:tcPr>
          <w:p w14:paraId="7F988E3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bottom w:val="single" w:sz="4" w:space="0" w:color="auto"/>
            </w:tcBorders>
            <w:shd w:val="clear" w:color="auto" w:fill="auto"/>
            <w:noWrap/>
            <w:vAlign w:val="bottom"/>
          </w:tcPr>
          <w:p w14:paraId="1A93D7A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bottom w:val="single" w:sz="4" w:space="0" w:color="auto"/>
              <w:right w:val="single" w:sz="4" w:space="0" w:color="auto"/>
            </w:tcBorders>
            <w:shd w:val="clear" w:color="auto" w:fill="auto"/>
            <w:noWrap/>
            <w:vAlign w:val="bottom"/>
          </w:tcPr>
          <w:p w14:paraId="34C5D4A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bottom w:val="single" w:sz="4" w:space="0" w:color="auto"/>
            </w:tcBorders>
            <w:shd w:val="clear" w:color="auto" w:fill="auto"/>
            <w:noWrap/>
            <w:vAlign w:val="bottom"/>
          </w:tcPr>
          <w:p w14:paraId="247BC51D" w14:textId="4746296D"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-.0016</w:t>
            </w:r>
          </w:p>
        </w:tc>
        <w:tc>
          <w:tcPr>
            <w:tcW w:w="709" w:type="dxa"/>
            <w:tcBorders>
              <w:bottom w:val="single" w:sz="4" w:space="0" w:color="auto"/>
            </w:tcBorders>
            <w:shd w:val="clear" w:color="auto" w:fill="auto"/>
            <w:noWrap/>
            <w:vAlign w:val="bottom"/>
          </w:tcPr>
          <w:p w14:paraId="3B45B716" w14:textId="69B018E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bottom w:val="single" w:sz="4" w:space="0" w:color="auto"/>
              <w:right w:val="single" w:sz="4" w:space="0" w:color="auto"/>
            </w:tcBorders>
            <w:shd w:val="clear" w:color="auto" w:fill="auto"/>
            <w:noWrap/>
            <w:vAlign w:val="bottom"/>
          </w:tcPr>
          <w:p w14:paraId="7C8DA0C1" w14:textId="23B9569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bottom w:val="single" w:sz="4" w:space="0" w:color="auto"/>
            </w:tcBorders>
            <w:shd w:val="clear" w:color="auto" w:fill="auto"/>
            <w:noWrap/>
            <w:vAlign w:val="bottom"/>
          </w:tcPr>
          <w:p w14:paraId="605CFD2E"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tcBorders>
              <w:bottom w:val="single" w:sz="4" w:space="0" w:color="auto"/>
            </w:tcBorders>
            <w:shd w:val="clear" w:color="auto" w:fill="auto"/>
            <w:noWrap/>
            <w:vAlign w:val="bottom"/>
          </w:tcPr>
          <w:p w14:paraId="6A69AB4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bottom w:val="single" w:sz="4" w:space="0" w:color="auto"/>
              <w:right w:val="single" w:sz="4" w:space="0" w:color="auto"/>
            </w:tcBorders>
            <w:shd w:val="clear" w:color="auto" w:fill="auto"/>
            <w:noWrap/>
            <w:vAlign w:val="bottom"/>
          </w:tcPr>
          <w:p w14:paraId="72DD576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bottom w:val="single" w:sz="4" w:space="0" w:color="auto"/>
            </w:tcBorders>
            <w:shd w:val="clear" w:color="auto" w:fill="auto"/>
          </w:tcPr>
          <w:p w14:paraId="27F9D81B" w14:textId="04B9C84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3 </w:t>
            </w:r>
            <w:r w:rsidRPr="00215C78">
              <w:rPr>
                <w:rFonts w:ascii="Times New Roman" w:hAnsi="Times New Roman"/>
                <w:i/>
                <w:color w:val="000000"/>
                <w:sz w:val="18"/>
                <w:szCs w:val="18"/>
              </w:rPr>
              <w:t>(-): Supported</w:t>
            </w:r>
          </w:p>
        </w:tc>
      </w:tr>
      <w:tr w:rsidR="00C24B9B" w:rsidRPr="00215C78" w14:paraId="51B4D8F8" w14:textId="36E43FD4" w:rsidTr="00215C78">
        <w:trPr>
          <w:trHeight w:val="230"/>
          <w:jc w:val="center"/>
        </w:trPr>
        <w:tc>
          <w:tcPr>
            <w:tcW w:w="2835" w:type="dxa"/>
            <w:tcBorders>
              <w:top w:val="single" w:sz="4" w:space="0" w:color="auto"/>
            </w:tcBorders>
            <w:shd w:val="clear" w:color="auto" w:fill="auto"/>
            <w:noWrap/>
            <w:vAlign w:val="center"/>
            <w:hideMark/>
          </w:tcPr>
          <w:p w14:paraId="6A5D9964" w14:textId="10E01CA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Liquidity</w:t>
            </w:r>
            <w:r w:rsidRPr="00215C78">
              <w:rPr>
                <w:rFonts w:ascii="Times New Roman" w:eastAsia="Times New Roman" w:hAnsi="Times New Roman" w:cs="Times New Roman"/>
                <w:color w:val="000000"/>
                <w:sz w:val="18"/>
                <w:szCs w:val="18"/>
                <w:vertAlign w:val="subscript"/>
                <w:lang w:val="fr-FR"/>
              </w:rPr>
              <w:t>i,j,t-1</w:t>
            </w:r>
          </w:p>
        </w:tc>
        <w:tc>
          <w:tcPr>
            <w:tcW w:w="709" w:type="dxa"/>
            <w:tcBorders>
              <w:top w:val="single" w:sz="4" w:space="0" w:color="auto"/>
            </w:tcBorders>
            <w:shd w:val="clear" w:color="auto" w:fill="auto"/>
            <w:noWrap/>
            <w:vAlign w:val="center"/>
          </w:tcPr>
          <w:p w14:paraId="23D2940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tcBorders>
            <w:shd w:val="clear" w:color="auto" w:fill="auto"/>
            <w:noWrap/>
            <w:vAlign w:val="center"/>
          </w:tcPr>
          <w:p w14:paraId="6084BBCF"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center"/>
          </w:tcPr>
          <w:p w14:paraId="5F25DF0C"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tcBorders>
            <w:shd w:val="clear" w:color="auto" w:fill="auto"/>
            <w:noWrap/>
            <w:vAlign w:val="center"/>
          </w:tcPr>
          <w:p w14:paraId="4AEAA9F3"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8" w:type="dxa"/>
            <w:tcBorders>
              <w:top w:val="single" w:sz="4" w:space="0" w:color="auto"/>
            </w:tcBorders>
            <w:shd w:val="clear" w:color="auto" w:fill="auto"/>
            <w:noWrap/>
            <w:vAlign w:val="center"/>
          </w:tcPr>
          <w:p w14:paraId="278699E8"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center"/>
          </w:tcPr>
          <w:p w14:paraId="71CB2FD2"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tcBorders>
            <w:shd w:val="clear" w:color="auto" w:fill="auto"/>
            <w:noWrap/>
            <w:vAlign w:val="center"/>
          </w:tcPr>
          <w:p w14:paraId="1AF683A0"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top w:val="single" w:sz="4" w:space="0" w:color="auto"/>
            </w:tcBorders>
            <w:shd w:val="clear" w:color="auto" w:fill="auto"/>
            <w:noWrap/>
            <w:vAlign w:val="center"/>
          </w:tcPr>
          <w:p w14:paraId="7E24602C"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top w:val="single" w:sz="4" w:space="0" w:color="auto"/>
              <w:right w:val="single" w:sz="4" w:space="0" w:color="auto"/>
            </w:tcBorders>
            <w:shd w:val="clear" w:color="auto" w:fill="auto"/>
            <w:noWrap/>
            <w:vAlign w:val="center"/>
          </w:tcPr>
          <w:p w14:paraId="548A6A06"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tcBorders>
            <w:shd w:val="clear" w:color="auto" w:fill="auto"/>
            <w:noWrap/>
            <w:vAlign w:val="center"/>
          </w:tcPr>
          <w:p w14:paraId="5D1253B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-.0036</w:t>
            </w:r>
          </w:p>
        </w:tc>
        <w:tc>
          <w:tcPr>
            <w:tcW w:w="708" w:type="dxa"/>
            <w:tcBorders>
              <w:top w:val="single" w:sz="4" w:space="0" w:color="auto"/>
            </w:tcBorders>
            <w:shd w:val="clear" w:color="auto" w:fill="auto"/>
            <w:noWrap/>
            <w:vAlign w:val="center"/>
          </w:tcPr>
          <w:p w14:paraId="2321ECF8" w14:textId="40199F1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(.0013)</w:t>
            </w:r>
          </w:p>
        </w:tc>
        <w:tc>
          <w:tcPr>
            <w:tcW w:w="709" w:type="dxa"/>
            <w:tcBorders>
              <w:top w:val="single" w:sz="4" w:space="0" w:color="auto"/>
              <w:right w:val="single" w:sz="4" w:space="0" w:color="auto"/>
            </w:tcBorders>
            <w:shd w:val="clear" w:color="auto" w:fill="auto"/>
            <w:noWrap/>
            <w:vAlign w:val="center"/>
          </w:tcPr>
          <w:p w14:paraId="678CB1FE"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top w:val="single" w:sz="4" w:space="0" w:color="auto"/>
              <w:left w:val="single" w:sz="4" w:space="0" w:color="auto"/>
            </w:tcBorders>
            <w:shd w:val="clear" w:color="auto" w:fill="auto"/>
          </w:tcPr>
          <w:p w14:paraId="6D716E72" w14:textId="66447BF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4 </w:t>
            </w:r>
            <w:r w:rsidRPr="00215C78">
              <w:rPr>
                <w:rFonts w:ascii="Times New Roman" w:hAnsi="Times New Roman"/>
                <w:i/>
                <w:color w:val="000000"/>
                <w:sz w:val="18"/>
                <w:szCs w:val="18"/>
              </w:rPr>
              <w:t>(-): Supported</w:t>
            </w:r>
          </w:p>
        </w:tc>
      </w:tr>
      <w:tr w:rsidR="00C24B9B" w:rsidRPr="00215C78" w14:paraId="42CDA6AB" w14:textId="33A701BA" w:rsidTr="00215C78">
        <w:trPr>
          <w:trHeight w:val="230"/>
          <w:jc w:val="center"/>
        </w:trPr>
        <w:tc>
          <w:tcPr>
            <w:tcW w:w="2835" w:type="dxa"/>
            <w:shd w:val="clear" w:color="auto" w:fill="auto"/>
            <w:noWrap/>
            <w:vAlign w:val="center"/>
            <w:hideMark/>
          </w:tcPr>
          <w:p w14:paraId="4C32C2DD" w14:textId="00B804D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Financial Leverage</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center"/>
          </w:tcPr>
          <w:p w14:paraId="526A6D8E"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shd w:val="clear" w:color="auto" w:fill="auto"/>
            <w:noWrap/>
            <w:vAlign w:val="center"/>
          </w:tcPr>
          <w:p w14:paraId="57F9AF2F"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20C28CAC"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629B59DB"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8" w:type="dxa"/>
            <w:shd w:val="clear" w:color="auto" w:fill="auto"/>
            <w:noWrap/>
            <w:vAlign w:val="center"/>
          </w:tcPr>
          <w:p w14:paraId="7CD30950"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47192B56"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2BA06406"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432A1598"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408B32C6"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3727A58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.0387</w:t>
            </w:r>
          </w:p>
        </w:tc>
        <w:tc>
          <w:tcPr>
            <w:tcW w:w="708" w:type="dxa"/>
            <w:shd w:val="clear" w:color="auto" w:fill="auto"/>
            <w:noWrap/>
            <w:vAlign w:val="center"/>
          </w:tcPr>
          <w:p w14:paraId="07051BF6" w14:textId="721CE31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(.0145)</w:t>
            </w:r>
          </w:p>
        </w:tc>
        <w:tc>
          <w:tcPr>
            <w:tcW w:w="709" w:type="dxa"/>
            <w:tcBorders>
              <w:right w:val="single" w:sz="4" w:space="0" w:color="auto"/>
            </w:tcBorders>
            <w:shd w:val="clear" w:color="auto" w:fill="auto"/>
            <w:noWrap/>
            <w:vAlign w:val="center"/>
          </w:tcPr>
          <w:p w14:paraId="6A0E548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8FA0F38" w14:textId="49D7E10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5 </w:t>
            </w:r>
            <w:r w:rsidRPr="00215C78">
              <w:rPr>
                <w:rFonts w:ascii="Times New Roman" w:hAnsi="Times New Roman"/>
                <w:i/>
                <w:color w:val="000000"/>
                <w:sz w:val="18"/>
                <w:szCs w:val="18"/>
              </w:rPr>
              <w:t>(+): Supported</w:t>
            </w:r>
          </w:p>
        </w:tc>
      </w:tr>
      <w:tr w:rsidR="00C24B9B" w:rsidRPr="00215C78" w14:paraId="059F1CBB" w14:textId="1C26983C" w:rsidTr="00215C78">
        <w:trPr>
          <w:trHeight w:val="230"/>
          <w:jc w:val="center"/>
        </w:trPr>
        <w:tc>
          <w:tcPr>
            <w:tcW w:w="2835" w:type="dxa"/>
            <w:shd w:val="clear" w:color="auto" w:fill="auto"/>
            <w:noWrap/>
            <w:vAlign w:val="center"/>
            <w:hideMark/>
          </w:tcPr>
          <w:p w14:paraId="667FCFFA" w14:textId="2E9F761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Disclosure Quality</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center"/>
          </w:tcPr>
          <w:p w14:paraId="505A8C3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shd w:val="clear" w:color="auto" w:fill="auto"/>
            <w:noWrap/>
            <w:vAlign w:val="center"/>
          </w:tcPr>
          <w:p w14:paraId="3CC16D53"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638BD919"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07148D05"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8" w:type="dxa"/>
            <w:shd w:val="clear" w:color="auto" w:fill="auto"/>
            <w:noWrap/>
            <w:vAlign w:val="center"/>
          </w:tcPr>
          <w:p w14:paraId="3A72B2BD"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5D3FBFCB"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71ADC55B"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shd w:val="clear" w:color="auto" w:fill="auto"/>
            <w:noWrap/>
            <w:vAlign w:val="center"/>
          </w:tcPr>
          <w:p w14:paraId="32792281"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right w:val="single" w:sz="4" w:space="0" w:color="auto"/>
            </w:tcBorders>
            <w:shd w:val="clear" w:color="auto" w:fill="auto"/>
            <w:noWrap/>
            <w:vAlign w:val="center"/>
          </w:tcPr>
          <w:p w14:paraId="6C2D7ECF"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2866C42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.0551</w:t>
            </w:r>
          </w:p>
        </w:tc>
        <w:tc>
          <w:tcPr>
            <w:tcW w:w="708" w:type="dxa"/>
            <w:shd w:val="clear" w:color="auto" w:fill="auto"/>
            <w:noWrap/>
            <w:vAlign w:val="center"/>
          </w:tcPr>
          <w:p w14:paraId="097F2CCA" w14:textId="7AE095D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(.0191)</w:t>
            </w:r>
          </w:p>
        </w:tc>
        <w:tc>
          <w:tcPr>
            <w:tcW w:w="709" w:type="dxa"/>
            <w:tcBorders>
              <w:right w:val="single" w:sz="4" w:space="0" w:color="auto"/>
            </w:tcBorders>
            <w:shd w:val="clear" w:color="auto" w:fill="auto"/>
            <w:noWrap/>
            <w:vAlign w:val="center"/>
          </w:tcPr>
          <w:p w14:paraId="6EE5EC1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0FAAF4D1" w14:textId="2E0D3A9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rPr>
              <w:t>H</w:t>
            </w:r>
            <w:r w:rsidRPr="00215C78">
              <w:rPr>
                <w:rFonts w:ascii="Times New Roman" w:hAnsi="Times New Roman"/>
                <w:i/>
                <w:color w:val="000000"/>
                <w:sz w:val="18"/>
                <w:szCs w:val="18"/>
                <w:vertAlign w:val="subscript"/>
              </w:rPr>
              <w:t xml:space="preserve">6 </w:t>
            </w:r>
            <w:r w:rsidRPr="00215C78">
              <w:rPr>
                <w:rFonts w:ascii="Times New Roman" w:hAnsi="Times New Roman"/>
                <w:i/>
                <w:color w:val="000000"/>
                <w:sz w:val="18"/>
                <w:szCs w:val="18"/>
              </w:rPr>
              <w:t>(+): Supported</w:t>
            </w:r>
          </w:p>
        </w:tc>
      </w:tr>
      <w:tr w:rsidR="00C24B9B" w:rsidRPr="00215C78" w14:paraId="65628613" w14:textId="2C7EA030" w:rsidTr="00215C78">
        <w:trPr>
          <w:trHeight w:val="242"/>
          <w:jc w:val="center"/>
        </w:trPr>
        <w:tc>
          <w:tcPr>
            <w:tcW w:w="2835" w:type="dxa"/>
            <w:tcBorders>
              <w:bottom w:val="single" w:sz="4" w:space="0" w:color="auto"/>
            </w:tcBorders>
            <w:shd w:val="clear" w:color="auto" w:fill="auto"/>
            <w:noWrap/>
            <w:vAlign w:val="center"/>
            <w:hideMark/>
          </w:tcPr>
          <w:p w14:paraId="441DD47A" w14:textId="3682281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AD</w:t>
            </w:r>
            <w:r w:rsidRPr="00215C78">
              <w:rPr>
                <w:rFonts w:ascii="Times New Roman" w:eastAsia="Times New Roman" w:hAnsi="Times New Roman" w:cs="Times New Roman"/>
                <w:color w:val="000000"/>
                <w:sz w:val="18"/>
                <w:szCs w:val="18"/>
                <w:vertAlign w:val="subscript"/>
                <w:lang w:val="fr-FR"/>
              </w:rPr>
              <w:t>i,j,t-1</w:t>
            </w:r>
            <w:r w:rsidRPr="00215C78">
              <w:rPr>
                <w:rFonts w:ascii="Times New Roman" w:eastAsia="Times New Roman" w:hAnsi="Times New Roman" w:cs="Times New Roman"/>
                <w:i/>
                <w:iCs/>
                <w:color w:val="000000"/>
                <w:sz w:val="18"/>
                <w:szCs w:val="18"/>
                <w:vertAlign w:val="subscript"/>
                <w:lang w:val="fr-FR"/>
              </w:rPr>
              <w:t xml:space="preserve"> </w:t>
            </w:r>
            <w:r w:rsidRPr="00215C78">
              <w:rPr>
                <w:rFonts w:ascii="Times New Roman" w:eastAsia="Times New Roman" w:hAnsi="Times New Roman" w:cs="Times New Roman"/>
                <w:color w:val="000000"/>
                <w:sz w:val="18"/>
                <w:szCs w:val="18"/>
                <w:lang w:val="fr-FR"/>
              </w:rPr>
              <w:t xml:space="preserve">× </w:t>
            </w:r>
            <w:proofErr w:type="spellStart"/>
            <w:r w:rsidRPr="00215C78">
              <w:rPr>
                <w:rFonts w:ascii="Times New Roman" w:eastAsia="Times New Roman" w:hAnsi="Times New Roman" w:cs="Times New Roman"/>
                <w:color w:val="000000"/>
                <w:sz w:val="18"/>
                <w:szCs w:val="18"/>
                <w:lang w:val="fr-FR"/>
              </w:rPr>
              <w:t>Competitive</w:t>
            </w:r>
            <w:proofErr w:type="spellEnd"/>
            <w:r w:rsidRPr="00215C78">
              <w:rPr>
                <w:rFonts w:ascii="Times New Roman" w:eastAsia="Times New Roman" w:hAnsi="Times New Roman" w:cs="Times New Roman"/>
                <w:color w:val="000000"/>
                <w:sz w:val="18"/>
                <w:szCs w:val="18"/>
                <w:lang w:val="fr-FR"/>
              </w:rPr>
              <w:t xml:space="preserve"> Intensity</w:t>
            </w:r>
            <w:r w:rsidRPr="00215C78">
              <w:rPr>
                <w:rFonts w:ascii="Times New Roman" w:eastAsia="Times New Roman" w:hAnsi="Times New Roman" w:cs="Times New Roman"/>
                <w:color w:val="000000"/>
                <w:sz w:val="18"/>
                <w:szCs w:val="18"/>
                <w:vertAlign w:val="subscript"/>
                <w:lang w:val="fr-FR"/>
              </w:rPr>
              <w:t>j,t-1</w:t>
            </w:r>
          </w:p>
        </w:tc>
        <w:tc>
          <w:tcPr>
            <w:tcW w:w="709" w:type="dxa"/>
            <w:tcBorders>
              <w:bottom w:val="single" w:sz="4" w:space="0" w:color="auto"/>
            </w:tcBorders>
            <w:shd w:val="clear" w:color="auto" w:fill="auto"/>
            <w:noWrap/>
            <w:vAlign w:val="center"/>
          </w:tcPr>
          <w:p w14:paraId="476D1C0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bottom w:val="single" w:sz="4" w:space="0" w:color="auto"/>
            </w:tcBorders>
            <w:shd w:val="clear" w:color="auto" w:fill="auto"/>
            <w:noWrap/>
            <w:vAlign w:val="center"/>
          </w:tcPr>
          <w:p w14:paraId="3FD9B607"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center"/>
          </w:tcPr>
          <w:p w14:paraId="1E28F0D4"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bottom w:val="single" w:sz="4" w:space="0" w:color="auto"/>
            </w:tcBorders>
            <w:shd w:val="clear" w:color="auto" w:fill="auto"/>
            <w:noWrap/>
            <w:vAlign w:val="center"/>
          </w:tcPr>
          <w:p w14:paraId="23ABB708"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8" w:type="dxa"/>
            <w:tcBorders>
              <w:bottom w:val="single" w:sz="4" w:space="0" w:color="auto"/>
            </w:tcBorders>
            <w:shd w:val="clear" w:color="auto" w:fill="auto"/>
            <w:noWrap/>
            <w:vAlign w:val="center"/>
          </w:tcPr>
          <w:p w14:paraId="0D99625C"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center"/>
          </w:tcPr>
          <w:p w14:paraId="505F1C97"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bottom w:val="single" w:sz="4" w:space="0" w:color="auto"/>
            </w:tcBorders>
            <w:shd w:val="clear" w:color="auto" w:fill="auto"/>
            <w:noWrap/>
            <w:vAlign w:val="center"/>
          </w:tcPr>
          <w:p w14:paraId="6BD8BD65"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bottom w:val="single" w:sz="4" w:space="0" w:color="auto"/>
            </w:tcBorders>
            <w:shd w:val="clear" w:color="auto" w:fill="auto"/>
            <w:noWrap/>
            <w:vAlign w:val="center"/>
          </w:tcPr>
          <w:p w14:paraId="74E6C526"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567" w:type="dxa"/>
            <w:tcBorders>
              <w:bottom w:val="single" w:sz="4" w:space="0" w:color="auto"/>
              <w:right w:val="single" w:sz="4" w:space="0" w:color="auto"/>
            </w:tcBorders>
            <w:shd w:val="clear" w:color="auto" w:fill="auto"/>
            <w:noWrap/>
            <w:vAlign w:val="center"/>
          </w:tcPr>
          <w:p w14:paraId="54262D94"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bottom w:val="single" w:sz="4" w:space="0" w:color="auto"/>
            </w:tcBorders>
            <w:shd w:val="clear" w:color="auto" w:fill="auto"/>
            <w:noWrap/>
            <w:vAlign w:val="center"/>
          </w:tcPr>
          <w:p w14:paraId="57AF5A7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-.0319</w:t>
            </w:r>
          </w:p>
        </w:tc>
        <w:tc>
          <w:tcPr>
            <w:tcW w:w="708" w:type="dxa"/>
            <w:tcBorders>
              <w:bottom w:val="single" w:sz="4" w:space="0" w:color="auto"/>
            </w:tcBorders>
            <w:shd w:val="clear" w:color="auto" w:fill="auto"/>
            <w:noWrap/>
            <w:vAlign w:val="center"/>
          </w:tcPr>
          <w:p w14:paraId="7D2E3695" w14:textId="343B4F9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(.0184)</w:t>
            </w:r>
          </w:p>
        </w:tc>
        <w:tc>
          <w:tcPr>
            <w:tcW w:w="709" w:type="dxa"/>
            <w:tcBorders>
              <w:bottom w:val="single" w:sz="4" w:space="0" w:color="auto"/>
              <w:right w:val="single" w:sz="4" w:space="0" w:color="auto"/>
            </w:tcBorders>
            <w:shd w:val="clear" w:color="auto" w:fill="auto"/>
            <w:noWrap/>
            <w:vAlign w:val="center"/>
          </w:tcPr>
          <w:p w14:paraId="70F0EA8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bottom w:val="single" w:sz="4" w:space="0" w:color="auto"/>
            </w:tcBorders>
            <w:shd w:val="clear" w:color="auto" w:fill="auto"/>
          </w:tcPr>
          <w:p w14:paraId="10D41600" w14:textId="79E158DB"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hAnsi="Times New Roman"/>
                <w:i/>
                <w:color w:val="000000"/>
                <w:sz w:val="18"/>
                <w:szCs w:val="18"/>
                <w:lang w:val="fr-FR"/>
              </w:rPr>
              <w:t>H</w:t>
            </w:r>
            <w:r w:rsidRPr="00215C78">
              <w:rPr>
                <w:rFonts w:ascii="Times New Roman" w:hAnsi="Times New Roman"/>
                <w:i/>
                <w:color w:val="000000"/>
                <w:sz w:val="18"/>
                <w:szCs w:val="18"/>
                <w:vertAlign w:val="subscript"/>
                <w:lang w:val="fr-FR"/>
              </w:rPr>
              <w:t>7</w:t>
            </w:r>
            <w:r w:rsidRPr="00215C78">
              <w:rPr>
                <w:rFonts w:ascii="Times New Roman" w:hAnsi="Times New Roman"/>
                <w:i/>
                <w:color w:val="000000"/>
                <w:sz w:val="18"/>
                <w:szCs w:val="18"/>
                <w:lang w:val="fr-FR"/>
              </w:rPr>
              <w:t> </w:t>
            </w:r>
            <w:r w:rsidRPr="00215C78">
              <w:rPr>
                <w:rFonts w:ascii="Times New Roman" w:hAnsi="Times New Roman"/>
                <w:i/>
                <w:color w:val="000000"/>
                <w:sz w:val="18"/>
                <w:szCs w:val="18"/>
              </w:rPr>
              <w:t>(-)</w:t>
            </w:r>
            <w:r w:rsidRPr="00215C78">
              <w:rPr>
                <w:rFonts w:ascii="Times New Roman" w:hAnsi="Times New Roman"/>
                <w:i/>
                <w:color w:val="000000"/>
                <w:sz w:val="18"/>
                <w:szCs w:val="18"/>
                <w:lang w:val="fr-FR"/>
              </w:rPr>
              <w:t xml:space="preserve">: </w:t>
            </w:r>
            <w:r w:rsidRPr="00215C78">
              <w:rPr>
                <w:rFonts w:ascii="Times New Roman" w:hAnsi="Times New Roman"/>
                <w:i/>
                <w:color w:val="000000"/>
                <w:sz w:val="18"/>
                <w:szCs w:val="18"/>
              </w:rPr>
              <w:t>Weakly Supported</w:t>
            </w:r>
          </w:p>
        </w:tc>
      </w:tr>
      <w:tr w:rsidR="00C24B9B" w:rsidRPr="00215C78" w14:paraId="30EBB63F" w14:textId="335CB932" w:rsidTr="00215C78">
        <w:trPr>
          <w:trHeight w:val="230"/>
          <w:jc w:val="center"/>
        </w:trPr>
        <w:tc>
          <w:tcPr>
            <w:tcW w:w="2835" w:type="dxa"/>
            <w:tcBorders>
              <w:top w:val="single" w:sz="4" w:space="0" w:color="auto"/>
            </w:tcBorders>
            <w:shd w:val="clear" w:color="auto" w:fill="auto"/>
            <w:noWrap/>
            <w:vAlign w:val="center"/>
            <w:hideMark/>
          </w:tcPr>
          <w:p w14:paraId="0FBE6DE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Liquidity</w:t>
            </w:r>
            <w:r w:rsidRPr="00215C78">
              <w:rPr>
                <w:rFonts w:ascii="Times New Roman" w:eastAsia="Times New Roman" w:hAnsi="Times New Roman" w:cs="Times New Roman"/>
                <w:color w:val="000000"/>
                <w:sz w:val="18"/>
                <w:szCs w:val="18"/>
                <w:vertAlign w:val="subscript"/>
                <w:lang w:val="fr-FR"/>
              </w:rPr>
              <w:t>i,j,t-1</w:t>
            </w:r>
          </w:p>
        </w:tc>
        <w:tc>
          <w:tcPr>
            <w:tcW w:w="709" w:type="dxa"/>
            <w:tcBorders>
              <w:top w:val="single" w:sz="4" w:space="0" w:color="auto"/>
            </w:tcBorders>
            <w:shd w:val="clear" w:color="auto" w:fill="auto"/>
            <w:noWrap/>
            <w:vAlign w:val="center"/>
          </w:tcPr>
          <w:p w14:paraId="178C13F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709" w:type="dxa"/>
            <w:tcBorders>
              <w:top w:val="single" w:sz="4" w:space="0" w:color="auto"/>
            </w:tcBorders>
            <w:shd w:val="clear" w:color="auto" w:fill="auto"/>
            <w:noWrap/>
            <w:vAlign w:val="center"/>
          </w:tcPr>
          <w:p w14:paraId="73E594CF" w14:textId="266EAB10"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top w:val="single" w:sz="4" w:space="0" w:color="auto"/>
              <w:right w:val="single" w:sz="4" w:space="0" w:color="auto"/>
            </w:tcBorders>
            <w:shd w:val="clear" w:color="auto" w:fill="auto"/>
            <w:noWrap/>
            <w:vAlign w:val="center"/>
          </w:tcPr>
          <w:p w14:paraId="498AB2F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top w:val="single" w:sz="4" w:space="0" w:color="auto"/>
              <w:left w:val="single" w:sz="4" w:space="0" w:color="auto"/>
            </w:tcBorders>
            <w:shd w:val="clear" w:color="auto" w:fill="auto"/>
            <w:noWrap/>
            <w:vAlign w:val="center"/>
          </w:tcPr>
          <w:p w14:paraId="6901CCC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8" w:type="dxa"/>
            <w:tcBorders>
              <w:top w:val="single" w:sz="4" w:space="0" w:color="auto"/>
            </w:tcBorders>
            <w:shd w:val="clear" w:color="auto" w:fill="auto"/>
            <w:noWrap/>
            <w:vAlign w:val="center"/>
          </w:tcPr>
          <w:p w14:paraId="05190C71" w14:textId="597ADD8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567" w:type="dxa"/>
            <w:tcBorders>
              <w:top w:val="single" w:sz="4" w:space="0" w:color="auto"/>
              <w:right w:val="single" w:sz="4" w:space="0" w:color="auto"/>
            </w:tcBorders>
            <w:shd w:val="clear" w:color="auto" w:fill="auto"/>
            <w:noWrap/>
            <w:vAlign w:val="center"/>
          </w:tcPr>
          <w:p w14:paraId="2CFEF5F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4C2FA17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709" w:type="dxa"/>
            <w:tcBorders>
              <w:top w:val="single" w:sz="4" w:space="0" w:color="auto"/>
            </w:tcBorders>
            <w:shd w:val="clear" w:color="auto" w:fill="auto"/>
            <w:noWrap/>
            <w:vAlign w:val="center"/>
          </w:tcPr>
          <w:p w14:paraId="5A51E855" w14:textId="1357C68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top w:val="single" w:sz="4" w:space="0" w:color="auto"/>
              <w:right w:val="single" w:sz="4" w:space="0" w:color="auto"/>
            </w:tcBorders>
            <w:shd w:val="clear" w:color="auto" w:fill="auto"/>
            <w:noWrap/>
            <w:vAlign w:val="center"/>
          </w:tcPr>
          <w:p w14:paraId="134AF52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top w:val="single" w:sz="4" w:space="0" w:color="auto"/>
              <w:left w:val="single" w:sz="4" w:space="0" w:color="auto"/>
            </w:tcBorders>
            <w:shd w:val="clear" w:color="auto" w:fill="auto"/>
            <w:noWrap/>
            <w:vAlign w:val="center"/>
          </w:tcPr>
          <w:p w14:paraId="3DAA83D9"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-.1999</w:t>
            </w:r>
          </w:p>
        </w:tc>
        <w:tc>
          <w:tcPr>
            <w:tcW w:w="708" w:type="dxa"/>
            <w:tcBorders>
              <w:top w:val="single" w:sz="4" w:space="0" w:color="auto"/>
            </w:tcBorders>
            <w:shd w:val="clear" w:color="auto" w:fill="auto"/>
            <w:noWrap/>
            <w:vAlign w:val="center"/>
          </w:tcPr>
          <w:p w14:paraId="5190F0A6" w14:textId="3090F75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(.0825)</w:t>
            </w:r>
          </w:p>
        </w:tc>
        <w:tc>
          <w:tcPr>
            <w:tcW w:w="709" w:type="dxa"/>
            <w:tcBorders>
              <w:top w:val="single" w:sz="4" w:space="0" w:color="auto"/>
              <w:right w:val="single" w:sz="4" w:space="0" w:color="auto"/>
            </w:tcBorders>
            <w:shd w:val="clear" w:color="auto" w:fill="auto"/>
            <w:noWrap/>
            <w:vAlign w:val="center"/>
          </w:tcPr>
          <w:p w14:paraId="406D01D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top w:val="single" w:sz="4" w:space="0" w:color="auto"/>
              <w:left w:val="single" w:sz="4" w:space="0" w:color="auto"/>
            </w:tcBorders>
            <w:shd w:val="clear" w:color="auto" w:fill="auto"/>
          </w:tcPr>
          <w:p w14:paraId="073979A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02793A08" w14:textId="42FD9267" w:rsidTr="00215C78">
        <w:trPr>
          <w:trHeight w:val="230"/>
          <w:jc w:val="center"/>
        </w:trPr>
        <w:tc>
          <w:tcPr>
            <w:tcW w:w="2835" w:type="dxa"/>
            <w:shd w:val="clear" w:color="auto" w:fill="auto"/>
            <w:noWrap/>
            <w:vAlign w:val="center"/>
            <w:hideMark/>
          </w:tcPr>
          <w:p w14:paraId="5DBB6A5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lang w:val="fr-FR"/>
              </w:rPr>
              <w:t>Financial Leverage</w:t>
            </w:r>
            <w:r w:rsidRPr="00215C78">
              <w:rPr>
                <w:rFonts w:ascii="Times New Roman" w:eastAsia="Times New Roman" w:hAnsi="Times New Roman" w:cs="Times New Roman"/>
                <w:color w:val="000000"/>
                <w:sz w:val="18"/>
                <w:szCs w:val="18"/>
                <w:vertAlign w:val="subscript"/>
                <w:lang w:val="fr-FR"/>
              </w:rPr>
              <w:t>i,j,t-1</w:t>
            </w:r>
          </w:p>
        </w:tc>
        <w:tc>
          <w:tcPr>
            <w:tcW w:w="709" w:type="dxa"/>
            <w:shd w:val="clear" w:color="auto" w:fill="auto"/>
            <w:noWrap/>
            <w:vAlign w:val="center"/>
          </w:tcPr>
          <w:p w14:paraId="79ECB66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.0030</w:t>
            </w:r>
          </w:p>
        </w:tc>
        <w:tc>
          <w:tcPr>
            <w:tcW w:w="709" w:type="dxa"/>
            <w:shd w:val="clear" w:color="auto" w:fill="auto"/>
            <w:noWrap/>
            <w:vAlign w:val="center"/>
          </w:tcPr>
          <w:p w14:paraId="091E3283" w14:textId="546152A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right w:val="single" w:sz="4" w:space="0" w:color="auto"/>
            </w:tcBorders>
            <w:shd w:val="clear" w:color="auto" w:fill="auto"/>
            <w:noWrap/>
            <w:vAlign w:val="center"/>
          </w:tcPr>
          <w:p w14:paraId="66847BC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38D068B"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.0376</w:t>
            </w:r>
          </w:p>
        </w:tc>
        <w:tc>
          <w:tcPr>
            <w:tcW w:w="708" w:type="dxa"/>
            <w:shd w:val="clear" w:color="auto" w:fill="auto"/>
            <w:noWrap/>
            <w:vAlign w:val="center"/>
          </w:tcPr>
          <w:p w14:paraId="5440AB08" w14:textId="0A3AA03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(.0080)</w:t>
            </w:r>
          </w:p>
        </w:tc>
        <w:tc>
          <w:tcPr>
            <w:tcW w:w="567" w:type="dxa"/>
            <w:tcBorders>
              <w:right w:val="single" w:sz="4" w:space="0" w:color="auto"/>
            </w:tcBorders>
            <w:shd w:val="clear" w:color="auto" w:fill="auto"/>
            <w:noWrap/>
            <w:vAlign w:val="center"/>
          </w:tcPr>
          <w:p w14:paraId="4FEE360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09ADE58"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9" w:type="dxa"/>
            <w:shd w:val="clear" w:color="auto" w:fill="auto"/>
            <w:noWrap/>
            <w:vAlign w:val="center"/>
          </w:tcPr>
          <w:p w14:paraId="505093DC" w14:textId="26FB09D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(.0006)</w:t>
            </w:r>
          </w:p>
        </w:tc>
        <w:tc>
          <w:tcPr>
            <w:tcW w:w="567" w:type="dxa"/>
            <w:tcBorders>
              <w:right w:val="single" w:sz="4" w:space="0" w:color="auto"/>
            </w:tcBorders>
            <w:shd w:val="clear" w:color="auto" w:fill="auto"/>
            <w:noWrap/>
            <w:vAlign w:val="center"/>
          </w:tcPr>
          <w:p w14:paraId="3E453A1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0D32BA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.0032</w:t>
            </w:r>
          </w:p>
        </w:tc>
        <w:tc>
          <w:tcPr>
            <w:tcW w:w="708" w:type="dxa"/>
            <w:shd w:val="clear" w:color="auto" w:fill="auto"/>
            <w:noWrap/>
            <w:vAlign w:val="center"/>
          </w:tcPr>
          <w:p w14:paraId="403E533A" w14:textId="296A419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(.0026)</w:t>
            </w:r>
          </w:p>
        </w:tc>
        <w:tc>
          <w:tcPr>
            <w:tcW w:w="709" w:type="dxa"/>
            <w:tcBorders>
              <w:right w:val="single" w:sz="4" w:space="0" w:color="auto"/>
            </w:tcBorders>
            <w:shd w:val="clear" w:color="auto" w:fill="auto"/>
            <w:noWrap/>
            <w:vAlign w:val="center"/>
          </w:tcPr>
          <w:p w14:paraId="320B9C55"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14E647D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55F5002A" w14:textId="615FF04E" w:rsidTr="00215C78">
        <w:trPr>
          <w:trHeight w:val="230"/>
          <w:jc w:val="center"/>
        </w:trPr>
        <w:tc>
          <w:tcPr>
            <w:tcW w:w="2835" w:type="dxa"/>
            <w:shd w:val="clear" w:color="auto" w:fill="auto"/>
            <w:noWrap/>
            <w:vAlign w:val="center"/>
            <w:hideMark/>
          </w:tcPr>
          <w:p w14:paraId="7FB3ED8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Disclosure Quality</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34ABCC0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-.0046</w:t>
            </w:r>
          </w:p>
        </w:tc>
        <w:tc>
          <w:tcPr>
            <w:tcW w:w="709" w:type="dxa"/>
            <w:shd w:val="clear" w:color="auto" w:fill="auto"/>
            <w:noWrap/>
            <w:vAlign w:val="center"/>
          </w:tcPr>
          <w:p w14:paraId="3DBF08AD" w14:textId="6CC5B81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567" w:type="dxa"/>
            <w:tcBorders>
              <w:right w:val="single" w:sz="4" w:space="0" w:color="auto"/>
            </w:tcBorders>
            <w:shd w:val="clear" w:color="auto" w:fill="auto"/>
            <w:noWrap/>
            <w:vAlign w:val="center"/>
          </w:tcPr>
          <w:p w14:paraId="64BCB06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5C884A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-.0153</w:t>
            </w:r>
          </w:p>
        </w:tc>
        <w:tc>
          <w:tcPr>
            <w:tcW w:w="708" w:type="dxa"/>
            <w:shd w:val="clear" w:color="auto" w:fill="auto"/>
            <w:noWrap/>
            <w:vAlign w:val="center"/>
          </w:tcPr>
          <w:p w14:paraId="6895288B" w14:textId="4F473B9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(.0215)</w:t>
            </w:r>
          </w:p>
        </w:tc>
        <w:tc>
          <w:tcPr>
            <w:tcW w:w="567" w:type="dxa"/>
            <w:tcBorders>
              <w:right w:val="single" w:sz="4" w:space="0" w:color="auto"/>
            </w:tcBorders>
            <w:shd w:val="clear" w:color="auto" w:fill="auto"/>
            <w:noWrap/>
            <w:vAlign w:val="center"/>
          </w:tcPr>
          <w:p w14:paraId="3D4159B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0F1B15E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-.0034</w:t>
            </w:r>
          </w:p>
        </w:tc>
        <w:tc>
          <w:tcPr>
            <w:tcW w:w="709" w:type="dxa"/>
            <w:shd w:val="clear" w:color="auto" w:fill="auto"/>
            <w:noWrap/>
            <w:vAlign w:val="center"/>
          </w:tcPr>
          <w:p w14:paraId="1D22F0CB" w14:textId="7957AA4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(.0016)</w:t>
            </w:r>
          </w:p>
        </w:tc>
        <w:tc>
          <w:tcPr>
            <w:tcW w:w="567" w:type="dxa"/>
            <w:tcBorders>
              <w:right w:val="single" w:sz="4" w:space="0" w:color="auto"/>
            </w:tcBorders>
            <w:shd w:val="clear" w:color="auto" w:fill="auto"/>
            <w:noWrap/>
            <w:vAlign w:val="center"/>
          </w:tcPr>
          <w:p w14:paraId="607C5AF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DBB5B14"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8" w:type="dxa"/>
            <w:shd w:val="clear" w:color="auto" w:fill="auto"/>
            <w:noWrap/>
            <w:vAlign w:val="center"/>
          </w:tcPr>
          <w:p w14:paraId="37A1C676" w14:textId="57F139C6"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(.0069)</w:t>
            </w:r>
          </w:p>
        </w:tc>
        <w:tc>
          <w:tcPr>
            <w:tcW w:w="709" w:type="dxa"/>
            <w:tcBorders>
              <w:right w:val="single" w:sz="4" w:space="0" w:color="auto"/>
            </w:tcBorders>
            <w:shd w:val="clear" w:color="auto" w:fill="auto"/>
            <w:noWrap/>
            <w:vAlign w:val="center"/>
          </w:tcPr>
          <w:p w14:paraId="54477F8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3892C65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0A681C05" w14:textId="71CECD11" w:rsidTr="00215C78">
        <w:trPr>
          <w:trHeight w:val="230"/>
          <w:jc w:val="center"/>
        </w:trPr>
        <w:tc>
          <w:tcPr>
            <w:tcW w:w="2835" w:type="dxa"/>
            <w:shd w:val="clear" w:color="auto" w:fill="auto"/>
            <w:noWrap/>
            <w:vAlign w:val="center"/>
            <w:hideMark/>
          </w:tcPr>
          <w:p w14:paraId="3314311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Competitive Intensity</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center"/>
          </w:tcPr>
          <w:p w14:paraId="28ABED1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.0020</w:t>
            </w:r>
          </w:p>
        </w:tc>
        <w:tc>
          <w:tcPr>
            <w:tcW w:w="709" w:type="dxa"/>
            <w:shd w:val="clear" w:color="auto" w:fill="auto"/>
            <w:noWrap/>
            <w:vAlign w:val="center"/>
          </w:tcPr>
          <w:p w14:paraId="66B25102" w14:textId="57D96A3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61DA9D8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ADA422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-.0215</w:t>
            </w:r>
          </w:p>
        </w:tc>
        <w:tc>
          <w:tcPr>
            <w:tcW w:w="708" w:type="dxa"/>
            <w:shd w:val="clear" w:color="auto" w:fill="auto"/>
            <w:noWrap/>
            <w:vAlign w:val="center"/>
          </w:tcPr>
          <w:p w14:paraId="42287A2E" w14:textId="2592A78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(.0124)</w:t>
            </w:r>
          </w:p>
        </w:tc>
        <w:tc>
          <w:tcPr>
            <w:tcW w:w="567" w:type="dxa"/>
            <w:tcBorders>
              <w:right w:val="single" w:sz="4" w:space="0" w:color="auto"/>
            </w:tcBorders>
            <w:shd w:val="clear" w:color="auto" w:fill="auto"/>
            <w:noWrap/>
            <w:vAlign w:val="center"/>
          </w:tcPr>
          <w:p w14:paraId="25E4106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956032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9" w:type="dxa"/>
            <w:shd w:val="clear" w:color="auto" w:fill="auto"/>
            <w:noWrap/>
            <w:vAlign w:val="center"/>
          </w:tcPr>
          <w:p w14:paraId="33C3D0CD" w14:textId="4279900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right w:val="single" w:sz="4" w:space="0" w:color="auto"/>
            </w:tcBorders>
            <w:shd w:val="clear" w:color="auto" w:fill="auto"/>
            <w:noWrap/>
            <w:vAlign w:val="center"/>
          </w:tcPr>
          <w:p w14:paraId="7A2E15F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550CDE1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-.0067</w:t>
            </w:r>
          </w:p>
        </w:tc>
        <w:tc>
          <w:tcPr>
            <w:tcW w:w="708" w:type="dxa"/>
            <w:shd w:val="clear" w:color="auto" w:fill="auto"/>
            <w:noWrap/>
            <w:vAlign w:val="center"/>
          </w:tcPr>
          <w:p w14:paraId="69B04DCD" w14:textId="656E458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(.0028)</w:t>
            </w:r>
          </w:p>
        </w:tc>
        <w:tc>
          <w:tcPr>
            <w:tcW w:w="709" w:type="dxa"/>
            <w:tcBorders>
              <w:right w:val="single" w:sz="4" w:space="0" w:color="auto"/>
            </w:tcBorders>
            <w:shd w:val="clear" w:color="auto" w:fill="auto"/>
            <w:noWrap/>
            <w:vAlign w:val="center"/>
          </w:tcPr>
          <w:p w14:paraId="2BA5959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59DF57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4E45B637" w14:textId="37DFC767" w:rsidTr="00215C78">
        <w:trPr>
          <w:trHeight w:val="230"/>
          <w:jc w:val="center"/>
        </w:trPr>
        <w:tc>
          <w:tcPr>
            <w:tcW w:w="2835" w:type="dxa"/>
            <w:shd w:val="clear" w:color="auto" w:fill="auto"/>
            <w:noWrap/>
            <w:vAlign w:val="center"/>
            <w:hideMark/>
          </w:tcPr>
          <w:p w14:paraId="5707A9B5" w14:textId="124DB920"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Est. Adv Spending</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5C065FF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.0070</w:t>
            </w:r>
          </w:p>
        </w:tc>
        <w:tc>
          <w:tcPr>
            <w:tcW w:w="709" w:type="dxa"/>
            <w:shd w:val="clear" w:color="auto" w:fill="auto"/>
            <w:noWrap/>
            <w:vAlign w:val="center"/>
          </w:tcPr>
          <w:p w14:paraId="7B9B7C8F" w14:textId="7A76EBF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(.0064)</w:t>
            </w:r>
          </w:p>
        </w:tc>
        <w:tc>
          <w:tcPr>
            <w:tcW w:w="567" w:type="dxa"/>
            <w:tcBorders>
              <w:right w:val="single" w:sz="4" w:space="0" w:color="auto"/>
            </w:tcBorders>
            <w:shd w:val="clear" w:color="auto" w:fill="auto"/>
            <w:noWrap/>
            <w:vAlign w:val="center"/>
          </w:tcPr>
          <w:p w14:paraId="17067C4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6ED9784B"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-.1980</w:t>
            </w:r>
          </w:p>
        </w:tc>
        <w:tc>
          <w:tcPr>
            <w:tcW w:w="708" w:type="dxa"/>
            <w:shd w:val="clear" w:color="auto" w:fill="auto"/>
            <w:noWrap/>
            <w:vAlign w:val="center"/>
          </w:tcPr>
          <w:p w14:paraId="27E8B54E" w14:textId="6F1D241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(.0774)</w:t>
            </w:r>
          </w:p>
        </w:tc>
        <w:tc>
          <w:tcPr>
            <w:tcW w:w="567" w:type="dxa"/>
            <w:tcBorders>
              <w:right w:val="single" w:sz="4" w:space="0" w:color="auto"/>
            </w:tcBorders>
            <w:shd w:val="clear" w:color="auto" w:fill="auto"/>
            <w:noWrap/>
            <w:vAlign w:val="center"/>
          </w:tcPr>
          <w:p w14:paraId="25804615"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450D57D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.0094</w:t>
            </w:r>
          </w:p>
        </w:tc>
        <w:tc>
          <w:tcPr>
            <w:tcW w:w="709" w:type="dxa"/>
            <w:shd w:val="clear" w:color="auto" w:fill="auto"/>
            <w:noWrap/>
            <w:vAlign w:val="center"/>
          </w:tcPr>
          <w:p w14:paraId="2BEEABA4" w14:textId="218CD7D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(.0064)</w:t>
            </w:r>
          </w:p>
        </w:tc>
        <w:tc>
          <w:tcPr>
            <w:tcW w:w="567" w:type="dxa"/>
            <w:tcBorders>
              <w:right w:val="single" w:sz="4" w:space="0" w:color="auto"/>
            </w:tcBorders>
            <w:shd w:val="clear" w:color="auto" w:fill="auto"/>
            <w:noWrap/>
            <w:vAlign w:val="center"/>
          </w:tcPr>
          <w:p w14:paraId="7E3B8DB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4DB79458"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-.0392</w:t>
            </w:r>
          </w:p>
        </w:tc>
        <w:tc>
          <w:tcPr>
            <w:tcW w:w="708" w:type="dxa"/>
            <w:shd w:val="clear" w:color="auto" w:fill="auto"/>
            <w:noWrap/>
            <w:vAlign w:val="center"/>
          </w:tcPr>
          <w:p w14:paraId="16C2D41B" w14:textId="50437EA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(.0243)</w:t>
            </w:r>
          </w:p>
        </w:tc>
        <w:tc>
          <w:tcPr>
            <w:tcW w:w="709" w:type="dxa"/>
            <w:tcBorders>
              <w:right w:val="single" w:sz="4" w:space="0" w:color="auto"/>
            </w:tcBorders>
            <w:shd w:val="clear" w:color="auto" w:fill="auto"/>
            <w:noWrap/>
            <w:vAlign w:val="center"/>
          </w:tcPr>
          <w:p w14:paraId="4B4FC50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1EF1921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279AF0D4" w14:textId="347E1D66" w:rsidTr="00215C78">
        <w:trPr>
          <w:trHeight w:val="230"/>
          <w:jc w:val="center"/>
        </w:trPr>
        <w:tc>
          <w:tcPr>
            <w:tcW w:w="2835" w:type="dxa"/>
            <w:shd w:val="clear" w:color="auto" w:fill="auto"/>
            <w:noWrap/>
            <w:vAlign w:val="center"/>
            <w:hideMark/>
          </w:tcPr>
          <w:p w14:paraId="636C49A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Analyst Following</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4C5348B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-.0003</w:t>
            </w:r>
          </w:p>
        </w:tc>
        <w:tc>
          <w:tcPr>
            <w:tcW w:w="709" w:type="dxa"/>
            <w:shd w:val="clear" w:color="auto" w:fill="auto"/>
            <w:noWrap/>
            <w:vAlign w:val="center"/>
          </w:tcPr>
          <w:p w14:paraId="321875C9" w14:textId="03212F0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6F6B5E6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512ADEE"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.0029</w:t>
            </w:r>
          </w:p>
        </w:tc>
        <w:tc>
          <w:tcPr>
            <w:tcW w:w="708" w:type="dxa"/>
            <w:shd w:val="clear" w:color="auto" w:fill="auto"/>
            <w:noWrap/>
            <w:vAlign w:val="center"/>
          </w:tcPr>
          <w:p w14:paraId="38A742A0" w14:textId="40E3F16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(.0025)</w:t>
            </w:r>
          </w:p>
        </w:tc>
        <w:tc>
          <w:tcPr>
            <w:tcW w:w="567" w:type="dxa"/>
            <w:tcBorders>
              <w:right w:val="single" w:sz="4" w:space="0" w:color="auto"/>
            </w:tcBorders>
            <w:shd w:val="clear" w:color="auto" w:fill="auto"/>
            <w:noWrap/>
            <w:vAlign w:val="center"/>
          </w:tcPr>
          <w:p w14:paraId="03B3D2B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24A6664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-.0004</w:t>
            </w:r>
          </w:p>
        </w:tc>
        <w:tc>
          <w:tcPr>
            <w:tcW w:w="709" w:type="dxa"/>
            <w:shd w:val="clear" w:color="auto" w:fill="auto"/>
            <w:noWrap/>
            <w:vAlign w:val="center"/>
          </w:tcPr>
          <w:p w14:paraId="1EADADEC" w14:textId="734A899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07F5F63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1F2D69A"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.0353</w:t>
            </w:r>
          </w:p>
        </w:tc>
        <w:tc>
          <w:tcPr>
            <w:tcW w:w="708" w:type="dxa"/>
            <w:shd w:val="clear" w:color="auto" w:fill="auto"/>
            <w:noWrap/>
            <w:vAlign w:val="center"/>
          </w:tcPr>
          <w:p w14:paraId="5C1F7DC7" w14:textId="07B4AB0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709" w:type="dxa"/>
            <w:tcBorders>
              <w:right w:val="single" w:sz="4" w:space="0" w:color="auto"/>
            </w:tcBorders>
            <w:shd w:val="clear" w:color="auto" w:fill="auto"/>
            <w:noWrap/>
            <w:vAlign w:val="center"/>
          </w:tcPr>
          <w:p w14:paraId="3F291F1A"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653AAFD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42DB9236" w14:textId="17799B03" w:rsidTr="00215C78">
        <w:trPr>
          <w:trHeight w:val="230"/>
          <w:jc w:val="center"/>
        </w:trPr>
        <w:tc>
          <w:tcPr>
            <w:tcW w:w="2835" w:type="dxa"/>
            <w:shd w:val="clear" w:color="auto" w:fill="auto"/>
            <w:noWrap/>
            <w:vAlign w:val="center"/>
            <w:hideMark/>
          </w:tcPr>
          <w:p w14:paraId="7E15BA5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Institutional Ownership</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2299DCAB"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-.0022</w:t>
            </w:r>
          </w:p>
        </w:tc>
        <w:tc>
          <w:tcPr>
            <w:tcW w:w="709" w:type="dxa"/>
            <w:shd w:val="clear" w:color="auto" w:fill="auto"/>
            <w:noWrap/>
            <w:vAlign w:val="center"/>
          </w:tcPr>
          <w:p w14:paraId="03B34FC9" w14:textId="0908CF6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1108865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F15C964"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-.0022</w:t>
            </w:r>
          </w:p>
        </w:tc>
        <w:tc>
          <w:tcPr>
            <w:tcW w:w="708" w:type="dxa"/>
            <w:shd w:val="clear" w:color="auto" w:fill="auto"/>
            <w:noWrap/>
            <w:vAlign w:val="center"/>
          </w:tcPr>
          <w:p w14:paraId="51DBAD63" w14:textId="255864B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(.0073)</w:t>
            </w:r>
          </w:p>
        </w:tc>
        <w:tc>
          <w:tcPr>
            <w:tcW w:w="567" w:type="dxa"/>
            <w:tcBorders>
              <w:right w:val="single" w:sz="4" w:space="0" w:color="auto"/>
            </w:tcBorders>
            <w:shd w:val="clear" w:color="auto" w:fill="auto"/>
            <w:noWrap/>
            <w:vAlign w:val="center"/>
          </w:tcPr>
          <w:p w14:paraId="7397814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1648A57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-.0023</w:t>
            </w:r>
          </w:p>
        </w:tc>
        <w:tc>
          <w:tcPr>
            <w:tcW w:w="709" w:type="dxa"/>
            <w:shd w:val="clear" w:color="auto" w:fill="auto"/>
            <w:noWrap/>
            <w:vAlign w:val="center"/>
          </w:tcPr>
          <w:p w14:paraId="7BFFAFB2" w14:textId="7DC28A4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1B04431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D8E93EA"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.0918</w:t>
            </w:r>
          </w:p>
        </w:tc>
        <w:tc>
          <w:tcPr>
            <w:tcW w:w="708" w:type="dxa"/>
            <w:shd w:val="clear" w:color="auto" w:fill="auto"/>
            <w:noWrap/>
            <w:vAlign w:val="center"/>
          </w:tcPr>
          <w:p w14:paraId="31CD2138" w14:textId="4C5A387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(.0105)</w:t>
            </w:r>
          </w:p>
        </w:tc>
        <w:tc>
          <w:tcPr>
            <w:tcW w:w="709" w:type="dxa"/>
            <w:tcBorders>
              <w:right w:val="single" w:sz="4" w:space="0" w:color="auto"/>
            </w:tcBorders>
            <w:shd w:val="clear" w:color="auto" w:fill="auto"/>
            <w:noWrap/>
            <w:vAlign w:val="center"/>
          </w:tcPr>
          <w:p w14:paraId="2580377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F3C80E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442A5405" w14:textId="3F2919D2" w:rsidTr="00215C78">
        <w:trPr>
          <w:trHeight w:val="230"/>
          <w:jc w:val="center"/>
        </w:trPr>
        <w:tc>
          <w:tcPr>
            <w:tcW w:w="2835" w:type="dxa"/>
            <w:shd w:val="clear" w:color="auto" w:fill="auto"/>
            <w:noWrap/>
            <w:vAlign w:val="center"/>
            <w:hideMark/>
          </w:tcPr>
          <w:p w14:paraId="7C85093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Age</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16C07162"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-.0022</w:t>
            </w:r>
          </w:p>
        </w:tc>
        <w:tc>
          <w:tcPr>
            <w:tcW w:w="709" w:type="dxa"/>
            <w:shd w:val="clear" w:color="auto" w:fill="auto"/>
            <w:noWrap/>
            <w:vAlign w:val="center"/>
          </w:tcPr>
          <w:p w14:paraId="6FCA78C4" w14:textId="269535F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4587F1F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B594C0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-.0069</w:t>
            </w:r>
          </w:p>
        </w:tc>
        <w:tc>
          <w:tcPr>
            <w:tcW w:w="708" w:type="dxa"/>
            <w:shd w:val="clear" w:color="auto" w:fill="auto"/>
            <w:noWrap/>
            <w:vAlign w:val="center"/>
          </w:tcPr>
          <w:p w14:paraId="7BC72340" w14:textId="4A917CF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567" w:type="dxa"/>
            <w:tcBorders>
              <w:right w:val="single" w:sz="4" w:space="0" w:color="auto"/>
            </w:tcBorders>
            <w:shd w:val="clear" w:color="auto" w:fill="auto"/>
            <w:noWrap/>
            <w:vAlign w:val="center"/>
          </w:tcPr>
          <w:p w14:paraId="21A0459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C9B592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9" w:type="dxa"/>
            <w:shd w:val="clear" w:color="auto" w:fill="auto"/>
            <w:noWrap/>
            <w:vAlign w:val="center"/>
          </w:tcPr>
          <w:p w14:paraId="0EB7DABA" w14:textId="0D4A8C7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(.0002)</w:t>
            </w:r>
          </w:p>
        </w:tc>
        <w:tc>
          <w:tcPr>
            <w:tcW w:w="567" w:type="dxa"/>
            <w:tcBorders>
              <w:right w:val="single" w:sz="4" w:space="0" w:color="auto"/>
            </w:tcBorders>
            <w:shd w:val="clear" w:color="auto" w:fill="auto"/>
            <w:noWrap/>
            <w:vAlign w:val="center"/>
          </w:tcPr>
          <w:p w14:paraId="3E4ED5D5"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16E120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-.0691</w:t>
            </w:r>
          </w:p>
        </w:tc>
        <w:tc>
          <w:tcPr>
            <w:tcW w:w="708" w:type="dxa"/>
            <w:shd w:val="clear" w:color="auto" w:fill="auto"/>
            <w:noWrap/>
            <w:vAlign w:val="center"/>
          </w:tcPr>
          <w:p w14:paraId="26B7C6CE" w14:textId="6FD726E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(.0163)</w:t>
            </w:r>
          </w:p>
        </w:tc>
        <w:tc>
          <w:tcPr>
            <w:tcW w:w="709" w:type="dxa"/>
            <w:tcBorders>
              <w:right w:val="single" w:sz="4" w:space="0" w:color="auto"/>
            </w:tcBorders>
            <w:shd w:val="clear" w:color="auto" w:fill="auto"/>
            <w:noWrap/>
            <w:vAlign w:val="center"/>
          </w:tcPr>
          <w:p w14:paraId="7352A25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6D05E3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0820492B" w14:textId="22BB1E0D" w:rsidTr="00215C78">
        <w:trPr>
          <w:trHeight w:val="230"/>
          <w:jc w:val="center"/>
        </w:trPr>
        <w:tc>
          <w:tcPr>
            <w:tcW w:w="2835" w:type="dxa"/>
            <w:shd w:val="clear" w:color="auto" w:fill="auto"/>
            <w:noWrap/>
            <w:vAlign w:val="center"/>
            <w:hideMark/>
          </w:tcPr>
          <w:p w14:paraId="26E6260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Firm Size</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664E7937"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-.0023</w:t>
            </w:r>
          </w:p>
        </w:tc>
        <w:tc>
          <w:tcPr>
            <w:tcW w:w="709" w:type="dxa"/>
            <w:shd w:val="clear" w:color="auto" w:fill="auto"/>
            <w:noWrap/>
            <w:vAlign w:val="center"/>
          </w:tcPr>
          <w:p w14:paraId="6B8D3188" w14:textId="346EC82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right w:val="single" w:sz="4" w:space="0" w:color="auto"/>
            </w:tcBorders>
            <w:shd w:val="clear" w:color="auto" w:fill="auto"/>
            <w:noWrap/>
            <w:vAlign w:val="center"/>
          </w:tcPr>
          <w:p w14:paraId="22B2269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77F562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.0351</w:t>
            </w:r>
          </w:p>
        </w:tc>
        <w:tc>
          <w:tcPr>
            <w:tcW w:w="708" w:type="dxa"/>
            <w:shd w:val="clear" w:color="auto" w:fill="auto"/>
            <w:noWrap/>
            <w:vAlign w:val="center"/>
          </w:tcPr>
          <w:p w14:paraId="5B1A0F0E" w14:textId="02D9423E"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567" w:type="dxa"/>
            <w:tcBorders>
              <w:right w:val="single" w:sz="4" w:space="0" w:color="auto"/>
            </w:tcBorders>
            <w:shd w:val="clear" w:color="auto" w:fill="auto"/>
            <w:noWrap/>
            <w:vAlign w:val="center"/>
          </w:tcPr>
          <w:p w14:paraId="11C07EF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0D31B94"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-.0030</w:t>
            </w:r>
          </w:p>
        </w:tc>
        <w:tc>
          <w:tcPr>
            <w:tcW w:w="709" w:type="dxa"/>
            <w:shd w:val="clear" w:color="auto" w:fill="auto"/>
            <w:noWrap/>
            <w:vAlign w:val="center"/>
          </w:tcPr>
          <w:p w14:paraId="5DD5B470" w14:textId="7ACA9AD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(.0001)</w:t>
            </w:r>
          </w:p>
        </w:tc>
        <w:tc>
          <w:tcPr>
            <w:tcW w:w="567" w:type="dxa"/>
            <w:tcBorders>
              <w:right w:val="single" w:sz="4" w:space="0" w:color="auto"/>
            </w:tcBorders>
            <w:shd w:val="clear" w:color="auto" w:fill="auto"/>
            <w:noWrap/>
            <w:vAlign w:val="center"/>
          </w:tcPr>
          <w:p w14:paraId="6A7804F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962DD6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.0572</w:t>
            </w:r>
          </w:p>
        </w:tc>
        <w:tc>
          <w:tcPr>
            <w:tcW w:w="708" w:type="dxa"/>
            <w:shd w:val="clear" w:color="auto" w:fill="auto"/>
            <w:noWrap/>
            <w:vAlign w:val="center"/>
          </w:tcPr>
          <w:p w14:paraId="00D5A82C" w14:textId="4536107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(.0187)</w:t>
            </w:r>
          </w:p>
        </w:tc>
        <w:tc>
          <w:tcPr>
            <w:tcW w:w="709" w:type="dxa"/>
            <w:tcBorders>
              <w:right w:val="single" w:sz="4" w:space="0" w:color="auto"/>
            </w:tcBorders>
            <w:shd w:val="clear" w:color="auto" w:fill="auto"/>
            <w:noWrap/>
            <w:vAlign w:val="center"/>
          </w:tcPr>
          <w:p w14:paraId="1FA13FF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7F7CA9C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15075263" w14:textId="6C8ABF1D" w:rsidTr="00215C78">
        <w:trPr>
          <w:trHeight w:val="230"/>
          <w:jc w:val="center"/>
        </w:trPr>
        <w:tc>
          <w:tcPr>
            <w:tcW w:w="2835" w:type="dxa"/>
            <w:shd w:val="clear" w:color="auto" w:fill="auto"/>
            <w:noWrap/>
            <w:vAlign w:val="center"/>
            <w:hideMark/>
          </w:tcPr>
          <w:p w14:paraId="59A3B27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SG&amp;A</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7801D45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.0031</w:t>
            </w:r>
          </w:p>
        </w:tc>
        <w:tc>
          <w:tcPr>
            <w:tcW w:w="709" w:type="dxa"/>
            <w:shd w:val="clear" w:color="auto" w:fill="auto"/>
            <w:noWrap/>
            <w:vAlign w:val="center"/>
          </w:tcPr>
          <w:p w14:paraId="793BAE45" w14:textId="568900BB"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019994C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BECD4E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.0914</w:t>
            </w:r>
          </w:p>
        </w:tc>
        <w:tc>
          <w:tcPr>
            <w:tcW w:w="708" w:type="dxa"/>
            <w:shd w:val="clear" w:color="auto" w:fill="auto"/>
            <w:noWrap/>
            <w:vAlign w:val="center"/>
          </w:tcPr>
          <w:p w14:paraId="47AFA5FD" w14:textId="0FA1C6E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(.0099)</w:t>
            </w:r>
          </w:p>
        </w:tc>
        <w:tc>
          <w:tcPr>
            <w:tcW w:w="567" w:type="dxa"/>
            <w:tcBorders>
              <w:right w:val="single" w:sz="4" w:space="0" w:color="auto"/>
            </w:tcBorders>
            <w:shd w:val="clear" w:color="auto" w:fill="auto"/>
            <w:noWrap/>
            <w:vAlign w:val="center"/>
          </w:tcPr>
          <w:p w14:paraId="387FAFA8"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5828438"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.0019</w:t>
            </w:r>
          </w:p>
        </w:tc>
        <w:tc>
          <w:tcPr>
            <w:tcW w:w="709" w:type="dxa"/>
            <w:shd w:val="clear" w:color="auto" w:fill="auto"/>
            <w:noWrap/>
            <w:vAlign w:val="center"/>
          </w:tcPr>
          <w:p w14:paraId="4B17170F" w14:textId="4399889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4FDC759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5796EA5B"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.0175</w:t>
            </w:r>
          </w:p>
        </w:tc>
        <w:tc>
          <w:tcPr>
            <w:tcW w:w="708" w:type="dxa"/>
            <w:shd w:val="clear" w:color="auto" w:fill="auto"/>
            <w:noWrap/>
            <w:vAlign w:val="center"/>
          </w:tcPr>
          <w:p w14:paraId="53A9851E" w14:textId="719C546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(.0111)</w:t>
            </w:r>
          </w:p>
        </w:tc>
        <w:tc>
          <w:tcPr>
            <w:tcW w:w="709" w:type="dxa"/>
            <w:tcBorders>
              <w:right w:val="single" w:sz="4" w:space="0" w:color="auto"/>
            </w:tcBorders>
            <w:shd w:val="clear" w:color="auto" w:fill="auto"/>
            <w:noWrap/>
            <w:vAlign w:val="center"/>
          </w:tcPr>
          <w:p w14:paraId="2964A47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21D2AACE"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5DD63F14" w14:textId="29EF70A3" w:rsidTr="00215C78">
        <w:trPr>
          <w:trHeight w:val="230"/>
          <w:jc w:val="center"/>
        </w:trPr>
        <w:tc>
          <w:tcPr>
            <w:tcW w:w="2835" w:type="dxa"/>
            <w:shd w:val="clear" w:color="auto" w:fill="auto"/>
            <w:noWrap/>
            <w:vAlign w:val="center"/>
            <w:hideMark/>
          </w:tcPr>
          <w:p w14:paraId="54F066E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ROA</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25A9461A"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-.0155</w:t>
            </w:r>
          </w:p>
        </w:tc>
        <w:tc>
          <w:tcPr>
            <w:tcW w:w="709" w:type="dxa"/>
            <w:shd w:val="clear" w:color="auto" w:fill="auto"/>
            <w:noWrap/>
            <w:vAlign w:val="center"/>
          </w:tcPr>
          <w:p w14:paraId="69F3092B" w14:textId="77737FAF"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center"/>
          </w:tcPr>
          <w:p w14:paraId="2BB39987"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415A0E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-.0691</w:t>
            </w:r>
          </w:p>
        </w:tc>
        <w:tc>
          <w:tcPr>
            <w:tcW w:w="708" w:type="dxa"/>
            <w:shd w:val="clear" w:color="auto" w:fill="auto"/>
            <w:noWrap/>
            <w:vAlign w:val="center"/>
          </w:tcPr>
          <w:p w14:paraId="6CCA244A" w14:textId="56C6FC3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(.0159)</w:t>
            </w:r>
          </w:p>
        </w:tc>
        <w:tc>
          <w:tcPr>
            <w:tcW w:w="567" w:type="dxa"/>
            <w:tcBorders>
              <w:right w:val="single" w:sz="4" w:space="0" w:color="auto"/>
            </w:tcBorders>
            <w:shd w:val="clear" w:color="auto" w:fill="auto"/>
            <w:noWrap/>
            <w:vAlign w:val="center"/>
          </w:tcPr>
          <w:p w14:paraId="21DF267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8D284C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-.0138</w:t>
            </w:r>
          </w:p>
        </w:tc>
        <w:tc>
          <w:tcPr>
            <w:tcW w:w="709" w:type="dxa"/>
            <w:shd w:val="clear" w:color="auto" w:fill="auto"/>
            <w:noWrap/>
            <w:vAlign w:val="center"/>
          </w:tcPr>
          <w:p w14:paraId="0F3BD9CD" w14:textId="72861B2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center"/>
          </w:tcPr>
          <w:p w14:paraId="061F405A"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7F47CFB"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.0039</w:t>
            </w:r>
          </w:p>
        </w:tc>
        <w:tc>
          <w:tcPr>
            <w:tcW w:w="708" w:type="dxa"/>
            <w:shd w:val="clear" w:color="auto" w:fill="auto"/>
            <w:noWrap/>
            <w:vAlign w:val="center"/>
          </w:tcPr>
          <w:p w14:paraId="796BA38A" w14:textId="6CB24B5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709" w:type="dxa"/>
            <w:tcBorders>
              <w:right w:val="single" w:sz="4" w:space="0" w:color="auto"/>
            </w:tcBorders>
            <w:shd w:val="clear" w:color="auto" w:fill="auto"/>
            <w:noWrap/>
            <w:vAlign w:val="center"/>
          </w:tcPr>
          <w:p w14:paraId="316DD6C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61C0E1D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33FF925B" w14:textId="3FA52A5B" w:rsidTr="00215C78">
        <w:trPr>
          <w:trHeight w:val="230"/>
          <w:jc w:val="center"/>
        </w:trPr>
        <w:tc>
          <w:tcPr>
            <w:tcW w:w="2835" w:type="dxa"/>
            <w:shd w:val="clear" w:color="auto" w:fill="auto"/>
            <w:noWrap/>
            <w:vAlign w:val="center"/>
            <w:hideMark/>
          </w:tcPr>
          <w:p w14:paraId="7F3EBC7A"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Cash Flows</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24D188D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-.0085</w:t>
            </w:r>
          </w:p>
        </w:tc>
        <w:tc>
          <w:tcPr>
            <w:tcW w:w="709" w:type="dxa"/>
            <w:shd w:val="clear" w:color="auto" w:fill="auto"/>
            <w:noWrap/>
            <w:vAlign w:val="center"/>
          </w:tcPr>
          <w:p w14:paraId="157B3E9B" w14:textId="1420A28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567" w:type="dxa"/>
            <w:tcBorders>
              <w:right w:val="single" w:sz="4" w:space="0" w:color="auto"/>
            </w:tcBorders>
            <w:shd w:val="clear" w:color="auto" w:fill="auto"/>
            <w:noWrap/>
            <w:vAlign w:val="center"/>
          </w:tcPr>
          <w:p w14:paraId="341D710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68855C79"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.0591</w:t>
            </w:r>
          </w:p>
        </w:tc>
        <w:tc>
          <w:tcPr>
            <w:tcW w:w="708" w:type="dxa"/>
            <w:shd w:val="clear" w:color="auto" w:fill="auto"/>
            <w:noWrap/>
            <w:vAlign w:val="center"/>
          </w:tcPr>
          <w:p w14:paraId="5F398CBC" w14:textId="5142BE58"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(.0163)</w:t>
            </w:r>
          </w:p>
        </w:tc>
        <w:tc>
          <w:tcPr>
            <w:tcW w:w="567" w:type="dxa"/>
            <w:tcBorders>
              <w:right w:val="single" w:sz="4" w:space="0" w:color="auto"/>
            </w:tcBorders>
            <w:shd w:val="clear" w:color="auto" w:fill="auto"/>
            <w:noWrap/>
            <w:vAlign w:val="center"/>
          </w:tcPr>
          <w:p w14:paraId="3DD8EF0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46569424"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-.0097</w:t>
            </w:r>
          </w:p>
        </w:tc>
        <w:tc>
          <w:tcPr>
            <w:tcW w:w="709" w:type="dxa"/>
            <w:shd w:val="clear" w:color="auto" w:fill="auto"/>
            <w:noWrap/>
            <w:vAlign w:val="center"/>
          </w:tcPr>
          <w:p w14:paraId="027E168D" w14:textId="3E7D3FE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(.0015)</w:t>
            </w:r>
          </w:p>
        </w:tc>
        <w:tc>
          <w:tcPr>
            <w:tcW w:w="567" w:type="dxa"/>
            <w:tcBorders>
              <w:right w:val="single" w:sz="4" w:space="0" w:color="auto"/>
            </w:tcBorders>
            <w:shd w:val="clear" w:color="auto" w:fill="auto"/>
            <w:noWrap/>
            <w:vAlign w:val="center"/>
          </w:tcPr>
          <w:p w14:paraId="3A33E12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351B5BD"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-.0024</w:t>
            </w:r>
          </w:p>
        </w:tc>
        <w:tc>
          <w:tcPr>
            <w:tcW w:w="708" w:type="dxa"/>
            <w:shd w:val="clear" w:color="auto" w:fill="auto"/>
            <w:noWrap/>
            <w:vAlign w:val="center"/>
          </w:tcPr>
          <w:p w14:paraId="20B60E52" w14:textId="12E0C45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(.0168)</w:t>
            </w:r>
          </w:p>
        </w:tc>
        <w:tc>
          <w:tcPr>
            <w:tcW w:w="709" w:type="dxa"/>
            <w:tcBorders>
              <w:right w:val="single" w:sz="4" w:space="0" w:color="auto"/>
            </w:tcBorders>
            <w:shd w:val="clear" w:color="auto" w:fill="auto"/>
            <w:noWrap/>
            <w:vAlign w:val="center"/>
          </w:tcPr>
          <w:p w14:paraId="0350209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3E56CDC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68218DDE" w14:textId="2322557E" w:rsidTr="00215C78">
        <w:trPr>
          <w:trHeight w:val="230"/>
          <w:jc w:val="center"/>
        </w:trPr>
        <w:tc>
          <w:tcPr>
            <w:tcW w:w="2835" w:type="dxa"/>
            <w:shd w:val="clear" w:color="auto" w:fill="auto"/>
            <w:noWrap/>
            <w:vAlign w:val="center"/>
            <w:hideMark/>
          </w:tcPr>
          <w:p w14:paraId="6E9E81C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Industry Growth</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center"/>
          </w:tcPr>
          <w:p w14:paraId="51E6970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709" w:type="dxa"/>
            <w:shd w:val="clear" w:color="auto" w:fill="auto"/>
            <w:noWrap/>
            <w:vAlign w:val="center"/>
          </w:tcPr>
          <w:p w14:paraId="163C9D45" w14:textId="148D14F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2E6A1C9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7D85D8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-.0014</w:t>
            </w:r>
          </w:p>
        </w:tc>
        <w:tc>
          <w:tcPr>
            <w:tcW w:w="708" w:type="dxa"/>
            <w:shd w:val="clear" w:color="auto" w:fill="auto"/>
            <w:noWrap/>
            <w:vAlign w:val="center"/>
          </w:tcPr>
          <w:p w14:paraId="028890C9" w14:textId="5365CF8B"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(.0071)</w:t>
            </w:r>
          </w:p>
        </w:tc>
        <w:tc>
          <w:tcPr>
            <w:tcW w:w="567" w:type="dxa"/>
            <w:tcBorders>
              <w:right w:val="single" w:sz="4" w:space="0" w:color="auto"/>
            </w:tcBorders>
            <w:shd w:val="clear" w:color="auto" w:fill="auto"/>
            <w:noWrap/>
            <w:vAlign w:val="center"/>
          </w:tcPr>
          <w:p w14:paraId="4C271DD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13B0FBD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-.0016</w:t>
            </w:r>
          </w:p>
        </w:tc>
        <w:tc>
          <w:tcPr>
            <w:tcW w:w="709" w:type="dxa"/>
            <w:shd w:val="clear" w:color="auto" w:fill="auto"/>
            <w:noWrap/>
            <w:vAlign w:val="center"/>
          </w:tcPr>
          <w:p w14:paraId="07B9D760" w14:textId="1F07B67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(.0005)</w:t>
            </w:r>
          </w:p>
        </w:tc>
        <w:tc>
          <w:tcPr>
            <w:tcW w:w="567" w:type="dxa"/>
            <w:tcBorders>
              <w:right w:val="single" w:sz="4" w:space="0" w:color="auto"/>
            </w:tcBorders>
            <w:shd w:val="clear" w:color="auto" w:fill="auto"/>
            <w:noWrap/>
            <w:vAlign w:val="center"/>
          </w:tcPr>
          <w:p w14:paraId="7F882BC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60564F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-.0012</w:t>
            </w:r>
          </w:p>
        </w:tc>
        <w:tc>
          <w:tcPr>
            <w:tcW w:w="708" w:type="dxa"/>
            <w:shd w:val="clear" w:color="auto" w:fill="auto"/>
            <w:noWrap/>
            <w:vAlign w:val="center"/>
          </w:tcPr>
          <w:p w14:paraId="37FE22A1" w14:textId="62A5551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(.0076)</w:t>
            </w:r>
          </w:p>
        </w:tc>
        <w:tc>
          <w:tcPr>
            <w:tcW w:w="709" w:type="dxa"/>
            <w:tcBorders>
              <w:right w:val="single" w:sz="4" w:space="0" w:color="auto"/>
            </w:tcBorders>
            <w:shd w:val="clear" w:color="auto" w:fill="auto"/>
            <w:noWrap/>
            <w:vAlign w:val="center"/>
          </w:tcPr>
          <w:p w14:paraId="2B83535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77368DB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7E3687CE" w14:textId="02E6FE72" w:rsidTr="00215C78">
        <w:trPr>
          <w:trHeight w:val="230"/>
          <w:jc w:val="center"/>
        </w:trPr>
        <w:tc>
          <w:tcPr>
            <w:tcW w:w="2835" w:type="dxa"/>
            <w:shd w:val="clear" w:color="auto" w:fill="auto"/>
            <w:noWrap/>
            <w:vAlign w:val="center"/>
            <w:hideMark/>
          </w:tcPr>
          <w:p w14:paraId="6A4C663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Demand Uncertainty</w:t>
            </w:r>
            <w:r w:rsidRPr="00215C78">
              <w:rPr>
                <w:rFonts w:ascii="Times New Roman" w:eastAsia="Times New Roman" w:hAnsi="Times New Roman" w:cs="Times New Roman"/>
                <w:color w:val="000000"/>
                <w:sz w:val="18"/>
                <w:szCs w:val="18"/>
                <w:vertAlign w:val="subscript"/>
              </w:rPr>
              <w:t>j,t-1</w:t>
            </w:r>
          </w:p>
        </w:tc>
        <w:tc>
          <w:tcPr>
            <w:tcW w:w="709" w:type="dxa"/>
            <w:shd w:val="clear" w:color="auto" w:fill="auto"/>
            <w:noWrap/>
            <w:vAlign w:val="center"/>
          </w:tcPr>
          <w:p w14:paraId="0FFB6E9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.0082</w:t>
            </w:r>
          </w:p>
        </w:tc>
        <w:tc>
          <w:tcPr>
            <w:tcW w:w="709" w:type="dxa"/>
            <w:shd w:val="clear" w:color="auto" w:fill="auto"/>
            <w:noWrap/>
            <w:vAlign w:val="center"/>
          </w:tcPr>
          <w:p w14:paraId="3BCF037B" w14:textId="1A7A4161"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0FC550F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FC0C27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.0532</w:t>
            </w:r>
          </w:p>
        </w:tc>
        <w:tc>
          <w:tcPr>
            <w:tcW w:w="708" w:type="dxa"/>
            <w:shd w:val="clear" w:color="auto" w:fill="auto"/>
            <w:noWrap/>
            <w:vAlign w:val="center"/>
          </w:tcPr>
          <w:p w14:paraId="40F03C4C" w14:textId="26BEA2F4"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(.0121)</w:t>
            </w:r>
          </w:p>
        </w:tc>
        <w:tc>
          <w:tcPr>
            <w:tcW w:w="567" w:type="dxa"/>
            <w:tcBorders>
              <w:right w:val="single" w:sz="4" w:space="0" w:color="auto"/>
            </w:tcBorders>
            <w:shd w:val="clear" w:color="auto" w:fill="auto"/>
            <w:noWrap/>
            <w:vAlign w:val="center"/>
          </w:tcPr>
          <w:p w14:paraId="5B4601E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27C2FF8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.0067</w:t>
            </w:r>
          </w:p>
        </w:tc>
        <w:tc>
          <w:tcPr>
            <w:tcW w:w="709" w:type="dxa"/>
            <w:shd w:val="clear" w:color="auto" w:fill="auto"/>
            <w:noWrap/>
            <w:vAlign w:val="center"/>
          </w:tcPr>
          <w:p w14:paraId="7ED11835" w14:textId="1D169EC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(.0008)</w:t>
            </w:r>
          </w:p>
        </w:tc>
        <w:tc>
          <w:tcPr>
            <w:tcW w:w="567" w:type="dxa"/>
            <w:tcBorders>
              <w:right w:val="single" w:sz="4" w:space="0" w:color="auto"/>
            </w:tcBorders>
            <w:shd w:val="clear" w:color="auto" w:fill="auto"/>
            <w:noWrap/>
            <w:vAlign w:val="center"/>
          </w:tcPr>
          <w:p w14:paraId="369A9E5E"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64BA5264"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.0514</w:t>
            </w:r>
          </w:p>
        </w:tc>
        <w:tc>
          <w:tcPr>
            <w:tcW w:w="708" w:type="dxa"/>
            <w:shd w:val="clear" w:color="auto" w:fill="auto"/>
            <w:noWrap/>
            <w:vAlign w:val="center"/>
          </w:tcPr>
          <w:p w14:paraId="5AF7A2CA" w14:textId="22B3968A"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(.0113)</w:t>
            </w:r>
          </w:p>
        </w:tc>
        <w:tc>
          <w:tcPr>
            <w:tcW w:w="709" w:type="dxa"/>
            <w:tcBorders>
              <w:right w:val="single" w:sz="4" w:space="0" w:color="auto"/>
            </w:tcBorders>
            <w:shd w:val="clear" w:color="auto" w:fill="auto"/>
            <w:noWrap/>
            <w:vAlign w:val="center"/>
          </w:tcPr>
          <w:p w14:paraId="692CFEC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72BC1CF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03755F73" w14:textId="35B07A31" w:rsidTr="00215C78">
        <w:trPr>
          <w:trHeight w:val="230"/>
          <w:jc w:val="center"/>
        </w:trPr>
        <w:tc>
          <w:tcPr>
            <w:tcW w:w="2835" w:type="dxa"/>
            <w:shd w:val="clear" w:color="auto" w:fill="auto"/>
            <w:noWrap/>
            <w:vAlign w:val="center"/>
          </w:tcPr>
          <w:p w14:paraId="0D04EB8A" w14:textId="77777777" w:rsidR="00C24B9B" w:rsidRPr="00215C78" w:rsidRDefault="00C24B9B" w:rsidP="00C24B9B">
            <w:pPr>
              <w:spacing w:after="0" w:line="240" w:lineRule="auto"/>
              <w:rPr>
                <w:rFonts w:ascii="Times New Roman" w:eastAsia="Times New Roman" w:hAnsi="Times New Roman"/>
                <w:i/>
                <w:iCs/>
                <w:color w:val="000000"/>
                <w:sz w:val="18"/>
                <w:szCs w:val="18"/>
              </w:rPr>
            </w:pPr>
            <w:r w:rsidRPr="00215C78">
              <w:rPr>
                <w:rFonts w:ascii="Times New Roman" w:eastAsia="Times New Roman" w:hAnsi="Times New Roman"/>
                <w:i/>
                <w:iCs/>
                <w:color w:val="000000"/>
                <w:sz w:val="18"/>
                <w:szCs w:val="18"/>
              </w:rPr>
              <w:t>PR_AD</w:t>
            </w:r>
            <w:r w:rsidRPr="00215C78">
              <w:rPr>
                <w:rFonts w:ascii="Times New Roman" w:eastAsia="Times New Roman" w:hAnsi="Times New Roman" w:cs="Times New Roman"/>
                <w:i/>
                <w:iCs/>
                <w:color w:val="000000"/>
                <w:sz w:val="18"/>
                <w:szCs w:val="18"/>
                <w:vertAlign w:val="subscript"/>
              </w:rPr>
              <w:t>i,j,t-1</w:t>
            </w:r>
          </w:p>
        </w:tc>
        <w:tc>
          <w:tcPr>
            <w:tcW w:w="709" w:type="dxa"/>
            <w:shd w:val="clear" w:color="auto" w:fill="auto"/>
            <w:noWrap/>
            <w:vAlign w:val="center"/>
          </w:tcPr>
          <w:p w14:paraId="10CCD0C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.0021</w:t>
            </w:r>
          </w:p>
        </w:tc>
        <w:tc>
          <w:tcPr>
            <w:tcW w:w="709" w:type="dxa"/>
            <w:shd w:val="clear" w:color="auto" w:fill="auto"/>
            <w:noWrap/>
            <w:vAlign w:val="center"/>
          </w:tcPr>
          <w:p w14:paraId="1C72D669" w14:textId="0A50968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right w:val="single" w:sz="4" w:space="0" w:color="auto"/>
            </w:tcBorders>
            <w:shd w:val="clear" w:color="auto" w:fill="auto"/>
            <w:noWrap/>
            <w:vAlign w:val="center"/>
          </w:tcPr>
          <w:p w14:paraId="7C984BB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99E8A71"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.0735</w:t>
            </w:r>
          </w:p>
        </w:tc>
        <w:tc>
          <w:tcPr>
            <w:tcW w:w="708" w:type="dxa"/>
            <w:shd w:val="clear" w:color="auto" w:fill="auto"/>
            <w:noWrap/>
            <w:vAlign w:val="center"/>
          </w:tcPr>
          <w:p w14:paraId="523209C2" w14:textId="07FF280C"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(.0087)</w:t>
            </w:r>
          </w:p>
        </w:tc>
        <w:tc>
          <w:tcPr>
            <w:tcW w:w="567" w:type="dxa"/>
            <w:tcBorders>
              <w:right w:val="single" w:sz="4" w:space="0" w:color="auto"/>
            </w:tcBorders>
            <w:shd w:val="clear" w:color="auto" w:fill="auto"/>
            <w:noWrap/>
            <w:vAlign w:val="center"/>
          </w:tcPr>
          <w:p w14:paraId="64AD494A"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66E198B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.0009</w:t>
            </w:r>
          </w:p>
        </w:tc>
        <w:tc>
          <w:tcPr>
            <w:tcW w:w="709" w:type="dxa"/>
            <w:shd w:val="clear" w:color="auto" w:fill="auto"/>
            <w:noWrap/>
            <w:vAlign w:val="center"/>
          </w:tcPr>
          <w:p w14:paraId="77AC6F7B" w14:textId="0C4DE190"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(.0007)</w:t>
            </w:r>
          </w:p>
        </w:tc>
        <w:tc>
          <w:tcPr>
            <w:tcW w:w="567" w:type="dxa"/>
            <w:tcBorders>
              <w:right w:val="single" w:sz="4" w:space="0" w:color="auto"/>
            </w:tcBorders>
            <w:shd w:val="clear" w:color="auto" w:fill="auto"/>
            <w:noWrap/>
            <w:vAlign w:val="center"/>
          </w:tcPr>
          <w:p w14:paraId="2D3DBB1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343E5EE8"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.0747</w:t>
            </w:r>
          </w:p>
        </w:tc>
        <w:tc>
          <w:tcPr>
            <w:tcW w:w="708" w:type="dxa"/>
            <w:shd w:val="clear" w:color="auto" w:fill="auto"/>
            <w:noWrap/>
            <w:vAlign w:val="center"/>
          </w:tcPr>
          <w:p w14:paraId="57CBBB0E" w14:textId="35FFC909"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(.0086)</w:t>
            </w:r>
          </w:p>
        </w:tc>
        <w:tc>
          <w:tcPr>
            <w:tcW w:w="709" w:type="dxa"/>
            <w:tcBorders>
              <w:right w:val="single" w:sz="4" w:space="0" w:color="auto"/>
            </w:tcBorders>
            <w:shd w:val="clear" w:color="auto" w:fill="auto"/>
            <w:noWrap/>
            <w:vAlign w:val="center"/>
          </w:tcPr>
          <w:p w14:paraId="3DD3DA95"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4E4C6C6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7B2D83C6" w14:textId="64E7E457" w:rsidTr="00215C78">
        <w:trPr>
          <w:trHeight w:val="230"/>
          <w:jc w:val="center"/>
        </w:trPr>
        <w:tc>
          <w:tcPr>
            <w:tcW w:w="2835" w:type="dxa"/>
            <w:shd w:val="clear" w:color="auto" w:fill="auto"/>
            <w:noWrap/>
            <w:hideMark/>
          </w:tcPr>
          <w:p w14:paraId="48DB5FAC" w14:textId="77777777" w:rsidR="00C24B9B" w:rsidRPr="00215C78" w:rsidRDefault="00000000" w:rsidP="00C24B9B">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η</m:t>
                  </m:r>
                </m:e>
              </m:acc>
            </m:oMath>
            <w:r w:rsidR="00C24B9B" w:rsidRPr="00215C78">
              <w:rPr>
                <w:rFonts w:ascii="Times New Roman" w:hAnsi="Times New Roman"/>
                <w:sz w:val="18"/>
                <w:szCs w:val="18"/>
                <w:vertAlign w:val="subscript"/>
              </w:rPr>
              <w:t xml:space="preserve"> i,j,t-1</w:t>
            </w:r>
          </w:p>
        </w:tc>
        <w:tc>
          <w:tcPr>
            <w:tcW w:w="709" w:type="dxa"/>
            <w:shd w:val="clear" w:color="auto" w:fill="auto"/>
            <w:noWrap/>
            <w:vAlign w:val="center"/>
          </w:tcPr>
          <w:p w14:paraId="22F2195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-.0027</w:t>
            </w:r>
          </w:p>
        </w:tc>
        <w:tc>
          <w:tcPr>
            <w:tcW w:w="709" w:type="dxa"/>
            <w:shd w:val="clear" w:color="auto" w:fill="auto"/>
            <w:noWrap/>
            <w:vAlign w:val="center"/>
          </w:tcPr>
          <w:p w14:paraId="3CC3AA06" w14:textId="6187CA2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(.0116)</w:t>
            </w:r>
          </w:p>
        </w:tc>
        <w:tc>
          <w:tcPr>
            <w:tcW w:w="567" w:type="dxa"/>
            <w:tcBorders>
              <w:right w:val="single" w:sz="4" w:space="0" w:color="auto"/>
            </w:tcBorders>
            <w:shd w:val="clear" w:color="auto" w:fill="auto"/>
            <w:noWrap/>
            <w:vAlign w:val="center"/>
          </w:tcPr>
          <w:p w14:paraId="395E8C96"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7B441940"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.3262</w:t>
            </w:r>
          </w:p>
        </w:tc>
        <w:tc>
          <w:tcPr>
            <w:tcW w:w="708" w:type="dxa"/>
            <w:shd w:val="clear" w:color="auto" w:fill="auto"/>
            <w:noWrap/>
            <w:vAlign w:val="center"/>
          </w:tcPr>
          <w:p w14:paraId="7E89A661" w14:textId="0DB26D0B"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(.1181)</w:t>
            </w:r>
          </w:p>
        </w:tc>
        <w:tc>
          <w:tcPr>
            <w:tcW w:w="567" w:type="dxa"/>
            <w:tcBorders>
              <w:right w:val="single" w:sz="4" w:space="0" w:color="auto"/>
            </w:tcBorders>
            <w:shd w:val="clear" w:color="auto" w:fill="auto"/>
            <w:noWrap/>
            <w:vAlign w:val="center"/>
          </w:tcPr>
          <w:p w14:paraId="01C0DA71"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5E88D69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-.0060</w:t>
            </w:r>
          </w:p>
        </w:tc>
        <w:tc>
          <w:tcPr>
            <w:tcW w:w="709" w:type="dxa"/>
            <w:shd w:val="clear" w:color="auto" w:fill="auto"/>
            <w:noWrap/>
            <w:vAlign w:val="center"/>
          </w:tcPr>
          <w:p w14:paraId="429E8D19" w14:textId="679E39C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(.0113)</w:t>
            </w:r>
          </w:p>
        </w:tc>
        <w:tc>
          <w:tcPr>
            <w:tcW w:w="567" w:type="dxa"/>
            <w:tcBorders>
              <w:right w:val="single" w:sz="4" w:space="0" w:color="auto"/>
            </w:tcBorders>
            <w:shd w:val="clear" w:color="auto" w:fill="auto"/>
            <w:noWrap/>
            <w:vAlign w:val="center"/>
          </w:tcPr>
          <w:p w14:paraId="5797C1C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73F3183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.3713</w:t>
            </w:r>
          </w:p>
        </w:tc>
        <w:tc>
          <w:tcPr>
            <w:tcW w:w="708" w:type="dxa"/>
            <w:shd w:val="clear" w:color="auto" w:fill="auto"/>
            <w:noWrap/>
            <w:vAlign w:val="center"/>
          </w:tcPr>
          <w:p w14:paraId="4FF4ACAD" w14:textId="5A524AF2"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(.1247)</w:t>
            </w:r>
          </w:p>
        </w:tc>
        <w:tc>
          <w:tcPr>
            <w:tcW w:w="709" w:type="dxa"/>
            <w:tcBorders>
              <w:right w:val="single" w:sz="4" w:space="0" w:color="auto"/>
            </w:tcBorders>
            <w:shd w:val="clear" w:color="auto" w:fill="auto"/>
            <w:noWrap/>
            <w:vAlign w:val="center"/>
          </w:tcPr>
          <w:p w14:paraId="789159C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2F2FC289"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7CD0A568" w14:textId="5646CEF2" w:rsidTr="00215C78">
        <w:trPr>
          <w:trHeight w:val="230"/>
          <w:jc w:val="center"/>
        </w:trPr>
        <w:tc>
          <w:tcPr>
            <w:tcW w:w="2835" w:type="dxa"/>
            <w:shd w:val="clear" w:color="auto" w:fill="auto"/>
            <w:noWrap/>
            <w:vAlign w:val="center"/>
            <w:hideMark/>
          </w:tcPr>
          <w:p w14:paraId="1C253F8A"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IMR</w:t>
            </w:r>
            <w:r w:rsidRPr="00215C78">
              <w:rPr>
                <w:rFonts w:ascii="Times New Roman" w:eastAsia="Times New Roman" w:hAnsi="Times New Roman" w:cs="Times New Roman"/>
                <w:color w:val="000000"/>
                <w:sz w:val="18"/>
                <w:szCs w:val="18"/>
                <w:vertAlign w:val="subscript"/>
              </w:rPr>
              <w:t>i,j,t-1</w:t>
            </w:r>
          </w:p>
        </w:tc>
        <w:tc>
          <w:tcPr>
            <w:tcW w:w="709" w:type="dxa"/>
            <w:shd w:val="clear" w:color="auto" w:fill="auto"/>
            <w:noWrap/>
            <w:vAlign w:val="center"/>
          </w:tcPr>
          <w:p w14:paraId="5C03474E"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709" w:type="dxa"/>
            <w:shd w:val="clear" w:color="auto" w:fill="auto"/>
            <w:noWrap/>
            <w:vAlign w:val="center"/>
          </w:tcPr>
          <w:p w14:paraId="04D361B1" w14:textId="55464483"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567" w:type="dxa"/>
            <w:tcBorders>
              <w:right w:val="single" w:sz="4" w:space="0" w:color="auto"/>
            </w:tcBorders>
            <w:shd w:val="clear" w:color="auto" w:fill="auto"/>
            <w:noWrap/>
            <w:vAlign w:val="center"/>
          </w:tcPr>
          <w:p w14:paraId="3C577B6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0326B9F3"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.0248</w:t>
            </w:r>
          </w:p>
        </w:tc>
        <w:tc>
          <w:tcPr>
            <w:tcW w:w="708" w:type="dxa"/>
            <w:shd w:val="clear" w:color="auto" w:fill="auto"/>
            <w:noWrap/>
            <w:vAlign w:val="center"/>
          </w:tcPr>
          <w:p w14:paraId="7FB85F56" w14:textId="2E6ABFE6"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(.0122)</w:t>
            </w:r>
          </w:p>
        </w:tc>
        <w:tc>
          <w:tcPr>
            <w:tcW w:w="567" w:type="dxa"/>
            <w:tcBorders>
              <w:right w:val="single" w:sz="4" w:space="0" w:color="auto"/>
            </w:tcBorders>
            <w:shd w:val="clear" w:color="auto" w:fill="auto"/>
            <w:noWrap/>
            <w:vAlign w:val="center"/>
          </w:tcPr>
          <w:p w14:paraId="5F2E720F"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3DA981F"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-.0025</w:t>
            </w:r>
          </w:p>
        </w:tc>
        <w:tc>
          <w:tcPr>
            <w:tcW w:w="709" w:type="dxa"/>
            <w:shd w:val="clear" w:color="auto" w:fill="auto"/>
            <w:noWrap/>
            <w:vAlign w:val="center"/>
          </w:tcPr>
          <w:p w14:paraId="440A9B9A" w14:textId="7B68602B"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(.0010)</w:t>
            </w:r>
          </w:p>
        </w:tc>
        <w:tc>
          <w:tcPr>
            <w:tcW w:w="567" w:type="dxa"/>
            <w:tcBorders>
              <w:right w:val="single" w:sz="4" w:space="0" w:color="auto"/>
            </w:tcBorders>
            <w:shd w:val="clear" w:color="auto" w:fill="auto"/>
            <w:noWrap/>
            <w:vAlign w:val="center"/>
          </w:tcPr>
          <w:p w14:paraId="6600419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32E0B46A"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.0260</w:t>
            </w:r>
          </w:p>
        </w:tc>
        <w:tc>
          <w:tcPr>
            <w:tcW w:w="708" w:type="dxa"/>
            <w:shd w:val="clear" w:color="auto" w:fill="auto"/>
            <w:noWrap/>
            <w:vAlign w:val="center"/>
          </w:tcPr>
          <w:p w14:paraId="717624B1" w14:textId="3A1057A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(.0121)</w:t>
            </w:r>
          </w:p>
        </w:tc>
        <w:tc>
          <w:tcPr>
            <w:tcW w:w="709" w:type="dxa"/>
            <w:tcBorders>
              <w:right w:val="single" w:sz="4" w:space="0" w:color="auto"/>
            </w:tcBorders>
            <w:shd w:val="clear" w:color="auto" w:fill="auto"/>
            <w:noWrap/>
            <w:vAlign w:val="center"/>
          </w:tcPr>
          <w:p w14:paraId="5C6A808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757DF73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190D606B" w14:textId="7C813ED5" w:rsidTr="00215C78">
        <w:trPr>
          <w:trHeight w:val="230"/>
          <w:jc w:val="center"/>
        </w:trPr>
        <w:tc>
          <w:tcPr>
            <w:tcW w:w="2835" w:type="dxa"/>
            <w:shd w:val="clear" w:color="auto" w:fill="auto"/>
            <w:noWrap/>
            <w:hideMark/>
          </w:tcPr>
          <w:p w14:paraId="6B669119" w14:textId="77777777" w:rsidR="00C24B9B" w:rsidRPr="00215C78" w:rsidRDefault="00000000" w:rsidP="00C24B9B">
            <w:pPr>
              <w:spacing w:after="0" w:line="240" w:lineRule="auto"/>
              <w:rPr>
                <w:rFonts w:ascii="Calibri" w:eastAsia="Times New Roman" w:hAnsi="Calibri"/>
                <w:color w:val="000000"/>
                <w:sz w:val="18"/>
                <w:szCs w:val="18"/>
              </w:rPr>
            </w:pPr>
            <m:oMath>
              <m:acc>
                <m:accPr>
                  <m:ctrlPr>
                    <w:rPr>
                      <w:rFonts w:ascii="Cambria Math" w:hAnsi="Cambria Math"/>
                      <w:i/>
                      <w:sz w:val="18"/>
                      <w:szCs w:val="18"/>
                    </w:rPr>
                  </m:ctrlPr>
                </m:accPr>
                <m:e>
                  <m:r>
                    <w:rPr>
                      <w:rFonts w:ascii="Cambria Math" w:hAnsi="Cambria Math"/>
                      <w:sz w:val="18"/>
                      <w:szCs w:val="18"/>
                    </w:rPr>
                    <m:t>υ</m:t>
                  </m:r>
                </m:e>
              </m:acc>
            </m:oMath>
            <w:r w:rsidR="00C24B9B" w:rsidRPr="00215C78">
              <w:rPr>
                <w:rFonts w:ascii="Times New Roman" w:hAnsi="Times New Roman"/>
                <w:sz w:val="18"/>
                <w:szCs w:val="18"/>
                <w:vertAlign w:val="subscript"/>
              </w:rPr>
              <w:t>i,j,t</w:t>
            </w:r>
          </w:p>
        </w:tc>
        <w:tc>
          <w:tcPr>
            <w:tcW w:w="709" w:type="dxa"/>
            <w:shd w:val="clear" w:color="auto" w:fill="auto"/>
            <w:noWrap/>
            <w:vAlign w:val="center"/>
          </w:tcPr>
          <w:p w14:paraId="58D951E9"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9" w:type="dxa"/>
            <w:shd w:val="clear" w:color="auto" w:fill="auto"/>
            <w:noWrap/>
            <w:vAlign w:val="center"/>
          </w:tcPr>
          <w:p w14:paraId="24282BC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center"/>
          </w:tcPr>
          <w:p w14:paraId="3424BD8C"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0088838C"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shd w:val="clear" w:color="auto" w:fill="auto"/>
            <w:noWrap/>
            <w:vAlign w:val="center"/>
          </w:tcPr>
          <w:p w14:paraId="102B439D"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567" w:type="dxa"/>
            <w:tcBorders>
              <w:right w:val="single" w:sz="4" w:space="0" w:color="auto"/>
            </w:tcBorders>
            <w:shd w:val="clear" w:color="auto" w:fill="auto"/>
            <w:noWrap/>
            <w:vAlign w:val="center"/>
          </w:tcPr>
          <w:p w14:paraId="66CDA8E3"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left w:val="single" w:sz="4" w:space="0" w:color="auto"/>
            </w:tcBorders>
            <w:shd w:val="clear" w:color="auto" w:fill="auto"/>
            <w:noWrap/>
            <w:vAlign w:val="center"/>
          </w:tcPr>
          <w:p w14:paraId="7AD50369"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-.0129</w:t>
            </w:r>
          </w:p>
        </w:tc>
        <w:tc>
          <w:tcPr>
            <w:tcW w:w="709" w:type="dxa"/>
            <w:shd w:val="clear" w:color="auto" w:fill="auto"/>
            <w:noWrap/>
            <w:vAlign w:val="center"/>
          </w:tcPr>
          <w:p w14:paraId="58F0CDBA" w14:textId="4DD52976"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(.0017)</w:t>
            </w:r>
          </w:p>
        </w:tc>
        <w:tc>
          <w:tcPr>
            <w:tcW w:w="567" w:type="dxa"/>
            <w:tcBorders>
              <w:right w:val="single" w:sz="4" w:space="0" w:color="auto"/>
            </w:tcBorders>
            <w:shd w:val="clear" w:color="auto" w:fill="auto"/>
            <w:noWrap/>
            <w:vAlign w:val="center"/>
          </w:tcPr>
          <w:p w14:paraId="291138B4"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14B92CF5"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p>
        </w:tc>
        <w:tc>
          <w:tcPr>
            <w:tcW w:w="708" w:type="dxa"/>
            <w:shd w:val="clear" w:color="auto" w:fill="auto"/>
            <w:noWrap/>
            <w:vAlign w:val="center"/>
          </w:tcPr>
          <w:p w14:paraId="1EFE652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709" w:type="dxa"/>
            <w:tcBorders>
              <w:right w:val="single" w:sz="4" w:space="0" w:color="auto"/>
            </w:tcBorders>
            <w:shd w:val="clear" w:color="auto" w:fill="auto"/>
            <w:noWrap/>
            <w:vAlign w:val="center"/>
          </w:tcPr>
          <w:p w14:paraId="207A90B0"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c>
          <w:tcPr>
            <w:tcW w:w="2126" w:type="dxa"/>
            <w:tcBorders>
              <w:left w:val="single" w:sz="4" w:space="0" w:color="auto"/>
            </w:tcBorders>
            <w:shd w:val="clear" w:color="auto" w:fill="auto"/>
          </w:tcPr>
          <w:p w14:paraId="05547362"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215C78" w14:paraId="39C6BB74" w14:textId="13DB2FC6" w:rsidTr="00215C78">
        <w:trPr>
          <w:trHeight w:val="242"/>
          <w:jc w:val="center"/>
        </w:trPr>
        <w:tc>
          <w:tcPr>
            <w:tcW w:w="2835" w:type="dxa"/>
            <w:shd w:val="clear" w:color="auto" w:fill="auto"/>
            <w:noWrap/>
            <w:vAlign w:val="center"/>
            <w:hideMark/>
          </w:tcPr>
          <w:p w14:paraId="3138B05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olor w:val="000000"/>
                <w:sz w:val="18"/>
                <w:szCs w:val="18"/>
              </w:rPr>
              <w:t>Intercept</w:t>
            </w:r>
          </w:p>
        </w:tc>
        <w:tc>
          <w:tcPr>
            <w:tcW w:w="709" w:type="dxa"/>
            <w:shd w:val="clear" w:color="auto" w:fill="auto"/>
            <w:noWrap/>
            <w:vAlign w:val="center"/>
          </w:tcPr>
          <w:p w14:paraId="66D25179"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.0018</w:t>
            </w:r>
          </w:p>
        </w:tc>
        <w:tc>
          <w:tcPr>
            <w:tcW w:w="709" w:type="dxa"/>
            <w:shd w:val="clear" w:color="auto" w:fill="auto"/>
            <w:noWrap/>
            <w:vAlign w:val="center"/>
          </w:tcPr>
          <w:p w14:paraId="2D8C7490" w14:textId="6AF6A824" w:rsidR="00C24B9B" w:rsidRPr="00215C78" w:rsidRDefault="00C24B9B" w:rsidP="00C24B9B">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(.0011)</w:t>
            </w:r>
          </w:p>
        </w:tc>
        <w:tc>
          <w:tcPr>
            <w:tcW w:w="567" w:type="dxa"/>
            <w:tcBorders>
              <w:right w:val="single" w:sz="4" w:space="0" w:color="auto"/>
            </w:tcBorders>
            <w:shd w:val="clear" w:color="auto" w:fill="auto"/>
            <w:noWrap/>
            <w:vAlign w:val="center"/>
          </w:tcPr>
          <w:p w14:paraId="0060777B"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0FD461E2" w14:textId="77777777" w:rsidR="00C24B9B" w:rsidRPr="00215C78" w:rsidRDefault="00C24B9B" w:rsidP="00C24B9B">
            <w:pPr>
              <w:spacing w:after="0" w:line="240" w:lineRule="auto"/>
              <w:jc w:val="right"/>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-.0212</w:t>
            </w:r>
          </w:p>
        </w:tc>
        <w:tc>
          <w:tcPr>
            <w:tcW w:w="708" w:type="dxa"/>
            <w:shd w:val="clear" w:color="auto" w:fill="auto"/>
            <w:noWrap/>
            <w:vAlign w:val="center"/>
          </w:tcPr>
          <w:p w14:paraId="61BBD76B" w14:textId="01EBA4A0" w:rsidR="00C24B9B" w:rsidRPr="00215C78" w:rsidRDefault="00C24B9B" w:rsidP="00C24B9B">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(.0133)</w:t>
            </w:r>
          </w:p>
        </w:tc>
        <w:tc>
          <w:tcPr>
            <w:tcW w:w="567" w:type="dxa"/>
            <w:tcBorders>
              <w:right w:val="single" w:sz="4" w:space="0" w:color="auto"/>
            </w:tcBorders>
            <w:shd w:val="clear" w:color="auto" w:fill="auto"/>
            <w:noWrap/>
            <w:vAlign w:val="center"/>
          </w:tcPr>
          <w:p w14:paraId="7E44148B" w14:textId="77777777" w:rsidR="00C24B9B" w:rsidRPr="00215C78" w:rsidRDefault="00C24B9B" w:rsidP="00C24B9B">
            <w:pPr>
              <w:spacing w:after="0" w:line="240" w:lineRule="auto"/>
              <w:rPr>
                <w:rFonts w:ascii="Times New Roman" w:eastAsia="Times New Roman" w:hAnsi="Times New Roman" w:cs="Times New Roman"/>
                <w:sz w:val="18"/>
                <w:szCs w:val="18"/>
              </w:rPr>
            </w:pPr>
          </w:p>
        </w:tc>
        <w:tc>
          <w:tcPr>
            <w:tcW w:w="709" w:type="dxa"/>
            <w:tcBorders>
              <w:left w:val="single" w:sz="4" w:space="0" w:color="auto"/>
            </w:tcBorders>
            <w:shd w:val="clear" w:color="auto" w:fill="auto"/>
            <w:noWrap/>
            <w:vAlign w:val="center"/>
          </w:tcPr>
          <w:p w14:paraId="14D50166"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.0028</w:t>
            </w:r>
          </w:p>
        </w:tc>
        <w:tc>
          <w:tcPr>
            <w:tcW w:w="709" w:type="dxa"/>
            <w:shd w:val="clear" w:color="auto" w:fill="auto"/>
            <w:noWrap/>
            <w:vAlign w:val="center"/>
          </w:tcPr>
          <w:p w14:paraId="4AA364EB" w14:textId="68FA7B05"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(.0011)</w:t>
            </w:r>
          </w:p>
        </w:tc>
        <w:tc>
          <w:tcPr>
            <w:tcW w:w="567" w:type="dxa"/>
            <w:tcBorders>
              <w:right w:val="single" w:sz="4" w:space="0" w:color="auto"/>
            </w:tcBorders>
            <w:shd w:val="clear" w:color="auto" w:fill="auto"/>
            <w:noWrap/>
            <w:vAlign w:val="center"/>
          </w:tcPr>
          <w:p w14:paraId="7963746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t>
            </w:r>
          </w:p>
        </w:tc>
        <w:tc>
          <w:tcPr>
            <w:tcW w:w="709" w:type="dxa"/>
            <w:tcBorders>
              <w:left w:val="single" w:sz="4" w:space="0" w:color="auto"/>
            </w:tcBorders>
            <w:shd w:val="clear" w:color="auto" w:fill="auto"/>
            <w:noWrap/>
            <w:vAlign w:val="center"/>
          </w:tcPr>
          <w:p w14:paraId="77762008" w14:textId="77777777" w:rsidR="00C24B9B" w:rsidRPr="00215C78" w:rsidRDefault="00C24B9B" w:rsidP="00C24B9B">
            <w:pPr>
              <w:spacing w:after="0" w:line="240" w:lineRule="auto"/>
              <w:jc w:val="right"/>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-.0231</w:t>
            </w:r>
          </w:p>
        </w:tc>
        <w:tc>
          <w:tcPr>
            <w:tcW w:w="708" w:type="dxa"/>
            <w:shd w:val="clear" w:color="auto" w:fill="auto"/>
            <w:noWrap/>
            <w:vAlign w:val="center"/>
          </w:tcPr>
          <w:p w14:paraId="09B7DA28" w14:textId="1B990575" w:rsidR="00C24B9B" w:rsidRPr="00215C78" w:rsidRDefault="00C24B9B" w:rsidP="00C24B9B">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(.0133)</w:t>
            </w:r>
          </w:p>
        </w:tc>
        <w:tc>
          <w:tcPr>
            <w:tcW w:w="709" w:type="dxa"/>
            <w:tcBorders>
              <w:right w:val="single" w:sz="4" w:space="0" w:color="auto"/>
            </w:tcBorders>
            <w:shd w:val="clear" w:color="auto" w:fill="auto"/>
            <w:noWrap/>
            <w:vAlign w:val="center"/>
          </w:tcPr>
          <w:p w14:paraId="6D38DEC2" w14:textId="77777777" w:rsidR="00C24B9B" w:rsidRPr="00215C78" w:rsidRDefault="00C24B9B" w:rsidP="00C24B9B">
            <w:pPr>
              <w:spacing w:after="0" w:line="240" w:lineRule="auto"/>
              <w:rPr>
                <w:rFonts w:ascii="Times New Roman" w:eastAsia="Times New Roman" w:hAnsi="Times New Roman" w:cs="Times New Roman"/>
                <w:sz w:val="18"/>
                <w:szCs w:val="18"/>
              </w:rPr>
            </w:pPr>
            <w:r w:rsidRPr="00215C78">
              <w:rPr>
                <w:rFonts w:ascii="Times New Roman" w:eastAsia="Times New Roman" w:hAnsi="Times New Roman" w:cs="Times New Roman"/>
                <w:color w:val="000000"/>
                <w:sz w:val="18"/>
                <w:szCs w:val="18"/>
              </w:rPr>
              <w:t>*</w:t>
            </w:r>
          </w:p>
        </w:tc>
        <w:tc>
          <w:tcPr>
            <w:tcW w:w="2126" w:type="dxa"/>
            <w:tcBorders>
              <w:left w:val="single" w:sz="4" w:space="0" w:color="auto"/>
            </w:tcBorders>
            <w:shd w:val="clear" w:color="auto" w:fill="auto"/>
          </w:tcPr>
          <w:p w14:paraId="5AC4891B"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p>
        </w:tc>
      </w:tr>
      <w:tr w:rsidR="00C24B9B" w:rsidRPr="009236DA" w14:paraId="3E364CE8" w14:textId="40CCCA45" w:rsidTr="00215C78">
        <w:trPr>
          <w:trHeight w:val="227"/>
          <w:jc w:val="center"/>
        </w:trPr>
        <w:tc>
          <w:tcPr>
            <w:tcW w:w="2835" w:type="dxa"/>
            <w:tcBorders>
              <w:top w:val="single" w:sz="4" w:space="0" w:color="auto"/>
              <w:bottom w:val="single" w:sz="4" w:space="0" w:color="auto"/>
            </w:tcBorders>
            <w:shd w:val="clear" w:color="auto" w:fill="auto"/>
            <w:noWrap/>
            <w:vAlign w:val="center"/>
            <w:hideMark/>
          </w:tcPr>
          <w:p w14:paraId="0F7E1545" w14:textId="77777777" w:rsidR="00C24B9B" w:rsidRPr="00215C78" w:rsidRDefault="00C24B9B" w:rsidP="00C24B9B">
            <w:pPr>
              <w:spacing w:after="0" w:line="240" w:lineRule="auto"/>
              <w:rPr>
                <w:rFonts w:ascii="Times New Roman" w:eastAsia="Times New Roman" w:hAnsi="Times New Roman" w:cs="Times New Roman"/>
                <w:color w:val="000000"/>
                <w:sz w:val="18"/>
                <w:szCs w:val="18"/>
              </w:rPr>
            </w:pPr>
            <w:r w:rsidRPr="00215C78">
              <w:rPr>
                <w:rFonts w:ascii="Times New Roman" w:eastAsia="Times New Roman" w:hAnsi="Times New Roman" w:cs="Times New Roman"/>
                <w:color w:val="000000"/>
                <w:sz w:val="18"/>
                <w:szCs w:val="18"/>
              </w:rPr>
              <w:t>Wald χ2 (</w:t>
            </w:r>
            <w:proofErr w:type="spellStart"/>
            <w:r w:rsidRPr="00215C78">
              <w:rPr>
                <w:rFonts w:ascii="Times New Roman" w:eastAsia="Times New Roman" w:hAnsi="Times New Roman" w:cs="Times New Roman"/>
                <w:color w:val="000000"/>
                <w:sz w:val="18"/>
                <w:szCs w:val="18"/>
              </w:rPr>
              <w:t>df</w:t>
            </w:r>
            <w:proofErr w:type="spellEnd"/>
            <w:r w:rsidRPr="00215C78">
              <w:rPr>
                <w:rFonts w:ascii="Times New Roman" w:eastAsia="Times New Roman" w:hAnsi="Times New Roman" w:cs="Times New Roman"/>
                <w:color w:val="000000"/>
                <w:sz w:val="18"/>
                <w:szCs w:val="18"/>
              </w:rPr>
              <w:t>)</w:t>
            </w:r>
          </w:p>
        </w:tc>
        <w:tc>
          <w:tcPr>
            <w:tcW w:w="1985" w:type="dxa"/>
            <w:gridSpan w:val="3"/>
            <w:tcBorders>
              <w:top w:val="single" w:sz="4" w:space="0" w:color="auto"/>
              <w:bottom w:val="single" w:sz="4" w:space="0" w:color="auto"/>
              <w:right w:val="single" w:sz="4" w:space="0" w:color="auto"/>
            </w:tcBorders>
            <w:shd w:val="clear" w:color="auto" w:fill="auto"/>
            <w:noWrap/>
            <w:vAlign w:val="bottom"/>
            <w:hideMark/>
          </w:tcPr>
          <w:p w14:paraId="7302B847" w14:textId="77777777" w:rsidR="00C24B9B" w:rsidRPr="00215C78" w:rsidRDefault="00C24B9B" w:rsidP="00C24B9B">
            <w:pPr>
              <w:spacing w:after="0" w:line="240" w:lineRule="auto"/>
              <w:ind w:left="237"/>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11,535.05 (40)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6F2F" w14:textId="771C1DE8" w:rsidR="00C24B9B" w:rsidRPr="00215C78" w:rsidRDefault="00C24B9B" w:rsidP="00C24B9B">
            <w:pPr>
              <w:spacing w:after="0" w:line="240" w:lineRule="auto"/>
              <w:ind w:left="298"/>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3,070.20 (40)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2D6D" w14:textId="0CB44492" w:rsidR="00C24B9B" w:rsidRPr="00215C78" w:rsidRDefault="00C24B9B" w:rsidP="00C24B9B">
            <w:pPr>
              <w:spacing w:after="0" w:line="240" w:lineRule="auto"/>
              <w:ind w:left="230"/>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12,855.85 (42) ****</w:t>
            </w:r>
          </w:p>
        </w:tc>
        <w:tc>
          <w:tcPr>
            <w:tcW w:w="2126" w:type="dxa"/>
            <w:gridSpan w:val="3"/>
            <w:tcBorders>
              <w:top w:val="single" w:sz="4" w:space="0" w:color="auto"/>
              <w:left w:val="single" w:sz="4" w:space="0" w:color="auto"/>
              <w:bottom w:val="single" w:sz="4" w:space="0" w:color="auto"/>
            </w:tcBorders>
            <w:shd w:val="clear" w:color="auto" w:fill="auto"/>
            <w:noWrap/>
            <w:vAlign w:val="bottom"/>
            <w:hideMark/>
          </w:tcPr>
          <w:p w14:paraId="437D6FC9" w14:textId="7AB74F1B" w:rsidR="00C24B9B" w:rsidRPr="009236DA" w:rsidRDefault="00C24B9B" w:rsidP="00C24B9B">
            <w:pPr>
              <w:spacing w:after="0" w:line="240" w:lineRule="auto"/>
              <w:ind w:left="291"/>
              <w:jc w:val="center"/>
              <w:rPr>
                <w:rFonts w:ascii="Times New Roman" w:eastAsia="Times New Roman" w:hAnsi="Times New Roman" w:cs="Times New Roman"/>
                <w:sz w:val="18"/>
                <w:szCs w:val="18"/>
              </w:rPr>
            </w:pPr>
            <w:r w:rsidRPr="00215C78">
              <w:rPr>
                <w:rFonts w:ascii="Times New Roman" w:eastAsia="Times New Roman" w:hAnsi="Times New Roman" w:cs="Times New Roman"/>
                <w:sz w:val="18"/>
                <w:szCs w:val="18"/>
              </w:rPr>
              <w:t>3,166.77 (44) ****</w:t>
            </w:r>
          </w:p>
        </w:tc>
        <w:tc>
          <w:tcPr>
            <w:tcW w:w="2126" w:type="dxa"/>
            <w:tcBorders>
              <w:top w:val="single" w:sz="4" w:space="0" w:color="auto"/>
              <w:left w:val="single" w:sz="4" w:space="0" w:color="auto"/>
              <w:bottom w:val="single" w:sz="4" w:space="0" w:color="auto"/>
            </w:tcBorders>
            <w:shd w:val="clear" w:color="auto" w:fill="auto"/>
          </w:tcPr>
          <w:p w14:paraId="0B787D68" w14:textId="77777777" w:rsidR="00C24B9B" w:rsidRPr="009236DA" w:rsidRDefault="00C24B9B" w:rsidP="00C24B9B">
            <w:pPr>
              <w:spacing w:after="0" w:line="240" w:lineRule="auto"/>
              <w:ind w:left="291"/>
              <w:rPr>
                <w:rFonts w:ascii="Times New Roman" w:eastAsia="Times New Roman" w:hAnsi="Times New Roman" w:cs="Times New Roman"/>
                <w:sz w:val="18"/>
                <w:szCs w:val="18"/>
              </w:rPr>
            </w:pPr>
          </w:p>
        </w:tc>
      </w:tr>
    </w:tbl>
    <w:p w14:paraId="443146C9" w14:textId="77777777" w:rsidR="00CE7C60" w:rsidRPr="0020066A" w:rsidRDefault="00CE7C60" w:rsidP="00CE7C60">
      <w:pPr>
        <w:spacing w:after="0" w:line="240" w:lineRule="auto"/>
        <w:rPr>
          <w:rFonts w:ascii="Times New Roman" w:hAnsi="Times New Roman"/>
          <w:sz w:val="6"/>
          <w:szCs w:val="8"/>
        </w:rPr>
      </w:pPr>
    </w:p>
    <w:p w14:paraId="43D153FC" w14:textId="61B73C04" w:rsidR="00816317" w:rsidRDefault="00CE7C60" w:rsidP="001D4003">
      <w:pPr>
        <w:spacing w:after="0" w:line="240" w:lineRule="auto"/>
        <w:ind w:left="-180"/>
        <w:rPr>
          <w:rFonts w:ascii="Times New Roman" w:hAnsi="Times New Roman" w:cs="Times New Roman"/>
        </w:rPr>
      </w:pPr>
      <w:r w:rsidRPr="00A45F12">
        <w:rPr>
          <w:rFonts w:ascii="Times New Roman" w:hAnsi="Times New Roman"/>
          <w:sz w:val="16"/>
          <w:szCs w:val="18"/>
        </w:rPr>
        <w:t xml:space="preserve">Notes: a. # of observations (# of firms) = </w:t>
      </w:r>
      <w:r w:rsidRPr="00A45F12">
        <w:rPr>
          <w:rFonts w:ascii="Times New Roman" w:hAnsi="Times New Roman"/>
          <w:color w:val="000000"/>
          <w:sz w:val="16"/>
          <w:szCs w:val="18"/>
        </w:rPr>
        <w:t>1</w:t>
      </w:r>
      <w:r>
        <w:rPr>
          <w:rFonts w:ascii="Times New Roman" w:hAnsi="Times New Roman"/>
          <w:color w:val="000000"/>
          <w:sz w:val="16"/>
          <w:szCs w:val="18"/>
        </w:rPr>
        <w:t>3</w:t>
      </w:r>
      <w:r w:rsidRPr="00A45F12">
        <w:rPr>
          <w:rFonts w:ascii="Times New Roman" w:hAnsi="Times New Roman"/>
          <w:color w:val="000000"/>
          <w:sz w:val="16"/>
          <w:szCs w:val="18"/>
        </w:rPr>
        <w:t>,</w:t>
      </w:r>
      <w:r>
        <w:rPr>
          <w:rFonts w:ascii="Times New Roman" w:hAnsi="Times New Roman"/>
          <w:color w:val="000000"/>
          <w:sz w:val="16"/>
          <w:szCs w:val="18"/>
        </w:rPr>
        <w:t>585</w:t>
      </w:r>
      <w:r w:rsidRPr="00A45F12">
        <w:rPr>
          <w:rFonts w:ascii="Times New Roman" w:hAnsi="Times New Roman"/>
          <w:color w:val="000000"/>
          <w:sz w:val="16"/>
          <w:szCs w:val="18"/>
        </w:rPr>
        <w:t xml:space="preserve"> (2,</w:t>
      </w:r>
      <w:r>
        <w:rPr>
          <w:rFonts w:ascii="Times New Roman" w:hAnsi="Times New Roman"/>
          <w:color w:val="000000"/>
          <w:sz w:val="16"/>
          <w:szCs w:val="18"/>
        </w:rPr>
        <w:t>090</w:t>
      </w:r>
      <w:r w:rsidRPr="00A45F12">
        <w:rPr>
          <w:rFonts w:ascii="Times New Roman" w:hAnsi="Times New Roman"/>
          <w:color w:val="000000"/>
          <w:sz w:val="16"/>
          <w:szCs w:val="18"/>
        </w:rPr>
        <w:t xml:space="preserve">); </w:t>
      </w:r>
      <w:r w:rsidRPr="00A45F12">
        <w:rPr>
          <w:rFonts w:ascii="Times New Roman" w:hAnsi="Times New Roman"/>
          <w:sz w:val="16"/>
          <w:szCs w:val="18"/>
        </w:rPr>
        <w:t>DV = dependent variable; SE = standard error</w:t>
      </w:r>
      <w:r>
        <w:rPr>
          <w:rFonts w:ascii="Times New Roman" w:hAnsi="Times New Roman"/>
          <w:sz w:val="16"/>
          <w:szCs w:val="18"/>
        </w:rPr>
        <w:t xml:space="preserve">. For this robustness analysis, we use alternative windows to measure AU and IR. Specifically, we measure AU using the time window </w:t>
      </w:r>
      <w:r w:rsidR="008068D1">
        <w:rPr>
          <w:rFonts w:ascii="Times New Roman" w:hAnsi="Times New Roman"/>
          <w:sz w:val="16"/>
          <w:szCs w:val="18"/>
        </w:rPr>
        <w:t xml:space="preserve">between the day </w:t>
      </w:r>
      <w:r>
        <w:rPr>
          <w:rFonts w:ascii="Times New Roman" w:hAnsi="Times New Roman"/>
          <w:sz w:val="16"/>
          <w:szCs w:val="18"/>
        </w:rPr>
        <w:t xml:space="preserve">following the release of a firm’s annual financial report at fiscal year </w:t>
      </w:r>
      <w:r w:rsidRPr="00D26007">
        <w:rPr>
          <w:rFonts w:ascii="Times New Roman" w:hAnsi="Times New Roman"/>
          <w:i/>
          <w:iCs/>
          <w:sz w:val="16"/>
          <w:szCs w:val="18"/>
        </w:rPr>
        <w:t>t-1</w:t>
      </w:r>
      <w:r>
        <w:rPr>
          <w:rFonts w:ascii="Times New Roman" w:hAnsi="Times New Roman"/>
          <w:sz w:val="16"/>
          <w:szCs w:val="18"/>
        </w:rPr>
        <w:t xml:space="preserve"> and </w:t>
      </w:r>
      <w:r w:rsidR="008068D1">
        <w:rPr>
          <w:rFonts w:ascii="Times New Roman" w:hAnsi="Times New Roman"/>
          <w:sz w:val="16"/>
          <w:szCs w:val="18"/>
        </w:rPr>
        <w:t xml:space="preserve">the day </w:t>
      </w:r>
      <w:r>
        <w:rPr>
          <w:rFonts w:ascii="Times New Roman" w:hAnsi="Times New Roman"/>
          <w:sz w:val="16"/>
          <w:szCs w:val="18"/>
        </w:rPr>
        <w:t xml:space="preserve">before its release of a quarterly report in the first quarter of fiscal year </w:t>
      </w:r>
      <w:r w:rsidRPr="001239D8">
        <w:rPr>
          <w:rFonts w:ascii="Times New Roman" w:hAnsi="Times New Roman"/>
          <w:i/>
          <w:iCs/>
          <w:sz w:val="16"/>
          <w:szCs w:val="18"/>
        </w:rPr>
        <w:t>t</w:t>
      </w:r>
      <w:r>
        <w:rPr>
          <w:rFonts w:ascii="Times New Roman" w:hAnsi="Times New Roman"/>
          <w:sz w:val="16"/>
          <w:szCs w:val="18"/>
        </w:rPr>
        <w:t xml:space="preserve">. We measure IR using the time window </w:t>
      </w:r>
      <w:r w:rsidR="008068D1">
        <w:rPr>
          <w:rFonts w:ascii="Times New Roman" w:hAnsi="Times New Roman"/>
          <w:sz w:val="16"/>
          <w:szCs w:val="18"/>
        </w:rPr>
        <w:t xml:space="preserve">between the day </w:t>
      </w:r>
      <w:r>
        <w:rPr>
          <w:rFonts w:ascii="Times New Roman" w:hAnsi="Times New Roman"/>
          <w:sz w:val="16"/>
          <w:szCs w:val="18"/>
        </w:rPr>
        <w:t xml:space="preserve">following the release of a firm’s quarterly report in the first quarter of fiscal year </w:t>
      </w:r>
      <w:r w:rsidRPr="0046448F">
        <w:rPr>
          <w:rFonts w:ascii="Times New Roman" w:hAnsi="Times New Roman"/>
          <w:i/>
          <w:iCs/>
          <w:sz w:val="16"/>
          <w:szCs w:val="18"/>
        </w:rPr>
        <w:t>t</w:t>
      </w:r>
      <w:r>
        <w:rPr>
          <w:rFonts w:ascii="Times New Roman" w:hAnsi="Times New Roman"/>
          <w:sz w:val="16"/>
          <w:szCs w:val="18"/>
        </w:rPr>
        <w:t xml:space="preserve"> and </w:t>
      </w:r>
      <w:r w:rsidR="008068D1">
        <w:rPr>
          <w:rFonts w:ascii="Times New Roman" w:hAnsi="Times New Roman"/>
          <w:sz w:val="16"/>
          <w:szCs w:val="18"/>
        </w:rPr>
        <w:t xml:space="preserve">the day </w:t>
      </w:r>
      <w:r>
        <w:rPr>
          <w:rFonts w:ascii="Times New Roman" w:hAnsi="Times New Roman"/>
          <w:sz w:val="16"/>
          <w:szCs w:val="18"/>
        </w:rPr>
        <w:t xml:space="preserve">before its release of the annual report at fiscal year </w:t>
      </w:r>
      <w:r w:rsidRPr="0046448F">
        <w:rPr>
          <w:rFonts w:ascii="Times New Roman" w:hAnsi="Times New Roman"/>
          <w:i/>
          <w:iCs/>
          <w:sz w:val="16"/>
          <w:szCs w:val="18"/>
        </w:rPr>
        <w:t>t</w:t>
      </w:r>
      <w:r>
        <w:rPr>
          <w:rFonts w:ascii="Times New Roman" w:hAnsi="Times New Roman"/>
          <w:sz w:val="16"/>
          <w:szCs w:val="18"/>
        </w:rPr>
        <w:t xml:space="preserve">. </w:t>
      </w:r>
      <w:r w:rsidRPr="00A45F12">
        <w:rPr>
          <w:rFonts w:ascii="Times New Roman" w:hAnsi="Times New Roman"/>
          <w:sz w:val="16"/>
          <w:szCs w:val="18"/>
        </w:rPr>
        <w:t>b. AD</w:t>
      </w:r>
      <w:r w:rsidRPr="00A45F12">
        <w:rPr>
          <w:rFonts w:ascii="Times New Roman" w:hAnsi="Times New Roman"/>
          <w:sz w:val="16"/>
          <w:szCs w:val="18"/>
          <w:vertAlign w:val="subscript"/>
        </w:rPr>
        <w:t>i,j,t-1</w:t>
      </w:r>
      <w:r w:rsidRPr="00A45F12">
        <w:rPr>
          <w:rFonts w:ascii="Times New Roman" w:hAnsi="Times New Roman"/>
          <w:sz w:val="16"/>
          <w:szCs w:val="18"/>
        </w:rPr>
        <w:t xml:space="preserve"> is disclosure of advertising spending; SG&amp;A</w:t>
      </w:r>
      <w:r w:rsidRPr="00A45F12">
        <w:rPr>
          <w:rFonts w:ascii="Times New Roman" w:hAnsi="Times New Roman"/>
          <w:sz w:val="16"/>
          <w:szCs w:val="18"/>
          <w:vertAlign w:val="subscript"/>
        </w:rPr>
        <w:t>i,j,t-1</w:t>
      </w:r>
      <w:r w:rsidRPr="00A45F12">
        <w:rPr>
          <w:rFonts w:ascii="Times New Roman" w:hAnsi="Times New Roman"/>
          <w:sz w:val="16"/>
          <w:szCs w:val="18"/>
        </w:rPr>
        <w:t xml:space="preserve"> is selling, general, and administrative expense (excluding </w:t>
      </w:r>
      <w:r w:rsidR="00A56B81">
        <w:rPr>
          <w:rFonts w:ascii="Times New Roman" w:hAnsi="Times New Roman"/>
          <w:sz w:val="16"/>
          <w:szCs w:val="18"/>
        </w:rPr>
        <w:t>estimated</w:t>
      </w:r>
      <w:r w:rsidRPr="00A45F12">
        <w:rPr>
          <w:rFonts w:ascii="Times New Roman" w:hAnsi="Times New Roman"/>
          <w:sz w:val="16"/>
          <w:szCs w:val="18"/>
        </w:rPr>
        <w:t xml:space="preserve"> advertising spending) scaled by total assets; ROA</w:t>
      </w:r>
      <w:r w:rsidRPr="00A45F12">
        <w:rPr>
          <w:rFonts w:ascii="Times New Roman" w:hAnsi="Times New Roman"/>
          <w:sz w:val="16"/>
          <w:szCs w:val="18"/>
          <w:vertAlign w:val="subscript"/>
        </w:rPr>
        <w:t>i,j,t-1</w:t>
      </w:r>
      <w:r w:rsidRPr="00A45F12">
        <w:rPr>
          <w:rFonts w:ascii="Times New Roman" w:hAnsi="Times New Roman"/>
          <w:sz w:val="16"/>
          <w:szCs w:val="18"/>
        </w:rPr>
        <w:t xml:space="preserve"> is return on assets; IMR</w:t>
      </w:r>
      <w:r w:rsidRPr="00A45F12">
        <w:rPr>
          <w:rFonts w:ascii="Times New Roman" w:hAnsi="Times New Roman"/>
          <w:sz w:val="16"/>
          <w:szCs w:val="18"/>
          <w:vertAlign w:val="subscript"/>
        </w:rPr>
        <w:t>i,j,t-1</w:t>
      </w:r>
      <w:r w:rsidRPr="00A45F12">
        <w:rPr>
          <w:rFonts w:ascii="Times New Roman" w:hAnsi="Times New Roman"/>
          <w:sz w:val="16"/>
          <w:szCs w:val="18"/>
        </w:rPr>
        <w:t xml:space="preserve"> is the inverse Mills ratio generated from the </w:t>
      </w:r>
      <w:proofErr w:type="spellStart"/>
      <w:r w:rsidRPr="00A45F12">
        <w:rPr>
          <w:rFonts w:ascii="Times New Roman" w:hAnsi="Times New Roman"/>
          <w:sz w:val="16"/>
          <w:szCs w:val="18"/>
        </w:rPr>
        <w:t>probit</w:t>
      </w:r>
      <w:proofErr w:type="spellEnd"/>
      <w:r w:rsidRPr="00A45F12">
        <w:rPr>
          <w:rFonts w:ascii="Times New Roman" w:hAnsi="Times New Roman"/>
          <w:sz w:val="16"/>
          <w:szCs w:val="18"/>
        </w:rPr>
        <w:t xml:space="preserve"> model to control for sample selection </w:t>
      </w:r>
      <w:r w:rsidR="00A56B81" w:rsidRPr="00A56B81">
        <w:rPr>
          <w:rFonts w:ascii="Times New Roman" w:hAnsi="Times New Roman"/>
          <w:sz w:val="16"/>
          <w:szCs w:val="18"/>
        </w:rPr>
        <w:t>due to the inclusion of estimated advertising spending</w:t>
      </w:r>
      <w:r w:rsidRPr="00A45F12">
        <w:rPr>
          <w:rFonts w:ascii="Times New Roman" w:hAnsi="Times New Roman"/>
          <w:sz w:val="16"/>
          <w:szCs w:val="18"/>
        </w:rPr>
        <w:t xml:space="preserve">; </w:t>
      </w:r>
      <w:r w:rsidRPr="00A45F12">
        <w:rPr>
          <w:rFonts w:ascii="Times New Roman" w:hAnsi="Times New Roman"/>
          <w:i/>
          <w:sz w:val="16"/>
          <w:szCs w:val="18"/>
        </w:rPr>
        <w:t>PR_AD</w:t>
      </w:r>
      <w:r w:rsidRPr="00A45F12">
        <w:rPr>
          <w:rFonts w:ascii="Times New Roman" w:hAnsi="Times New Roman"/>
          <w:i/>
          <w:sz w:val="16"/>
          <w:szCs w:val="18"/>
          <w:vertAlign w:val="subscript"/>
        </w:rPr>
        <w:t>i,j,t-1</w:t>
      </w:r>
      <w:r w:rsidRPr="00A45F12">
        <w:rPr>
          <w:rFonts w:ascii="Times New Roman" w:hAnsi="Times New Roman"/>
          <w:sz w:val="16"/>
          <w:szCs w:val="18"/>
        </w:rPr>
        <w:t xml:space="preserve"> is the </w:t>
      </w:r>
      <w:proofErr w:type="spellStart"/>
      <w:r w:rsidRPr="00A45F12">
        <w:rPr>
          <w:rFonts w:ascii="Times New Roman" w:hAnsi="Times New Roman"/>
          <w:sz w:val="16"/>
          <w:szCs w:val="18"/>
        </w:rPr>
        <w:t>probit</w:t>
      </w:r>
      <w:proofErr w:type="spellEnd"/>
      <w:r w:rsidRPr="00A45F12">
        <w:rPr>
          <w:rFonts w:ascii="Times New Roman" w:hAnsi="Times New Roman"/>
          <w:sz w:val="16"/>
          <w:szCs w:val="18"/>
        </w:rPr>
        <w:t xml:space="preserve"> residual of AD</w:t>
      </w:r>
      <w:r w:rsidRPr="00A45F12">
        <w:rPr>
          <w:rFonts w:ascii="Times New Roman" w:hAnsi="Times New Roman"/>
          <w:sz w:val="16"/>
          <w:szCs w:val="18"/>
          <w:vertAlign w:val="subscript"/>
        </w:rPr>
        <w:t>i,j,t-1</w:t>
      </w:r>
      <w:r w:rsidRPr="00A45F12">
        <w:rPr>
          <w:rFonts w:ascii="Times New Roman" w:hAnsi="Times New Roman"/>
          <w:sz w:val="16"/>
          <w:szCs w:val="18"/>
        </w:rPr>
        <w:t xml:space="preserve"> for firm </w:t>
      </w:r>
      <w:proofErr w:type="spellStart"/>
      <w:r w:rsidRPr="00A45F12">
        <w:rPr>
          <w:rFonts w:ascii="Times New Roman" w:hAnsi="Times New Roman"/>
          <w:i/>
          <w:sz w:val="16"/>
          <w:szCs w:val="18"/>
        </w:rPr>
        <w:t>i</w:t>
      </w:r>
      <w:proofErr w:type="spellEnd"/>
      <w:r w:rsidRPr="00A45F12">
        <w:rPr>
          <w:rFonts w:ascii="Times New Roman" w:hAnsi="Times New Roman"/>
          <w:sz w:val="16"/>
          <w:szCs w:val="18"/>
        </w:rPr>
        <w:t xml:space="preserve"> in industry </w:t>
      </w:r>
      <w:r w:rsidRPr="00A45F12">
        <w:rPr>
          <w:rFonts w:ascii="Times New Roman" w:hAnsi="Times New Roman"/>
          <w:i/>
          <w:sz w:val="16"/>
          <w:szCs w:val="18"/>
        </w:rPr>
        <w:t>j</w:t>
      </w:r>
      <w:r w:rsidRPr="00A45F12">
        <w:rPr>
          <w:rFonts w:ascii="Times New Roman" w:hAnsi="Times New Roman"/>
          <w:sz w:val="16"/>
          <w:szCs w:val="18"/>
        </w:rPr>
        <w:t xml:space="preserve"> in fiscal year </w:t>
      </w:r>
      <w:r w:rsidRPr="00A45F12">
        <w:rPr>
          <w:rFonts w:ascii="Times New Roman" w:hAnsi="Times New Roman"/>
          <w:i/>
          <w:sz w:val="16"/>
          <w:szCs w:val="18"/>
        </w:rPr>
        <w:t>t-1</w:t>
      </w:r>
      <w:r w:rsidRPr="00A45F12">
        <w:rPr>
          <w:rFonts w:ascii="Times New Roman" w:hAnsi="Times New Roman"/>
          <w:sz w:val="16"/>
          <w:szCs w:val="18"/>
        </w:rPr>
        <w:t xml:space="preserve">; </w:t>
      </w:r>
      <m:oMath>
        <m:acc>
          <m:accPr>
            <m:ctrlPr>
              <w:rPr>
                <w:rFonts w:ascii="Cambria Math" w:hAnsi="Cambria Math"/>
                <w:i/>
                <w:sz w:val="18"/>
                <w:szCs w:val="18"/>
              </w:rPr>
            </m:ctrlPr>
          </m:accPr>
          <m:e>
            <m:r>
              <w:rPr>
                <w:rFonts w:ascii="Cambria Math" w:hAnsi="Cambria Math"/>
                <w:sz w:val="18"/>
                <w:szCs w:val="18"/>
              </w:rPr>
              <m:t>η</m:t>
            </m:r>
          </m:e>
        </m:acc>
      </m:oMath>
      <w:r w:rsidRPr="00A45F12">
        <w:rPr>
          <w:rFonts w:ascii="Times New Roman" w:hAnsi="Times New Roman"/>
          <w:sz w:val="18"/>
          <w:szCs w:val="18"/>
          <w:vertAlign w:val="subscript"/>
        </w:rPr>
        <w:t xml:space="preserve"> i,j,t-1</w:t>
      </w:r>
      <w:r w:rsidRPr="00A45F12">
        <w:rPr>
          <w:rFonts w:ascii="Times New Roman" w:hAnsi="Times New Roman"/>
          <w:sz w:val="16"/>
          <w:szCs w:val="18"/>
        </w:rPr>
        <w:t xml:space="preserve"> and </w:t>
      </w:r>
      <m:oMath>
        <m:acc>
          <m:accPr>
            <m:ctrlPr>
              <w:rPr>
                <w:rFonts w:ascii="Cambria Math" w:hAnsi="Cambria Math"/>
                <w:i/>
                <w:sz w:val="18"/>
                <w:szCs w:val="18"/>
              </w:rPr>
            </m:ctrlPr>
          </m:accPr>
          <m:e>
            <m:r>
              <w:rPr>
                <w:rFonts w:ascii="Cambria Math" w:hAnsi="Cambria Math"/>
                <w:sz w:val="18"/>
                <w:szCs w:val="18"/>
              </w:rPr>
              <m:t>υ</m:t>
            </m:r>
          </m:e>
        </m:acc>
      </m:oMath>
      <w:r w:rsidRPr="00A45F12">
        <w:rPr>
          <w:rFonts w:ascii="Times New Roman" w:hAnsi="Times New Roman"/>
          <w:sz w:val="18"/>
          <w:szCs w:val="18"/>
          <w:vertAlign w:val="subscript"/>
        </w:rPr>
        <w:t>i,j,t</w:t>
      </w:r>
      <w:r w:rsidRPr="00A45F12">
        <w:rPr>
          <w:rFonts w:ascii="Times New Roman" w:hAnsi="Times New Roman"/>
          <w:sz w:val="16"/>
          <w:szCs w:val="18"/>
        </w:rPr>
        <w:t xml:space="preserve"> are the control function correction terms for Adv Spending</w:t>
      </w:r>
      <w:r w:rsidRPr="00A45F12">
        <w:rPr>
          <w:rFonts w:ascii="Times New Roman" w:hAnsi="Times New Roman"/>
          <w:sz w:val="16"/>
          <w:szCs w:val="18"/>
          <w:vertAlign w:val="subscript"/>
        </w:rPr>
        <w:t>i,j,t-1</w:t>
      </w:r>
      <w:r w:rsidRPr="00A45F12">
        <w:rPr>
          <w:rFonts w:ascii="Times New Roman" w:hAnsi="Times New Roman"/>
          <w:sz w:val="16"/>
          <w:szCs w:val="18"/>
        </w:rPr>
        <w:t xml:space="preserve"> and Analyst </w:t>
      </w:r>
      <w:proofErr w:type="spellStart"/>
      <w:r w:rsidRPr="00A45F12">
        <w:rPr>
          <w:rFonts w:ascii="Times New Roman" w:hAnsi="Times New Roman"/>
          <w:sz w:val="16"/>
          <w:szCs w:val="18"/>
        </w:rPr>
        <w:t>Uncertainty</w:t>
      </w:r>
      <w:r w:rsidRPr="00A45F12">
        <w:rPr>
          <w:rFonts w:ascii="Times New Roman" w:hAnsi="Times New Roman"/>
          <w:sz w:val="16"/>
          <w:szCs w:val="18"/>
          <w:vertAlign w:val="subscript"/>
        </w:rPr>
        <w:t>i,j,t</w:t>
      </w:r>
      <w:proofErr w:type="spellEnd"/>
      <w:r w:rsidRPr="00A45F12">
        <w:rPr>
          <w:rFonts w:ascii="Times New Roman" w:hAnsi="Times New Roman"/>
          <w:sz w:val="16"/>
          <w:szCs w:val="18"/>
        </w:rPr>
        <w:t xml:space="preserve">. c. We use the clustered robust standard errors of estimates at the firm level and use 200 bootstrapping replications to calculate the standard errors. d. We mean center all continuous variables; * </w:t>
      </w:r>
      <w:r w:rsidRPr="00A45F12">
        <w:rPr>
          <w:rFonts w:ascii="Times New Roman" w:hAnsi="Times New Roman"/>
          <w:i/>
          <w:iCs/>
          <w:sz w:val="16"/>
          <w:szCs w:val="18"/>
        </w:rPr>
        <w:t>p</w:t>
      </w:r>
      <w:r w:rsidRPr="00A45F12">
        <w:rPr>
          <w:rFonts w:ascii="Times New Roman" w:hAnsi="Times New Roman"/>
          <w:sz w:val="16"/>
          <w:szCs w:val="18"/>
        </w:rPr>
        <w:t xml:space="preserve"> &lt; .10, ** </w:t>
      </w:r>
      <w:r w:rsidRPr="00A45F12">
        <w:rPr>
          <w:rFonts w:ascii="Times New Roman" w:hAnsi="Times New Roman"/>
          <w:i/>
          <w:iCs/>
          <w:sz w:val="16"/>
          <w:szCs w:val="18"/>
        </w:rPr>
        <w:t>p</w:t>
      </w:r>
      <w:r w:rsidRPr="00A45F12">
        <w:rPr>
          <w:rFonts w:ascii="Times New Roman" w:hAnsi="Times New Roman"/>
          <w:sz w:val="16"/>
          <w:szCs w:val="18"/>
        </w:rPr>
        <w:t xml:space="preserve"> &lt; .05, *** </w:t>
      </w:r>
      <w:r w:rsidRPr="00A45F12">
        <w:rPr>
          <w:rFonts w:ascii="Times New Roman" w:hAnsi="Times New Roman"/>
          <w:i/>
          <w:iCs/>
          <w:sz w:val="16"/>
          <w:szCs w:val="18"/>
        </w:rPr>
        <w:t>p</w:t>
      </w:r>
      <w:r w:rsidRPr="00A45F12">
        <w:rPr>
          <w:rFonts w:ascii="Times New Roman" w:hAnsi="Times New Roman"/>
          <w:sz w:val="16"/>
          <w:szCs w:val="18"/>
        </w:rPr>
        <w:t xml:space="preserve"> &lt; .01, **** </w:t>
      </w:r>
      <w:r w:rsidRPr="00A45F12">
        <w:rPr>
          <w:rFonts w:ascii="Times New Roman" w:hAnsi="Times New Roman"/>
          <w:i/>
          <w:iCs/>
          <w:sz w:val="16"/>
          <w:szCs w:val="18"/>
        </w:rPr>
        <w:t>p</w:t>
      </w:r>
      <w:r w:rsidRPr="00A45F12">
        <w:rPr>
          <w:rFonts w:ascii="Times New Roman" w:hAnsi="Times New Roman"/>
          <w:sz w:val="16"/>
          <w:szCs w:val="18"/>
        </w:rPr>
        <w:t xml:space="preserve"> &lt; .001 (two-tailed)</w:t>
      </w:r>
      <w:r>
        <w:rPr>
          <w:rFonts w:ascii="Times New Roman" w:hAnsi="Times New Roman"/>
          <w:sz w:val="16"/>
          <w:szCs w:val="18"/>
        </w:rPr>
        <w:t>.</w:t>
      </w:r>
      <w:r w:rsidR="00816317">
        <w:rPr>
          <w:rFonts w:ascii="Times New Roman" w:hAnsi="Times New Roman" w:cs="Times New Roman"/>
        </w:rPr>
        <w:br w:type="page"/>
      </w:r>
    </w:p>
    <w:p w14:paraId="40A43789" w14:textId="77777777" w:rsidR="004C61F2" w:rsidRDefault="004C61F2" w:rsidP="00816317">
      <w:pPr>
        <w:spacing w:after="0"/>
        <w:jc w:val="center"/>
        <w:rPr>
          <w:rFonts w:ascii="Times New Roman" w:hAnsi="Times New Roman" w:cs="Times New Roman"/>
          <w:b/>
          <w:bCs/>
          <w:sz w:val="24"/>
          <w:szCs w:val="24"/>
        </w:rPr>
        <w:sectPr w:rsidR="004C61F2" w:rsidSect="000947BD">
          <w:pgSz w:w="15840" w:h="12240" w:orient="landscape"/>
          <w:pgMar w:top="1440" w:right="1440" w:bottom="1440" w:left="1440" w:header="720" w:footer="720" w:gutter="0"/>
          <w:cols w:space="720"/>
          <w:docGrid w:linePitch="360"/>
        </w:sectPr>
      </w:pPr>
    </w:p>
    <w:p w14:paraId="7F6F4DBF" w14:textId="2ABFF095" w:rsidR="0018526C" w:rsidRDefault="0018526C" w:rsidP="0081631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Web Appendix </w:t>
      </w:r>
      <w:r w:rsidR="00362A2A">
        <w:rPr>
          <w:rFonts w:ascii="Times New Roman" w:hAnsi="Times New Roman" w:cs="Times New Roman"/>
          <w:b/>
          <w:bCs/>
          <w:sz w:val="24"/>
          <w:szCs w:val="24"/>
        </w:rPr>
        <w:t>S</w:t>
      </w:r>
    </w:p>
    <w:p w14:paraId="39DBB933" w14:textId="726A10D9" w:rsidR="0018526C" w:rsidRDefault="0018526C" w:rsidP="00816317">
      <w:pPr>
        <w:spacing w:after="0"/>
        <w:jc w:val="center"/>
        <w:rPr>
          <w:rFonts w:ascii="Times New Roman" w:hAnsi="Times New Roman" w:cs="Times New Roman"/>
          <w:b/>
          <w:bCs/>
          <w:sz w:val="24"/>
          <w:szCs w:val="24"/>
        </w:rPr>
      </w:pPr>
      <w:r>
        <w:rPr>
          <w:rFonts w:ascii="Times New Roman" w:hAnsi="Times New Roman" w:cs="Times New Roman"/>
          <w:b/>
          <w:bCs/>
          <w:sz w:val="24"/>
          <w:szCs w:val="24"/>
        </w:rPr>
        <w:t>Using Stock Return Volatility as a Measure of Investor Uncertainty</w:t>
      </w:r>
    </w:p>
    <w:p w14:paraId="7C5DD4A8" w14:textId="07A30DC5" w:rsidR="008A2ED8" w:rsidRDefault="008A2ED8" w:rsidP="008A2ED8">
      <w:pPr>
        <w:spacing w:after="0"/>
        <w:jc w:val="both"/>
        <w:rPr>
          <w:rFonts w:ascii="Times New Roman" w:hAnsi="Times New Roman" w:cs="Times New Roman"/>
          <w:b/>
          <w:bCs/>
          <w:sz w:val="24"/>
          <w:szCs w:val="24"/>
        </w:rPr>
      </w:pPr>
    </w:p>
    <w:p w14:paraId="1553E54F" w14:textId="1EF73B39" w:rsidR="008A2ED8" w:rsidRPr="00FD02EB" w:rsidRDefault="008A2ED8" w:rsidP="00C373E8">
      <w:pPr>
        <w:autoSpaceDE w:val="0"/>
        <w:autoSpaceDN w:val="0"/>
        <w:adjustRightInd w:val="0"/>
        <w:spacing w:after="0" w:line="240" w:lineRule="auto"/>
        <w:rPr>
          <w:rFonts w:ascii="Times New Roman" w:hAnsi="Times New Roman" w:cs="Times New Roman"/>
          <w:sz w:val="24"/>
          <w:szCs w:val="24"/>
        </w:rPr>
      </w:pPr>
      <w:r w:rsidRPr="00FD02EB">
        <w:rPr>
          <w:rFonts w:ascii="Times New Roman" w:hAnsi="Times New Roman" w:cs="Times New Roman"/>
          <w:sz w:val="24"/>
          <w:szCs w:val="24"/>
        </w:rPr>
        <w:t>In th</w:t>
      </w:r>
      <w:r w:rsidR="00CB280E" w:rsidRPr="00FD02EB">
        <w:rPr>
          <w:rFonts w:ascii="Times New Roman" w:hAnsi="Times New Roman" w:cs="Times New Roman"/>
          <w:sz w:val="24"/>
          <w:szCs w:val="24"/>
        </w:rPr>
        <w:t xml:space="preserve">is </w:t>
      </w:r>
      <w:r w:rsidRPr="00FD02EB">
        <w:rPr>
          <w:rFonts w:ascii="Times New Roman" w:hAnsi="Times New Roman" w:cs="Times New Roman"/>
          <w:sz w:val="24"/>
          <w:szCs w:val="24"/>
        </w:rPr>
        <w:t>study, we examine disclosure of advertising spending lowers uncertainty faced by investors about firm future performance</w:t>
      </w:r>
      <w:r w:rsidR="00E728B4" w:rsidRPr="00FD02EB">
        <w:rPr>
          <w:rFonts w:ascii="Times New Roman" w:hAnsi="Times New Roman" w:cs="Times New Roman"/>
          <w:sz w:val="24"/>
          <w:szCs w:val="24"/>
        </w:rPr>
        <w:t xml:space="preserve"> that is reflected in idiosyncratic risk</w:t>
      </w:r>
      <w:r w:rsidRPr="00FD02EB">
        <w:rPr>
          <w:rFonts w:ascii="Times New Roman" w:hAnsi="Times New Roman" w:cs="Times New Roman"/>
          <w:sz w:val="24"/>
          <w:szCs w:val="24"/>
        </w:rPr>
        <w:t>. It is well established in academic research on disclosure that disclosure and more transparent financial reporting reduce investor uncertainty (see Billing, Jennings, and Lev 2015, p. 161), and investor uncertainty is a fundamental concern for senior managers, analysts, and regulators (see Huang et al. 2021; Bayer, Tuli, and Skiera 2017; SEC 2017; FASB 2013)</w:t>
      </w:r>
      <w:r w:rsidR="004A2166" w:rsidRPr="00FD02EB">
        <w:rPr>
          <w:rFonts w:ascii="Times New Roman" w:hAnsi="Times New Roman" w:cs="Times New Roman"/>
          <w:sz w:val="24"/>
          <w:szCs w:val="24"/>
        </w:rPr>
        <w:t>.</w:t>
      </w:r>
      <w:r w:rsidRPr="00FD02EB">
        <w:rPr>
          <w:rFonts w:ascii="Times New Roman" w:hAnsi="Times New Roman" w:cs="Times New Roman"/>
          <w:sz w:val="24"/>
          <w:szCs w:val="24"/>
        </w:rPr>
        <w:t xml:space="preserve"> </w:t>
      </w:r>
      <w:r w:rsidR="004A2166" w:rsidRPr="00FD02EB">
        <w:rPr>
          <w:rFonts w:ascii="Times New Roman" w:hAnsi="Times New Roman" w:cs="Times New Roman"/>
          <w:sz w:val="24"/>
          <w:szCs w:val="24"/>
        </w:rPr>
        <w:t>B</w:t>
      </w:r>
      <w:r w:rsidRPr="00FD02EB">
        <w:rPr>
          <w:rFonts w:ascii="Times New Roman" w:hAnsi="Times New Roman" w:cs="Times New Roman"/>
          <w:sz w:val="24"/>
          <w:szCs w:val="24"/>
        </w:rPr>
        <w:t>oth stock return</w:t>
      </w:r>
      <w:r w:rsidR="00D57A75" w:rsidRPr="00FD02EB">
        <w:rPr>
          <w:rFonts w:ascii="Times New Roman" w:hAnsi="Times New Roman" w:cs="Times New Roman"/>
          <w:sz w:val="24"/>
          <w:szCs w:val="24"/>
        </w:rPr>
        <w:t xml:space="preserve"> </w:t>
      </w:r>
      <w:r w:rsidRPr="00FD02EB">
        <w:rPr>
          <w:rFonts w:ascii="Times New Roman" w:hAnsi="Times New Roman" w:cs="Times New Roman"/>
          <w:sz w:val="24"/>
          <w:szCs w:val="24"/>
        </w:rPr>
        <w:t xml:space="preserve">volatility and idiosyncratic risk are widely used to measure investor uncertainty in the accounting literature (see Barth et al. 2020; Huang et al. 2021). </w:t>
      </w:r>
      <w:r w:rsidR="00DC26DA" w:rsidRPr="00FD02EB">
        <w:rPr>
          <w:rFonts w:ascii="Times New Roman" w:hAnsi="Times New Roman" w:cs="Times New Roman"/>
          <w:sz w:val="24"/>
          <w:szCs w:val="24"/>
        </w:rPr>
        <w:t xml:space="preserve">Therefore, we use stock return volatility to test the robustness of </w:t>
      </w:r>
      <w:r w:rsidR="00A7278B" w:rsidRPr="00FD02EB">
        <w:rPr>
          <w:rFonts w:ascii="Times New Roman" w:hAnsi="Times New Roman" w:cs="Times New Roman"/>
          <w:sz w:val="24"/>
          <w:szCs w:val="24"/>
        </w:rPr>
        <w:t xml:space="preserve">the </w:t>
      </w:r>
      <w:r w:rsidR="00080154" w:rsidRPr="00FD02EB">
        <w:rPr>
          <w:rFonts w:ascii="Times New Roman" w:hAnsi="Times New Roman" w:cs="Times New Roman"/>
          <w:sz w:val="24"/>
          <w:szCs w:val="24"/>
        </w:rPr>
        <w:t xml:space="preserve">results </w:t>
      </w:r>
      <w:r w:rsidR="0039435A" w:rsidRPr="00FD02EB">
        <w:rPr>
          <w:rFonts w:ascii="Times New Roman" w:hAnsi="Times New Roman" w:cs="Times New Roman"/>
          <w:sz w:val="24"/>
          <w:szCs w:val="24"/>
        </w:rPr>
        <w:t>est</w:t>
      </w:r>
      <w:r w:rsidR="00FE2DFE" w:rsidRPr="00FD02EB">
        <w:rPr>
          <w:rFonts w:ascii="Times New Roman" w:hAnsi="Times New Roman" w:cs="Times New Roman"/>
          <w:sz w:val="24"/>
          <w:szCs w:val="24"/>
        </w:rPr>
        <w:t>i</w:t>
      </w:r>
      <w:r w:rsidR="0039435A" w:rsidRPr="00FD02EB">
        <w:rPr>
          <w:rFonts w:ascii="Times New Roman" w:hAnsi="Times New Roman" w:cs="Times New Roman"/>
          <w:sz w:val="24"/>
          <w:szCs w:val="24"/>
        </w:rPr>
        <w:t>mated</w:t>
      </w:r>
      <w:r w:rsidR="00080154" w:rsidRPr="00FD02EB">
        <w:rPr>
          <w:rFonts w:ascii="Times New Roman" w:hAnsi="Times New Roman" w:cs="Times New Roman"/>
          <w:sz w:val="24"/>
          <w:szCs w:val="24"/>
        </w:rPr>
        <w:t xml:space="preserve"> from </w:t>
      </w:r>
      <w:r w:rsidR="00DC26DA" w:rsidRPr="00FD02EB">
        <w:rPr>
          <w:rFonts w:ascii="Times New Roman" w:hAnsi="Times New Roman" w:cs="Times New Roman"/>
          <w:sz w:val="24"/>
          <w:szCs w:val="24"/>
        </w:rPr>
        <w:t xml:space="preserve">models in which the dependent variable is idiosyncratic risk. </w:t>
      </w:r>
      <w:r w:rsidR="003479AF" w:rsidRPr="00FD02EB">
        <w:rPr>
          <w:rFonts w:ascii="Times New Roman" w:hAnsi="Times New Roman" w:cs="Times New Roman"/>
          <w:sz w:val="24"/>
          <w:szCs w:val="24"/>
        </w:rPr>
        <w:t>We</w:t>
      </w:r>
      <w:r w:rsidRPr="00FD02EB">
        <w:rPr>
          <w:rFonts w:ascii="Times New Roman" w:hAnsi="Times New Roman" w:cs="Times New Roman"/>
          <w:sz w:val="24"/>
          <w:szCs w:val="24"/>
        </w:rPr>
        <w:t xml:space="preserve"> </w:t>
      </w:r>
      <w:r w:rsidR="00805CB8" w:rsidRPr="00FD02EB">
        <w:rPr>
          <w:rFonts w:ascii="Times New Roman" w:hAnsi="Times New Roman" w:cs="Times New Roman"/>
          <w:sz w:val="24"/>
          <w:szCs w:val="24"/>
        </w:rPr>
        <w:t xml:space="preserve">consistently find </w:t>
      </w:r>
      <w:r w:rsidRPr="00FD02EB">
        <w:rPr>
          <w:rFonts w:ascii="Times New Roman" w:hAnsi="Times New Roman" w:cs="Times New Roman"/>
          <w:sz w:val="24"/>
          <w:szCs w:val="24"/>
        </w:rPr>
        <w:t>support for all of our hypotheses in which the dependent variable is idiosyncratic risk (i.e., H</w:t>
      </w:r>
      <w:r w:rsidRPr="00FD02EB">
        <w:rPr>
          <w:rFonts w:ascii="Times New Roman" w:hAnsi="Times New Roman" w:cs="Times New Roman"/>
          <w:sz w:val="24"/>
          <w:szCs w:val="24"/>
          <w:vertAlign w:val="subscript"/>
        </w:rPr>
        <w:t>1</w:t>
      </w:r>
      <w:r w:rsidRPr="00FD02EB">
        <w:rPr>
          <w:rFonts w:ascii="Times New Roman" w:hAnsi="Times New Roman" w:cs="Times New Roman"/>
          <w:sz w:val="24"/>
          <w:szCs w:val="24"/>
        </w:rPr>
        <w:t xml:space="preserve"> and H</w:t>
      </w:r>
      <w:r w:rsidRPr="00FD02EB">
        <w:rPr>
          <w:rFonts w:ascii="Times New Roman" w:hAnsi="Times New Roman" w:cs="Times New Roman"/>
          <w:sz w:val="24"/>
          <w:szCs w:val="24"/>
          <w:vertAlign w:val="subscript"/>
        </w:rPr>
        <w:t>3</w:t>
      </w:r>
      <w:r w:rsidRPr="00FD02EB">
        <w:rPr>
          <w:rFonts w:ascii="Times New Roman" w:hAnsi="Times New Roman" w:cs="Times New Roman"/>
          <w:sz w:val="24"/>
          <w:szCs w:val="24"/>
        </w:rPr>
        <w:t>)</w:t>
      </w:r>
      <w:r w:rsidR="004C61F2" w:rsidRPr="00FD02EB">
        <w:rPr>
          <w:rFonts w:ascii="Times New Roman" w:hAnsi="Times New Roman" w:cs="Times New Roman"/>
          <w:sz w:val="24"/>
          <w:szCs w:val="24"/>
        </w:rPr>
        <w:t>.</w:t>
      </w:r>
    </w:p>
    <w:p w14:paraId="56B17CE3" w14:textId="77777777" w:rsidR="00737017" w:rsidRPr="00FD02EB" w:rsidRDefault="00737017" w:rsidP="00C373E8">
      <w:pPr>
        <w:spacing w:after="0"/>
        <w:jc w:val="both"/>
        <w:rPr>
          <w:rFonts w:ascii="Times New Roman" w:hAnsi="Times New Roman" w:cs="Times New Roman"/>
        </w:rPr>
      </w:pPr>
    </w:p>
    <w:tbl>
      <w:tblPr>
        <w:tblW w:w="9581" w:type="dxa"/>
        <w:jc w:val="center"/>
        <w:tblLook w:val="04A0" w:firstRow="1" w:lastRow="0" w:firstColumn="1" w:lastColumn="0" w:noHBand="0" w:noVBand="1"/>
      </w:tblPr>
      <w:tblGrid>
        <w:gridCol w:w="3623"/>
        <w:gridCol w:w="1333"/>
        <w:gridCol w:w="1637"/>
        <w:gridCol w:w="1282"/>
        <w:gridCol w:w="1706"/>
      </w:tblGrid>
      <w:tr w:rsidR="00C373E8" w:rsidRPr="008C1787" w14:paraId="7E734521" w14:textId="77777777" w:rsidTr="004C61F2">
        <w:trPr>
          <w:trHeight w:val="41"/>
          <w:jc w:val="center"/>
        </w:trPr>
        <w:tc>
          <w:tcPr>
            <w:tcW w:w="3623" w:type="dxa"/>
            <w:tcBorders>
              <w:top w:val="single" w:sz="4" w:space="0" w:color="auto"/>
            </w:tcBorders>
            <w:shd w:val="clear" w:color="auto" w:fill="auto"/>
            <w:noWrap/>
            <w:hideMark/>
          </w:tcPr>
          <w:p w14:paraId="7210FE4F" w14:textId="77777777" w:rsidR="00737017" w:rsidRPr="00FD02EB" w:rsidRDefault="00737017" w:rsidP="00DE7FA1">
            <w:pPr>
              <w:spacing w:after="0" w:line="240" w:lineRule="auto"/>
              <w:rPr>
                <w:rFonts w:ascii="Times New Roman" w:eastAsia="Times New Roman" w:hAnsi="Times New Roman" w:cs="Times New Roman"/>
                <w:sz w:val="20"/>
                <w:szCs w:val="20"/>
              </w:rPr>
            </w:pPr>
          </w:p>
        </w:tc>
        <w:tc>
          <w:tcPr>
            <w:tcW w:w="2970" w:type="dxa"/>
            <w:gridSpan w:val="2"/>
            <w:tcBorders>
              <w:top w:val="single" w:sz="4" w:space="0" w:color="auto"/>
              <w:left w:val="single" w:sz="4" w:space="0" w:color="auto"/>
              <w:right w:val="single" w:sz="4" w:space="0" w:color="auto"/>
            </w:tcBorders>
            <w:shd w:val="clear" w:color="auto" w:fill="auto"/>
            <w:noWrap/>
            <w:hideMark/>
          </w:tcPr>
          <w:p w14:paraId="10F9017B" w14:textId="0C193B2B"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DV = Stock Return </w:t>
            </w:r>
            <w:proofErr w:type="spellStart"/>
            <w:r w:rsidRPr="00FD02EB">
              <w:rPr>
                <w:rFonts w:ascii="Times New Roman" w:eastAsia="Times New Roman" w:hAnsi="Times New Roman" w:cs="Times New Roman"/>
                <w:i/>
                <w:iCs/>
                <w:sz w:val="20"/>
                <w:szCs w:val="20"/>
              </w:rPr>
              <w:t>Volatility</w:t>
            </w:r>
            <w:r w:rsidRPr="00FD02EB">
              <w:rPr>
                <w:rFonts w:ascii="Times New Roman" w:eastAsia="Times New Roman" w:hAnsi="Times New Roman" w:cs="Times New Roman"/>
                <w:i/>
                <w:iCs/>
                <w:sz w:val="20"/>
                <w:szCs w:val="20"/>
                <w:vertAlign w:val="subscript"/>
              </w:rPr>
              <w:t>i,j,t</w:t>
            </w:r>
            <w:proofErr w:type="spellEnd"/>
          </w:p>
        </w:tc>
        <w:tc>
          <w:tcPr>
            <w:tcW w:w="2988" w:type="dxa"/>
            <w:gridSpan w:val="2"/>
            <w:tcBorders>
              <w:top w:val="single" w:sz="4" w:space="0" w:color="auto"/>
              <w:left w:val="single" w:sz="4" w:space="0" w:color="auto"/>
            </w:tcBorders>
            <w:shd w:val="clear" w:color="auto" w:fill="auto"/>
            <w:noWrap/>
            <w:hideMark/>
          </w:tcPr>
          <w:p w14:paraId="3BBA8B00" w14:textId="3EFF9333"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DV = Stock Return </w:t>
            </w:r>
            <w:proofErr w:type="spellStart"/>
            <w:r w:rsidRPr="00FD02EB">
              <w:rPr>
                <w:rFonts w:ascii="Times New Roman" w:eastAsia="Times New Roman" w:hAnsi="Times New Roman" w:cs="Times New Roman"/>
                <w:i/>
                <w:iCs/>
                <w:sz w:val="20"/>
                <w:szCs w:val="20"/>
              </w:rPr>
              <w:t>Volatility</w:t>
            </w:r>
            <w:r w:rsidRPr="00FD02EB">
              <w:rPr>
                <w:rFonts w:ascii="Times New Roman" w:eastAsia="Times New Roman" w:hAnsi="Times New Roman" w:cs="Times New Roman"/>
                <w:i/>
                <w:iCs/>
                <w:sz w:val="20"/>
                <w:szCs w:val="20"/>
                <w:vertAlign w:val="subscript"/>
              </w:rPr>
              <w:t>i,j,t</w:t>
            </w:r>
            <w:proofErr w:type="spellEnd"/>
          </w:p>
        </w:tc>
      </w:tr>
      <w:tr w:rsidR="00C373E8" w:rsidRPr="008C1787" w14:paraId="29D4A7C5" w14:textId="77777777" w:rsidTr="004C61F2">
        <w:trPr>
          <w:trHeight w:val="41"/>
          <w:jc w:val="center"/>
        </w:trPr>
        <w:tc>
          <w:tcPr>
            <w:tcW w:w="3623" w:type="dxa"/>
            <w:tcBorders>
              <w:bottom w:val="single" w:sz="4" w:space="0" w:color="auto"/>
            </w:tcBorders>
            <w:shd w:val="clear" w:color="auto" w:fill="auto"/>
            <w:noWrap/>
          </w:tcPr>
          <w:p w14:paraId="273003CB" w14:textId="77777777"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Variable</w:t>
            </w:r>
          </w:p>
        </w:tc>
        <w:tc>
          <w:tcPr>
            <w:tcW w:w="1333" w:type="dxa"/>
            <w:tcBorders>
              <w:left w:val="single" w:sz="4" w:space="0" w:color="auto"/>
              <w:bottom w:val="single" w:sz="4" w:space="0" w:color="auto"/>
            </w:tcBorders>
            <w:shd w:val="clear" w:color="auto" w:fill="auto"/>
            <w:noWrap/>
          </w:tcPr>
          <w:p w14:paraId="780E3F83" w14:textId="77777777"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          </w:t>
            </w:r>
            <w:proofErr w:type="spellStart"/>
            <w:r w:rsidRPr="00FD02EB">
              <w:rPr>
                <w:rFonts w:ascii="Times New Roman" w:eastAsia="Times New Roman" w:hAnsi="Times New Roman" w:cs="Times New Roman"/>
                <w:i/>
                <w:iCs/>
                <w:sz w:val="20"/>
                <w:szCs w:val="20"/>
              </w:rPr>
              <w:t>Coef</w:t>
            </w:r>
            <w:proofErr w:type="spellEnd"/>
          </w:p>
        </w:tc>
        <w:tc>
          <w:tcPr>
            <w:tcW w:w="1636" w:type="dxa"/>
            <w:tcBorders>
              <w:bottom w:val="single" w:sz="4" w:space="0" w:color="auto"/>
              <w:right w:val="single" w:sz="4" w:space="0" w:color="auto"/>
            </w:tcBorders>
            <w:shd w:val="clear" w:color="auto" w:fill="auto"/>
          </w:tcPr>
          <w:p w14:paraId="55A76A57" w14:textId="77777777"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   SE</w:t>
            </w:r>
          </w:p>
        </w:tc>
        <w:tc>
          <w:tcPr>
            <w:tcW w:w="1282" w:type="dxa"/>
            <w:tcBorders>
              <w:left w:val="single" w:sz="4" w:space="0" w:color="auto"/>
              <w:bottom w:val="single" w:sz="4" w:space="0" w:color="auto"/>
            </w:tcBorders>
            <w:shd w:val="clear" w:color="auto" w:fill="auto"/>
            <w:noWrap/>
          </w:tcPr>
          <w:p w14:paraId="12A77F39" w14:textId="77777777"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         </w:t>
            </w:r>
            <w:proofErr w:type="spellStart"/>
            <w:r w:rsidRPr="00FD02EB">
              <w:rPr>
                <w:rFonts w:ascii="Times New Roman" w:eastAsia="Times New Roman" w:hAnsi="Times New Roman" w:cs="Times New Roman"/>
                <w:i/>
                <w:iCs/>
                <w:sz w:val="20"/>
                <w:szCs w:val="20"/>
              </w:rPr>
              <w:t>Coef</w:t>
            </w:r>
            <w:proofErr w:type="spellEnd"/>
          </w:p>
        </w:tc>
        <w:tc>
          <w:tcPr>
            <w:tcW w:w="1706" w:type="dxa"/>
            <w:tcBorders>
              <w:bottom w:val="single" w:sz="4" w:space="0" w:color="auto"/>
            </w:tcBorders>
            <w:shd w:val="clear" w:color="auto" w:fill="auto"/>
          </w:tcPr>
          <w:p w14:paraId="3EC86B99" w14:textId="77777777" w:rsidR="00737017" w:rsidRPr="00FD02EB" w:rsidRDefault="00737017" w:rsidP="00DE7FA1">
            <w:pPr>
              <w:spacing w:after="0" w:line="240" w:lineRule="auto"/>
              <w:rPr>
                <w:rFonts w:ascii="Times New Roman" w:eastAsia="Times New Roman" w:hAnsi="Times New Roman" w:cs="Times New Roman"/>
                <w:i/>
                <w:iCs/>
                <w:sz w:val="20"/>
                <w:szCs w:val="20"/>
              </w:rPr>
            </w:pPr>
            <w:r w:rsidRPr="00FD02EB">
              <w:rPr>
                <w:rFonts w:ascii="Times New Roman" w:eastAsia="Times New Roman" w:hAnsi="Times New Roman" w:cs="Times New Roman"/>
                <w:i/>
                <w:iCs/>
                <w:sz w:val="20"/>
                <w:szCs w:val="20"/>
              </w:rPr>
              <w:t xml:space="preserve">    SE</w:t>
            </w:r>
          </w:p>
        </w:tc>
      </w:tr>
      <w:tr w:rsidR="00C373E8" w:rsidRPr="008C1787" w14:paraId="36608B93" w14:textId="77777777" w:rsidTr="004C61F2">
        <w:trPr>
          <w:trHeight w:val="41"/>
          <w:jc w:val="center"/>
        </w:trPr>
        <w:tc>
          <w:tcPr>
            <w:tcW w:w="3623" w:type="dxa"/>
            <w:tcBorders>
              <w:top w:val="single" w:sz="4" w:space="0" w:color="auto"/>
            </w:tcBorders>
            <w:shd w:val="clear" w:color="auto" w:fill="auto"/>
            <w:noWrap/>
            <w:hideMark/>
          </w:tcPr>
          <w:p w14:paraId="5E350C94"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 xml:space="preserve">Analyst </w:t>
            </w:r>
            <w:proofErr w:type="spellStart"/>
            <w:r w:rsidRPr="00FD02EB">
              <w:rPr>
                <w:rFonts w:ascii="Times New Roman" w:eastAsia="Times New Roman" w:hAnsi="Times New Roman" w:cs="Times New Roman"/>
                <w:sz w:val="20"/>
                <w:szCs w:val="20"/>
              </w:rPr>
              <w:t>Uncertainty</w:t>
            </w:r>
            <w:r w:rsidRPr="00FD02EB">
              <w:rPr>
                <w:rFonts w:ascii="Times New Roman" w:eastAsia="Times New Roman" w:hAnsi="Times New Roman" w:cs="Times New Roman"/>
                <w:sz w:val="20"/>
                <w:szCs w:val="20"/>
                <w:vertAlign w:val="subscript"/>
              </w:rPr>
              <w:t>i,j,t</w:t>
            </w:r>
            <w:proofErr w:type="spellEnd"/>
          </w:p>
        </w:tc>
        <w:tc>
          <w:tcPr>
            <w:tcW w:w="1333" w:type="dxa"/>
            <w:tcBorders>
              <w:top w:val="single" w:sz="4" w:space="0" w:color="auto"/>
              <w:left w:val="single" w:sz="4" w:space="0" w:color="auto"/>
            </w:tcBorders>
            <w:shd w:val="clear" w:color="auto" w:fill="auto"/>
            <w:noWrap/>
            <w:vAlign w:val="bottom"/>
            <w:hideMark/>
          </w:tcPr>
          <w:p w14:paraId="343065B4" w14:textId="77777777" w:rsidR="00737017" w:rsidRPr="00FD02EB" w:rsidRDefault="00737017" w:rsidP="00DE7FA1">
            <w:pPr>
              <w:spacing w:after="0" w:line="240" w:lineRule="auto"/>
              <w:rPr>
                <w:rFonts w:ascii="Times New Roman" w:eastAsia="Times New Roman" w:hAnsi="Times New Roman" w:cs="Times New Roman"/>
                <w:sz w:val="20"/>
                <w:szCs w:val="20"/>
              </w:rPr>
            </w:pPr>
          </w:p>
        </w:tc>
        <w:tc>
          <w:tcPr>
            <w:tcW w:w="1636" w:type="dxa"/>
            <w:tcBorders>
              <w:top w:val="single" w:sz="4" w:space="0" w:color="auto"/>
              <w:right w:val="single" w:sz="4" w:space="0" w:color="auto"/>
            </w:tcBorders>
            <w:shd w:val="clear" w:color="auto" w:fill="auto"/>
            <w:noWrap/>
            <w:vAlign w:val="bottom"/>
            <w:hideMark/>
          </w:tcPr>
          <w:p w14:paraId="3FBA7F5C" w14:textId="77777777" w:rsidR="00737017" w:rsidRPr="00FD02EB" w:rsidRDefault="00737017" w:rsidP="00DE7FA1">
            <w:pPr>
              <w:spacing w:after="0" w:line="240" w:lineRule="auto"/>
              <w:rPr>
                <w:rFonts w:ascii="Times New Roman" w:eastAsia="Times New Roman" w:hAnsi="Times New Roman" w:cs="Times New Roman"/>
                <w:sz w:val="20"/>
                <w:szCs w:val="20"/>
              </w:rPr>
            </w:pPr>
          </w:p>
        </w:tc>
        <w:tc>
          <w:tcPr>
            <w:tcW w:w="1282" w:type="dxa"/>
            <w:tcBorders>
              <w:top w:val="single" w:sz="4" w:space="0" w:color="auto"/>
              <w:left w:val="single" w:sz="4" w:space="0" w:color="auto"/>
            </w:tcBorders>
            <w:shd w:val="clear" w:color="auto" w:fill="auto"/>
            <w:noWrap/>
            <w:vAlign w:val="bottom"/>
            <w:hideMark/>
          </w:tcPr>
          <w:p w14:paraId="70B4C582"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.0211</w:t>
            </w:r>
          </w:p>
        </w:tc>
        <w:tc>
          <w:tcPr>
            <w:tcW w:w="1706" w:type="dxa"/>
            <w:tcBorders>
              <w:top w:val="single" w:sz="4" w:space="0" w:color="auto"/>
            </w:tcBorders>
            <w:shd w:val="clear" w:color="auto" w:fill="auto"/>
            <w:noWrap/>
            <w:vAlign w:val="bottom"/>
            <w:hideMark/>
          </w:tcPr>
          <w:p w14:paraId="620A0B4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(.0010)****</w:t>
            </w:r>
          </w:p>
        </w:tc>
      </w:tr>
      <w:tr w:rsidR="00C373E8" w:rsidRPr="008C1787" w14:paraId="6DAE0295" w14:textId="77777777" w:rsidTr="004C61F2">
        <w:trPr>
          <w:trHeight w:val="41"/>
          <w:jc w:val="center"/>
        </w:trPr>
        <w:tc>
          <w:tcPr>
            <w:tcW w:w="3623" w:type="dxa"/>
            <w:shd w:val="clear" w:color="auto" w:fill="auto"/>
            <w:noWrap/>
          </w:tcPr>
          <w:p w14:paraId="30D750E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AD</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4F46B6B5"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-.0043</w:t>
            </w:r>
          </w:p>
        </w:tc>
        <w:tc>
          <w:tcPr>
            <w:tcW w:w="1636" w:type="dxa"/>
            <w:tcBorders>
              <w:right w:val="single" w:sz="4" w:space="0" w:color="auto"/>
            </w:tcBorders>
            <w:shd w:val="clear" w:color="auto" w:fill="auto"/>
            <w:noWrap/>
            <w:vAlign w:val="bottom"/>
          </w:tcPr>
          <w:p w14:paraId="66DC17F7"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(.0007)****</w:t>
            </w:r>
          </w:p>
        </w:tc>
        <w:tc>
          <w:tcPr>
            <w:tcW w:w="1282" w:type="dxa"/>
            <w:tcBorders>
              <w:left w:val="single" w:sz="4" w:space="0" w:color="auto"/>
            </w:tcBorders>
            <w:shd w:val="clear" w:color="auto" w:fill="auto"/>
            <w:noWrap/>
            <w:vAlign w:val="bottom"/>
          </w:tcPr>
          <w:p w14:paraId="2490533F"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-.0026</w:t>
            </w:r>
          </w:p>
        </w:tc>
        <w:tc>
          <w:tcPr>
            <w:tcW w:w="1706" w:type="dxa"/>
            <w:shd w:val="clear" w:color="auto" w:fill="auto"/>
            <w:noWrap/>
            <w:vAlign w:val="bottom"/>
          </w:tcPr>
          <w:p w14:paraId="4FD65CA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(.0007)****</w:t>
            </w:r>
          </w:p>
        </w:tc>
      </w:tr>
      <w:tr w:rsidR="00C373E8" w:rsidRPr="008C1787" w14:paraId="566B1845" w14:textId="77777777" w:rsidTr="004C61F2">
        <w:trPr>
          <w:trHeight w:val="41"/>
          <w:jc w:val="center"/>
        </w:trPr>
        <w:tc>
          <w:tcPr>
            <w:tcW w:w="3623" w:type="dxa"/>
            <w:tcBorders>
              <w:top w:val="single" w:sz="4" w:space="0" w:color="auto"/>
            </w:tcBorders>
            <w:shd w:val="clear" w:color="auto" w:fill="auto"/>
            <w:noWrap/>
          </w:tcPr>
          <w:p w14:paraId="47A5EEA3"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lang w:val="fr-FR"/>
              </w:rPr>
              <w:t xml:space="preserve">Financial </w:t>
            </w:r>
            <w:r w:rsidRPr="00FD02EB">
              <w:rPr>
                <w:rFonts w:ascii="Times New Roman" w:hAnsi="Times New Roman"/>
                <w:sz w:val="20"/>
                <w:szCs w:val="20"/>
              </w:rPr>
              <w:t>Liquidity</w:t>
            </w:r>
            <w:r w:rsidRPr="00FD02EB">
              <w:rPr>
                <w:rFonts w:ascii="Times New Roman" w:hAnsi="Times New Roman"/>
                <w:sz w:val="20"/>
                <w:szCs w:val="20"/>
                <w:vertAlign w:val="subscript"/>
              </w:rPr>
              <w:t>i,j,t-1</w:t>
            </w:r>
          </w:p>
        </w:tc>
        <w:tc>
          <w:tcPr>
            <w:tcW w:w="1333" w:type="dxa"/>
            <w:tcBorders>
              <w:top w:val="single" w:sz="4" w:space="0" w:color="auto"/>
              <w:left w:val="single" w:sz="4" w:space="0" w:color="auto"/>
            </w:tcBorders>
            <w:shd w:val="clear" w:color="auto" w:fill="auto"/>
            <w:noWrap/>
            <w:vAlign w:val="bottom"/>
          </w:tcPr>
          <w:p w14:paraId="43C0BB41"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.0000</w:t>
            </w:r>
          </w:p>
        </w:tc>
        <w:tc>
          <w:tcPr>
            <w:tcW w:w="1636" w:type="dxa"/>
            <w:tcBorders>
              <w:top w:val="single" w:sz="4" w:space="0" w:color="auto"/>
              <w:right w:val="single" w:sz="4" w:space="0" w:color="auto"/>
            </w:tcBorders>
            <w:shd w:val="clear" w:color="auto" w:fill="auto"/>
            <w:noWrap/>
            <w:vAlign w:val="bottom"/>
          </w:tcPr>
          <w:p w14:paraId="53DC96D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(.0001)</w:t>
            </w:r>
          </w:p>
        </w:tc>
        <w:tc>
          <w:tcPr>
            <w:tcW w:w="1282" w:type="dxa"/>
            <w:tcBorders>
              <w:top w:val="single" w:sz="4" w:space="0" w:color="auto"/>
              <w:left w:val="single" w:sz="4" w:space="0" w:color="auto"/>
            </w:tcBorders>
            <w:shd w:val="clear" w:color="auto" w:fill="auto"/>
            <w:noWrap/>
            <w:vAlign w:val="bottom"/>
          </w:tcPr>
          <w:p w14:paraId="5094657D"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.0000</w:t>
            </w:r>
          </w:p>
        </w:tc>
        <w:tc>
          <w:tcPr>
            <w:tcW w:w="1706" w:type="dxa"/>
            <w:tcBorders>
              <w:top w:val="single" w:sz="4" w:space="0" w:color="auto"/>
            </w:tcBorders>
            <w:shd w:val="clear" w:color="auto" w:fill="auto"/>
            <w:noWrap/>
            <w:vAlign w:val="bottom"/>
          </w:tcPr>
          <w:p w14:paraId="68065801"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(.0001)</w:t>
            </w:r>
          </w:p>
        </w:tc>
      </w:tr>
      <w:tr w:rsidR="00C373E8" w:rsidRPr="008C1787" w14:paraId="2FA4C76F" w14:textId="77777777" w:rsidTr="004C61F2">
        <w:trPr>
          <w:trHeight w:val="41"/>
          <w:jc w:val="center"/>
        </w:trPr>
        <w:tc>
          <w:tcPr>
            <w:tcW w:w="3623" w:type="dxa"/>
            <w:shd w:val="clear" w:color="auto" w:fill="auto"/>
            <w:noWrap/>
          </w:tcPr>
          <w:p w14:paraId="658EFD36"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lang w:val="fr-FR"/>
              </w:rPr>
              <w:t xml:space="preserve">Financial </w:t>
            </w:r>
            <w:r w:rsidRPr="00FD02EB">
              <w:rPr>
                <w:rFonts w:ascii="Times New Roman" w:hAnsi="Times New Roman"/>
                <w:sz w:val="20"/>
                <w:szCs w:val="20"/>
              </w:rPr>
              <w:t>Leverage</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3994DAE8"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.0024</w:t>
            </w:r>
          </w:p>
        </w:tc>
        <w:tc>
          <w:tcPr>
            <w:tcW w:w="1636" w:type="dxa"/>
            <w:tcBorders>
              <w:right w:val="single" w:sz="4" w:space="0" w:color="auto"/>
            </w:tcBorders>
            <w:shd w:val="clear" w:color="auto" w:fill="auto"/>
            <w:noWrap/>
            <w:vAlign w:val="bottom"/>
          </w:tcPr>
          <w:p w14:paraId="1E9ECB67"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(.0006)****</w:t>
            </w:r>
          </w:p>
        </w:tc>
        <w:tc>
          <w:tcPr>
            <w:tcW w:w="1282" w:type="dxa"/>
            <w:tcBorders>
              <w:left w:val="single" w:sz="4" w:space="0" w:color="auto"/>
            </w:tcBorders>
            <w:shd w:val="clear" w:color="auto" w:fill="auto"/>
            <w:noWrap/>
            <w:vAlign w:val="bottom"/>
          </w:tcPr>
          <w:p w14:paraId="4CEDEF15"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.0017</w:t>
            </w:r>
          </w:p>
        </w:tc>
        <w:tc>
          <w:tcPr>
            <w:tcW w:w="1706" w:type="dxa"/>
            <w:shd w:val="clear" w:color="auto" w:fill="auto"/>
            <w:noWrap/>
            <w:vAlign w:val="bottom"/>
          </w:tcPr>
          <w:p w14:paraId="5EF9C91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(.0006)***</w:t>
            </w:r>
          </w:p>
        </w:tc>
      </w:tr>
      <w:tr w:rsidR="00C373E8" w:rsidRPr="008C1787" w14:paraId="09BA09DE" w14:textId="77777777" w:rsidTr="004C61F2">
        <w:trPr>
          <w:trHeight w:val="41"/>
          <w:jc w:val="center"/>
        </w:trPr>
        <w:tc>
          <w:tcPr>
            <w:tcW w:w="3623" w:type="dxa"/>
            <w:shd w:val="clear" w:color="auto" w:fill="auto"/>
            <w:noWrap/>
          </w:tcPr>
          <w:p w14:paraId="5F83B0C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Disclosure Quality</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5A20EE99"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-.0054</w:t>
            </w:r>
          </w:p>
        </w:tc>
        <w:tc>
          <w:tcPr>
            <w:tcW w:w="1636" w:type="dxa"/>
            <w:tcBorders>
              <w:right w:val="single" w:sz="4" w:space="0" w:color="auto"/>
            </w:tcBorders>
            <w:shd w:val="clear" w:color="auto" w:fill="auto"/>
            <w:noWrap/>
            <w:vAlign w:val="bottom"/>
          </w:tcPr>
          <w:p w14:paraId="3C6E418B"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(.0018)***</w:t>
            </w:r>
          </w:p>
        </w:tc>
        <w:tc>
          <w:tcPr>
            <w:tcW w:w="1282" w:type="dxa"/>
            <w:tcBorders>
              <w:left w:val="single" w:sz="4" w:space="0" w:color="auto"/>
            </w:tcBorders>
            <w:shd w:val="clear" w:color="auto" w:fill="auto"/>
            <w:noWrap/>
            <w:vAlign w:val="bottom"/>
          </w:tcPr>
          <w:p w14:paraId="6CD542CA"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-.0037</w:t>
            </w:r>
          </w:p>
        </w:tc>
        <w:tc>
          <w:tcPr>
            <w:tcW w:w="1706" w:type="dxa"/>
            <w:shd w:val="clear" w:color="auto" w:fill="auto"/>
            <w:noWrap/>
            <w:vAlign w:val="bottom"/>
          </w:tcPr>
          <w:p w14:paraId="4C7042A8"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(.0019)*</w:t>
            </w:r>
          </w:p>
        </w:tc>
      </w:tr>
      <w:tr w:rsidR="00C373E8" w:rsidRPr="008C1787" w14:paraId="194760B6" w14:textId="77777777" w:rsidTr="004C61F2">
        <w:trPr>
          <w:trHeight w:val="41"/>
          <w:jc w:val="center"/>
        </w:trPr>
        <w:tc>
          <w:tcPr>
            <w:tcW w:w="3623" w:type="dxa"/>
            <w:shd w:val="clear" w:color="auto" w:fill="auto"/>
            <w:noWrap/>
          </w:tcPr>
          <w:p w14:paraId="41192D2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Competitive Intensity</w:t>
            </w:r>
            <w:r w:rsidRPr="00FD02EB">
              <w:rPr>
                <w:rFonts w:ascii="Times New Roman" w:hAnsi="Times New Roman"/>
                <w:sz w:val="20"/>
                <w:szCs w:val="20"/>
                <w:vertAlign w:val="subscript"/>
              </w:rPr>
              <w:t>j,t-1</w:t>
            </w:r>
          </w:p>
        </w:tc>
        <w:tc>
          <w:tcPr>
            <w:tcW w:w="1333" w:type="dxa"/>
            <w:tcBorders>
              <w:left w:val="single" w:sz="4" w:space="0" w:color="auto"/>
            </w:tcBorders>
            <w:shd w:val="clear" w:color="auto" w:fill="auto"/>
            <w:noWrap/>
            <w:vAlign w:val="bottom"/>
          </w:tcPr>
          <w:p w14:paraId="7DE681D7"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.0021</w:t>
            </w:r>
          </w:p>
        </w:tc>
        <w:tc>
          <w:tcPr>
            <w:tcW w:w="1636" w:type="dxa"/>
            <w:tcBorders>
              <w:right w:val="single" w:sz="4" w:space="0" w:color="auto"/>
            </w:tcBorders>
            <w:shd w:val="clear" w:color="auto" w:fill="auto"/>
            <w:noWrap/>
            <w:vAlign w:val="bottom"/>
          </w:tcPr>
          <w:p w14:paraId="0F10104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(.0009)**</w:t>
            </w:r>
          </w:p>
        </w:tc>
        <w:tc>
          <w:tcPr>
            <w:tcW w:w="1282" w:type="dxa"/>
            <w:tcBorders>
              <w:left w:val="single" w:sz="4" w:space="0" w:color="auto"/>
            </w:tcBorders>
            <w:shd w:val="clear" w:color="auto" w:fill="auto"/>
            <w:noWrap/>
            <w:vAlign w:val="bottom"/>
          </w:tcPr>
          <w:p w14:paraId="764DB208"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.0025</w:t>
            </w:r>
          </w:p>
        </w:tc>
        <w:tc>
          <w:tcPr>
            <w:tcW w:w="1706" w:type="dxa"/>
            <w:shd w:val="clear" w:color="auto" w:fill="auto"/>
            <w:noWrap/>
            <w:vAlign w:val="bottom"/>
          </w:tcPr>
          <w:p w14:paraId="1DB3E43B"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(.0007)***</w:t>
            </w:r>
          </w:p>
        </w:tc>
      </w:tr>
      <w:tr w:rsidR="00C373E8" w:rsidRPr="008C1787" w14:paraId="25E7A0B5" w14:textId="77777777" w:rsidTr="004C61F2">
        <w:trPr>
          <w:trHeight w:val="41"/>
          <w:jc w:val="center"/>
        </w:trPr>
        <w:tc>
          <w:tcPr>
            <w:tcW w:w="3623" w:type="dxa"/>
            <w:shd w:val="clear" w:color="auto" w:fill="auto"/>
            <w:noWrap/>
          </w:tcPr>
          <w:p w14:paraId="6255DF36" w14:textId="274B91D8" w:rsidR="00737017" w:rsidRPr="00FD02EB" w:rsidRDefault="00D502CA" w:rsidP="00DE7FA1">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Est. </w:t>
            </w:r>
            <w:r w:rsidR="00737017" w:rsidRPr="00FD02EB">
              <w:rPr>
                <w:rFonts w:ascii="Times New Roman" w:hAnsi="Times New Roman"/>
                <w:sz w:val="20"/>
                <w:szCs w:val="20"/>
              </w:rPr>
              <w:t>Adv Spending</w:t>
            </w:r>
            <w:r w:rsidR="00737017"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13610432"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-.0053</w:t>
            </w:r>
          </w:p>
        </w:tc>
        <w:tc>
          <w:tcPr>
            <w:tcW w:w="1636" w:type="dxa"/>
            <w:tcBorders>
              <w:right w:val="single" w:sz="4" w:space="0" w:color="auto"/>
            </w:tcBorders>
            <w:shd w:val="clear" w:color="auto" w:fill="auto"/>
            <w:noWrap/>
            <w:vAlign w:val="bottom"/>
          </w:tcPr>
          <w:p w14:paraId="0BEAA305"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(.0066)</w:t>
            </w:r>
          </w:p>
        </w:tc>
        <w:tc>
          <w:tcPr>
            <w:tcW w:w="1282" w:type="dxa"/>
            <w:tcBorders>
              <w:left w:val="single" w:sz="4" w:space="0" w:color="auto"/>
            </w:tcBorders>
            <w:shd w:val="clear" w:color="auto" w:fill="auto"/>
            <w:noWrap/>
            <w:vAlign w:val="bottom"/>
          </w:tcPr>
          <w:p w14:paraId="437CBAC7"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-.0024</w:t>
            </w:r>
          </w:p>
        </w:tc>
        <w:tc>
          <w:tcPr>
            <w:tcW w:w="1706" w:type="dxa"/>
            <w:shd w:val="clear" w:color="auto" w:fill="auto"/>
            <w:noWrap/>
            <w:vAlign w:val="bottom"/>
          </w:tcPr>
          <w:p w14:paraId="23163478"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(.0061)</w:t>
            </w:r>
          </w:p>
        </w:tc>
      </w:tr>
      <w:tr w:rsidR="00C373E8" w:rsidRPr="008C1787" w14:paraId="4809A11D" w14:textId="77777777" w:rsidTr="004C61F2">
        <w:trPr>
          <w:trHeight w:val="41"/>
          <w:jc w:val="center"/>
        </w:trPr>
        <w:tc>
          <w:tcPr>
            <w:tcW w:w="3623" w:type="dxa"/>
            <w:shd w:val="clear" w:color="auto" w:fill="auto"/>
            <w:noWrap/>
          </w:tcPr>
          <w:p w14:paraId="420D13A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Analyst Following</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0AB8981C"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-.0004</w:t>
            </w:r>
          </w:p>
        </w:tc>
        <w:tc>
          <w:tcPr>
            <w:tcW w:w="1636" w:type="dxa"/>
            <w:tcBorders>
              <w:right w:val="single" w:sz="4" w:space="0" w:color="auto"/>
            </w:tcBorders>
            <w:shd w:val="clear" w:color="auto" w:fill="auto"/>
            <w:noWrap/>
            <w:vAlign w:val="bottom"/>
          </w:tcPr>
          <w:p w14:paraId="66B02FD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(.0002)**</w:t>
            </w:r>
          </w:p>
        </w:tc>
        <w:tc>
          <w:tcPr>
            <w:tcW w:w="1282" w:type="dxa"/>
            <w:tcBorders>
              <w:left w:val="single" w:sz="4" w:space="0" w:color="auto"/>
            </w:tcBorders>
            <w:shd w:val="clear" w:color="auto" w:fill="auto"/>
            <w:noWrap/>
            <w:vAlign w:val="bottom"/>
          </w:tcPr>
          <w:p w14:paraId="1028BB8E"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-.0002</w:t>
            </w:r>
          </w:p>
        </w:tc>
        <w:tc>
          <w:tcPr>
            <w:tcW w:w="1706" w:type="dxa"/>
            <w:shd w:val="clear" w:color="auto" w:fill="auto"/>
            <w:noWrap/>
            <w:vAlign w:val="bottom"/>
          </w:tcPr>
          <w:p w14:paraId="05AFE5A5"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(.0002)</w:t>
            </w:r>
          </w:p>
        </w:tc>
      </w:tr>
      <w:tr w:rsidR="00C373E8" w:rsidRPr="008C1787" w14:paraId="65FC7641" w14:textId="77777777" w:rsidTr="004C61F2">
        <w:trPr>
          <w:trHeight w:val="41"/>
          <w:jc w:val="center"/>
        </w:trPr>
        <w:tc>
          <w:tcPr>
            <w:tcW w:w="3623" w:type="dxa"/>
            <w:shd w:val="clear" w:color="auto" w:fill="auto"/>
            <w:noWrap/>
          </w:tcPr>
          <w:p w14:paraId="3476BBE3"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Institutional Ownership</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4A12D1F3"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-.0015</w:t>
            </w:r>
          </w:p>
        </w:tc>
        <w:tc>
          <w:tcPr>
            <w:tcW w:w="1636" w:type="dxa"/>
            <w:tcBorders>
              <w:right w:val="single" w:sz="4" w:space="0" w:color="auto"/>
            </w:tcBorders>
            <w:shd w:val="clear" w:color="auto" w:fill="auto"/>
            <w:noWrap/>
            <w:vAlign w:val="bottom"/>
          </w:tcPr>
          <w:p w14:paraId="4F0D32FD"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(.0005)***</w:t>
            </w:r>
          </w:p>
        </w:tc>
        <w:tc>
          <w:tcPr>
            <w:tcW w:w="1282" w:type="dxa"/>
            <w:tcBorders>
              <w:left w:val="single" w:sz="4" w:space="0" w:color="auto"/>
            </w:tcBorders>
            <w:shd w:val="clear" w:color="auto" w:fill="auto"/>
            <w:noWrap/>
            <w:vAlign w:val="bottom"/>
          </w:tcPr>
          <w:p w14:paraId="4869FA56"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-.0021</w:t>
            </w:r>
          </w:p>
        </w:tc>
        <w:tc>
          <w:tcPr>
            <w:tcW w:w="1706" w:type="dxa"/>
            <w:shd w:val="clear" w:color="auto" w:fill="auto"/>
            <w:noWrap/>
            <w:vAlign w:val="bottom"/>
          </w:tcPr>
          <w:p w14:paraId="24B59AB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(.0005)****</w:t>
            </w:r>
          </w:p>
        </w:tc>
      </w:tr>
      <w:tr w:rsidR="00C373E8" w:rsidRPr="008C1787" w14:paraId="3DFA1836" w14:textId="77777777" w:rsidTr="004C61F2">
        <w:trPr>
          <w:trHeight w:val="41"/>
          <w:jc w:val="center"/>
        </w:trPr>
        <w:tc>
          <w:tcPr>
            <w:tcW w:w="3623" w:type="dxa"/>
            <w:shd w:val="clear" w:color="auto" w:fill="auto"/>
            <w:noWrap/>
          </w:tcPr>
          <w:p w14:paraId="2151826B"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Firm Age</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4F04FE70"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-.0026</w:t>
            </w:r>
          </w:p>
        </w:tc>
        <w:tc>
          <w:tcPr>
            <w:tcW w:w="1636" w:type="dxa"/>
            <w:tcBorders>
              <w:right w:val="single" w:sz="4" w:space="0" w:color="auto"/>
            </w:tcBorders>
            <w:shd w:val="clear" w:color="auto" w:fill="auto"/>
            <w:noWrap/>
            <w:vAlign w:val="bottom"/>
          </w:tcPr>
          <w:p w14:paraId="0DA1F80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(.0002)****</w:t>
            </w:r>
          </w:p>
        </w:tc>
        <w:tc>
          <w:tcPr>
            <w:tcW w:w="1282" w:type="dxa"/>
            <w:tcBorders>
              <w:left w:val="single" w:sz="4" w:space="0" w:color="auto"/>
            </w:tcBorders>
            <w:shd w:val="clear" w:color="auto" w:fill="auto"/>
            <w:noWrap/>
            <w:vAlign w:val="bottom"/>
          </w:tcPr>
          <w:p w14:paraId="19B559F2"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-.0024</w:t>
            </w:r>
          </w:p>
        </w:tc>
        <w:tc>
          <w:tcPr>
            <w:tcW w:w="1706" w:type="dxa"/>
            <w:shd w:val="clear" w:color="auto" w:fill="auto"/>
            <w:noWrap/>
            <w:vAlign w:val="bottom"/>
          </w:tcPr>
          <w:p w14:paraId="5D48693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(.0002)****</w:t>
            </w:r>
          </w:p>
        </w:tc>
      </w:tr>
      <w:tr w:rsidR="00C373E8" w:rsidRPr="008C1787" w14:paraId="69073CE0" w14:textId="77777777" w:rsidTr="004C61F2">
        <w:trPr>
          <w:trHeight w:val="41"/>
          <w:jc w:val="center"/>
        </w:trPr>
        <w:tc>
          <w:tcPr>
            <w:tcW w:w="3623" w:type="dxa"/>
            <w:shd w:val="clear" w:color="auto" w:fill="auto"/>
            <w:noWrap/>
          </w:tcPr>
          <w:p w14:paraId="3E7F9B4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Firm Size</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4075779E"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-.0023</w:t>
            </w:r>
          </w:p>
        </w:tc>
        <w:tc>
          <w:tcPr>
            <w:tcW w:w="1636" w:type="dxa"/>
            <w:tcBorders>
              <w:right w:val="single" w:sz="4" w:space="0" w:color="auto"/>
            </w:tcBorders>
            <w:shd w:val="clear" w:color="auto" w:fill="auto"/>
            <w:noWrap/>
            <w:vAlign w:val="bottom"/>
          </w:tcPr>
          <w:p w14:paraId="757ACD66"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(.0001)****</w:t>
            </w:r>
          </w:p>
        </w:tc>
        <w:tc>
          <w:tcPr>
            <w:tcW w:w="1282" w:type="dxa"/>
            <w:tcBorders>
              <w:left w:val="single" w:sz="4" w:space="0" w:color="auto"/>
            </w:tcBorders>
            <w:shd w:val="clear" w:color="auto" w:fill="auto"/>
            <w:noWrap/>
            <w:vAlign w:val="bottom"/>
          </w:tcPr>
          <w:p w14:paraId="0326BC91"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-.0031</w:t>
            </w:r>
          </w:p>
        </w:tc>
        <w:tc>
          <w:tcPr>
            <w:tcW w:w="1706" w:type="dxa"/>
            <w:shd w:val="clear" w:color="auto" w:fill="auto"/>
            <w:noWrap/>
            <w:vAlign w:val="bottom"/>
          </w:tcPr>
          <w:p w14:paraId="001CB98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(.0001)****</w:t>
            </w:r>
          </w:p>
        </w:tc>
      </w:tr>
      <w:tr w:rsidR="00C373E8" w:rsidRPr="008C1787" w14:paraId="14A36E65" w14:textId="77777777" w:rsidTr="004C61F2">
        <w:trPr>
          <w:trHeight w:val="41"/>
          <w:jc w:val="center"/>
        </w:trPr>
        <w:tc>
          <w:tcPr>
            <w:tcW w:w="3623" w:type="dxa"/>
            <w:shd w:val="clear" w:color="auto" w:fill="auto"/>
            <w:noWrap/>
          </w:tcPr>
          <w:p w14:paraId="55B7485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SG&amp;A</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73601669"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.0026</w:t>
            </w:r>
          </w:p>
        </w:tc>
        <w:tc>
          <w:tcPr>
            <w:tcW w:w="1636" w:type="dxa"/>
            <w:tcBorders>
              <w:right w:val="single" w:sz="4" w:space="0" w:color="auto"/>
            </w:tcBorders>
            <w:shd w:val="clear" w:color="auto" w:fill="auto"/>
            <w:noWrap/>
            <w:vAlign w:val="bottom"/>
          </w:tcPr>
          <w:p w14:paraId="4848B94C"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(.0009)***</w:t>
            </w:r>
          </w:p>
        </w:tc>
        <w:tc>
          <w:tcPr>
            <w:tcW w:w="1282" w:type="dxa"/>
            <w:tcBorders>
              <w:left w:val="single" w:sz="4" w:space="0" w:color="auto"/>
            </w:tcBorders>
            <w:shd w:val="clear" w:color="auto" w:fill="auto"/>
            <w:noWrap/>
            <w:vAlign w:val="bottom"/>
          </w:tcPr>
          <w:p w14:paraId="28F97BE4"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.0011</w:t>
            </w:r>
          </w:p>
        </w:tc>
        <w:tc>
          <w:tcPr>
            <w:tcW w:w="1706" w:type="dxa"/>
            <w:shd w:val="clear" w:color="auto" w:fill="auto"/>
            <w:noWrap/>
            <w:vAlign w:val="bottom"/>
          </w:tcPr>
          <w:p w14:paraId="0612A728"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(.0008)</w:t>
            </w:r>
          </w:p>
        </w:tc>
      </w:tr>
      <w:tr w:rsidR="00C373E8" w:rsidRPr="008C1787" w14:paraId="6030E146" w14:textId="77777777" w:rsidTr="004C61F2">
        <w:trPr>
          <w:trHeight w:val="41"/>
          <w:jc w:val="center"/>
        </w:trPr>
        <w:tc>
          <w:tcPr>
            <w:tcW w:w="3623" w:type="dxa"/>
            <w:shd w:val="clear" w:color="auto" w:fill="auto"/>
            <w:noWrap/>
          </w:tcPr>
          <w:p w14:paraId="5CCEC965"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ROA</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04110415"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-.0190</w:t>
            </w:r>
          </w:p>
        </w:tc>
        <w:tc>
          <w:tcPr>
            <w:tcW w:w="1636" w:type="dxa"/>
            <w:tcBorders>
              <w:right w:val="single" w:sz="4" w:space="0" w:color="auto"/>
            </w:tcBorders>
            <w:shd w:val="clear" w:color="auto" w:fill="auto"/>
            <w:noWrap/>
            <w:vAlign w:val="bottom"/>
          </w:tcPr>
          <w:p w14:paraId="1BD64BAF"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(.0014)****</w:t>
            </w:r>
          </w:p>
        </w:tc>
        <w:tc>
          <w:tcPr>
            <w:tcW w:w="1282" w:type="dxa"/>
            <w:tcBorders>
              <w:left w:val="single" w:sz="4" w:space="0" w:color="auto"/>
            </w:tcBorders>
            <w:shd w:val="clear" w:color="auto" w:fill="auto"/>
            <w:noWrap/>
            <w:vAlign w:val="bottom"/>
          </w:tcPr>
          <w:p w14:paraId="072238F1"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-.0183</w:t>
            </w:r>
          </w:p>
        </w:tc>
        <w:tc>
          <w:tcPr>
            <w:tcW w:w="1706" w:type="dxa"/>
            <w:shd w:val="clear" w:color="auto" w:fill="auto"/>
            <w:noWrap/>
            <w:vAlign w:val="bottom"/>
          </w:tcPr>
          <w:p w14:paraId="46EF2A26"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(.0014)****</w:t>
            </w:r>
          </w:p>
        </w:tc>
      </w:tr>
      <w:tr w:rsidR="00C373E8" w:rsidRPr="008C1787" w14:paraId="01A5B5B4" w14:textId="77777777" w:rsidTr="004C61F2">
        <w:trPr>
          <w:trHeight w:val="41"/>
          <w:jc w:val="center"/>
        </w:trPr>
        <w:tc>
          <w:tcPr>
            <w:tcW w:w="3623" w:type="dxa"/>
            <w:shd w:val="clear" w:color="auto" w:fill="auto"/>
            <w:noWrap/>
          </w:tcPr>
          <w:p w14:paraId="4E3F22BB"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Cash Flows</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672433C7"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-.0087</w:t>
            </w:r>
          </w:p>
        </w:tc>
        <w:tc>
          <w:tcPr>
            <w:tcW w:w="1636" w:type="dxa"/>
            <w:tcBorders>
              <w:right w:val="single" w:sz="4" w:space="0" w:color="auto"/>
            </w:tcBorders>
            <w:shd w:val="clear" w:color="auto" w:fill="auto"/>
            <w:noWrap/>
            <w:vAlign w:val="bottom"/>
          </w:tcPr>
          <w:p w14:paraId="72E33CF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(.0015)****</w:t>
            </w:r>
          </w:p>
        </w:tc>
        <w:tc>
          <w:tcPr>
            <w:tcW w:w="1282" w:type="dxa"/>
            <w:tcBorders>
              <w:left w:val="single" w:sz="4" w:space="0" w:color="auto"/>
            </w:tcBorders>
            <w:shd w:val="clear" w:color="auto" w:fill="auto"/>
            <w:noWrap/>
            <w:vAlign w:val="bottom"/>
          </w:tcPr>
          <w:p w14:paraId="12A60016"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-.0088</w:t>
            </w:r>
          </w:p>
        </w:tc>
        <w:tc>
          <w:tcPr>
            <w:tcW w:w="1706" w:type="dxa"/>
            <w:shd w:val="clear" w:color="auto" w:fill="auto"/>
            <w:noWrap/>
            <w:vAlign w:val="bottom"/>
          </w:tcPr>
          <w:p w14:paraId="055DFC53"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(.0014)****</w:t>
            </w:r>
          </w:p>
        </w:tc>
      </w:tr>
      <w:tr w:rsidR="00C373E8" w:rsidRPr="008C1787" w14:paraId="6885BA80" w14:textId="77777777" w:rsidTr="004C61F2">
        <w:trPr>
          <w:trHeight w:val="41"/>
          <w:jc w:val="center"/>
        </w:trPr>
        <w:tc>
          <w:tcPr>
            <w:tcW w:w="3623" w:type="dxa"/>
            <w:shd w:val="clear" w:color="auto" w:fill="auto"/>
            <w:noWrap/>
          </w:tcPr>
          <w:p w14:paraId="4D385AAF"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Industry Growth</w:t>
            </w:r>
            <w:r w:rsidRPr="00FD02EB">
              <w:rPr>
                <w:rFonts w:ascii="Times New Roman" w:hAnsi="Times New Roman"/>
                <w:sz w:val="20"/>
                <w:szCs w:val="20"/>
                <w:vertAlign w:val="subscript"/>
              </w:rPr>
              <w:t>j,t-1</w:t>
            </w:r>
          </w:p>
        </w:tc>
        <w:tc>
          <w:tcPr>
            <w:tcW w:w="1333" w:type="dxa"/>
            <w:tcBorders>
              <w:left w:val="single" w:sz="4" w:space="0" w:color="auto"/>
            </w:tcBorders>
            <w:shd w:val="clear" w:color="auto" w:fill="auto"/>
            <w:noWrap/>
            <w:vAlign w:val="bottom"/>
          </w:tcPr>
          <w:p w14:paraId="05FBD06F"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-.0016</w:t>
            </w:r>
          </w:p>
        </w:tc>
        <w:tc>
          <w:tcPr>
            <w:tcW w:w="1636" w:type="dxa"/>
            <w:tcBorders>
              <w:right w:val="single" w:sz="4" w:space="0" w:color="auto"/>
            </w:tcBorders>
            <w:shd w:val="clear" w:color="auto" w:fill="auto"/>
            <w:noWrap/>
            <w:vAlign w:val="bottom"/>
          </w:tcPr>
          <w:p w14:paraId="2877DDA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(.0006)***</w:t>
            </w:r>
          </w:p>
        </w:tc>
        <w:tc>
          <w:tcPr>
            <w:tcW w:w="1282" w:type="dxa"/>
            <w:tcBorders>
              <w:left w:val="single" w:sz="4" w:space="0" w:color="auto"/>
            </w:tcBorders>
            <w:shd w:val="clear" w:color="auto" w:fill="auto"/>
            <w:noWrap/>
            <w:vAlign w:val="bottom"/>
          </w:tcPr>
          <w:p w14:paraId="197E693E"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-.0015</w:t>
            </w:r>
          </w:p>
        </w:tc>
        <w:tc>
          <w:tcPr>
            <w:tcW w:w="1706" w:type="dxa"/>
            <w:shd w:val="clear" w:color="auto" w:fill="auto"/>
            <w:noWrap/>
            <w:vAlign w:val="bottom"/>
          </w:tcPr>
          <w:p w14:paraId="21983DC0"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(.0006)***</w:t>
            </w:r>
          </w:p>
        </w:tc>
      </w:tr>
      <w:tr w:rsidR="00C373E8" w:rsidRPr="008C1787" w14:paraId="3E60823B" w14:textId="77777777" w:rsidTr="004C61F2">
        <w:trPr>
          <w:trHeight w:val="41"/>
          <w:jc w:val="center"/>
        </w:trPr>
        <w:tc>
          <w:tcPr>
            <w:tcW w:w="3623" w:type="dxa"/>
            <w:shd w:val="clear" w:color="auto" w:fill="auto"/>
            <w:noWrap/>
          </w:tcPr>
          <w:p w14:paraId="6D50B2D7"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Demand Uncertainty</w:t>
            </w:r>
            <w:r w:rsidRPr="00FD02EB">
              <w:rPr>
                <w:rFonts w:ascii="Times New Roman" w:hAnsi="Times New Roman"/>
                <w:sz w:val="20"/>
                <w:szCs w:val="20"/>
                <w:vertAlign w:val="subscript"/>
              </w:rPr>
              <w:t>j,t-1</w:t>
            </w:r>
          </w:p>
        </w:tc>
        <w:tc>
          <w:tcPr>
            <w:tcW w:w="1333" w:type="dxa"/>
            <w:tcBorders>
              <w:left w:val="single" w:sz="4" w:space="0" w:color="auto"/>
            </w:tcBorders>
            <w:shd w:val="clear" w:color="auto" w:fill="auto"/>
            <w:noWrap/>
            <w:vAlign w:val="bottom"/>
          </w:tcPr>
          <w:p w14:paraId="4BE9C2FD"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.0114</w:t>
            </w:r>
          </w:p>
        </w:tc>
        <w:tc>
          <w:tcPr>
            <w:tcW w:w="1636" w:type="dxa"/>
            <w:tcBorders>
              <w:right w:val="single" w:sz="4" w:space="0" w:color="auto"/>
            </w:tcBorders>
            <w:shd w:val="clear" w:color="auto" w:fill="auto"/>
            <w:noWrap/>
            <w:vAlign w:val="bottom"/>
          </w:tcPr>
          <w:p w14:paraId="61EA3881"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(.0010)****</w:t>
            </w:r>
          </w:p>
        </w:tc>
        <w:tc>
          <w:tcPr>
            <w:tcW w:w="1282" w:type="dxa"/>
            <w:tcBorders>
              <w:left w:val="single" w:sz="4" w:space="0" w:color="auto"/>
            </w:tcBorders>
            <w:shd w:val="clear" w:color="auto" w:fill="auto"/>
            <w:noWrap/>
            <w:vAlign w:val="bottom"/>
          </w:tcPr>
          <w:p w14:paraId="71868979"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.0105</w:t>
            </w:r>
          </w:p>
        </w:tc>
        <w:tc>
          <w:tcPr>
            <w:tcW w:w="1706" w:type="dxa"/>
            <w:shd w:val="clear" w:color="auto" w:fill="auto"/>
            <w:noWrap/>
            <w:vAlign w:val="bottom"/>
          </w:tcPr>
          <w:p w14:paraId="5154D447"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(.0009)****</w:t>
            </w:r>
          </w:p>
        </w:tc>
      </w:tr>
      <w:tr w:rsidR="00C373E8" w:rsidRPr="008C1787" w14:paraId="7666322B" w14:textId="77777777" w:rsidTr="004C61F2">
        <w:trPr>
          <w:trHeight w:val="41"/>
          <w:jc w:val="center"/>
        </w:trPr>
        <w:tc>
          <w:tcPr>
            <w:tcW w:w="3623" w:type="dxa"/>
            <w:shd w:val="clear" w:color="auto" w:fill="auto"/>
            <w:noWrap/>
          </w:tcPr>
          <w:p w14:paraId="1770F47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i/>
                <w:sz w:val="20"/>
                <w:szCs w:val="20"/>
              </w:rPr>
              <w:t>PR_AD</w:t>
            </w:r>
            <w:r w:rsidRPr="00FD02EB">
              <w:rPr>
                <w:rFonts w:ascii="Times New Roman" w:hAnsi="Times New Roman"/>
                <w:i/>
                <w:sz w:val="20"/>
                <w:szCs w:val="20"/>
                <w:vertAlign w:val="subscript"/>
              </w:rPr>
              <w:t>i,j,t-1</w:t>
            </w:r>
          </w:p>
        </w:tc>
        <w:tc>
          <w:tcPr>
            <w:tcW w:w="1333" w:type="dxa"/>
            <w:tcBorders>
              <w:left w:val="single" w:sz="4" w:space="0" w:color="auto"/>
            </w:tcBorders>
            <w:shd w:val="clear" w:color="auto" w:fill="auto"/>
            <w:noWrap/>
            <w:vAlign w:val="bottom"/>
          </w:tcPr>
          <w:p w14:paraId="63603E31"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.0039</w:t>
            </w:r>
          </w:p>
        </w:tc>
        <w:tc>
          <w:tcPr>
            <w:tcW w:w="1636" w:type="dxa"/>
            <w:tcBorders>
              <w:right w:val="single" w:sz="4" w:space="0" w:color="auto"/>
            </w:tcBorders>
            <w:shd w:val="clear" w:color="auto" w:fill="auto"/>
            <w:noWrap/>
            <w:vAlign w:val="bottom"/>
          </w:tcPr>
          <w:p w14:paraId="7E3ED56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(.0007)****</w:t>
            </w:r>
          </w:p>
        </w:tc>
        <w:tc>
          <w:tcPr>
            <w:tcW w:w="1282" w:type="dxa"/>
            <w:tcBorders>
              <w:left w:val="single" w:sz="4" w:space="0" w:color="auto"/>
            </w:tcBorders>
            <w:shd w:val="clear" w:color="auto" w:fill="auto"/>
            <w:noWrap/>
            <w:vAlign w:val="bottom"/>
          </w:tcPr>
          <w:p w14:paraId="4B8D0CE8"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.0023</w:t>
            </w:r>
          </w:p>
        </w:tc>
        <w:tc>
          <w:tcPr>
            <w:tcW w:w="1706" w:type="dxa"/>
            <w:shd w:val="clear" w:color="auto" w:fill="auto"/>
            <w:noWrap/>
            <w:vAlign w:val="bottom"/>
          </w:tcPr>
          <w:p w14:paraId="7D35074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(.0007)***</w:t>
            </w:r>
          </w:p>
        </w:tc>
      </w:tr>
      <w:tr w:rsidR="00C373E8" w:rsidRPr="008C1787" w14:paraId="312C8299" w14:textId="77777777" w:rsidTr="004C61F2">
        <w:trPr>
          <w:trHeight w:val="41"/>
          <w:jc w:val="center"/>
        </w:trPr>
        <w:tc>
          <w:tcPr>
            <w:tcW w:w="3623" w:type="dxa"/>
            <w:shd w:val="clear" w:color="auto" w:fill="auto"/>
            <w:noWrap/>
          </w:tcPr>
          <w:p w14:paraId="499F9F1F" w14:textId="77777777" w:rsidR="00737017" w:rsidRPr="00FD02EB" w:rsidRDefault="00000000" w:rsidP="00DE7FA1">
            <w:pPr>
              <w:spacing w:after="0" w:line="240" w:lineRule="auto"/>
              <w:rPr>
                <w:rFonts w:ascii="Times New Roman" w:eastAsia="Times New Roman" w:hAnsi="Times New Roman" w:cs="Times New Roman"/>
                <w:sz w:val="20"/>
                <w:szCs w:val="20"/>
              </w:rPr>
            </w:pPr>
            <m:oMath>
              <m:acc>
                <m:accPr>
                  <m:ctrlPr>
                    <w:rPr>
                      <w:rFonts w:ascii="Cambria Math" w:hAnsi="Cambria Math"/>
                      <w:i/>
                      <w:sz w:val="20"/>
                      <w:szCs w:val="20"/>
                    </w:rPr>
                  </m:ctrlPr>
                </m:accPr>
                <m:e>
                  <m:r>
                    <w:rPr>
                      <w:rFonts w:ascii="Cambria Math" w:hAnsi="Cambria Math"/>
                      <w:sz w:val="20"/>
                      <w:szCs w:val="20"/>
                    </w:rPr>
                    <m:t>η</m:t>
                  </m:r>
                </m:e>
              </m:acc>
            </m:oMath>
            <w:r w:rsidR="00737017" w:rsidRPr="00FD02EB">
              <w:rPr>
                <w:rFonts w:ascii="Times New Roman" w:hAnsi="Times New Roman"/>
                <w:sz w:val="20"/>
                <w:szCs w:val="20"/>
                <w:vertAlign w:val="subscript"/>
              </w:rPr>
              <w:t xml:space="preserve"> I,j,t-1</w:t>
            </w:r>
          </w:p>
        </w:tc>
        <w:tc>
          <w:tcPr>
            <w:tcW w:w="1333" w:type="dxa"/>
            <w:tcBorders>
              <w:left w:val="single" w:sz="4" w:space="0" w:color="auto"/>
            </w:tcBorders>
            <w:shd w:val="clear" w:color="auto" w:fill="auto"/>
            <w:noWrap/>
            <w:vAlign w:val="bottom"/>
          </w:tcPr>
          <w:p w14:paraId="0BA839B6"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-.0005</w:t>
            </w:r>
          </w:p>
        </w:tc>
        <w:tc>
          <w:tcPr>
            <w:tcW w:w="1636" w:type="dxa"/>
            <w:tcBorders>
              <w:right w:val="single" w:sz="4" w:space="0" w:color="auto"/>
            </w:tcBorders>
            <w:shd w:val="clear" w:color="auto" w:fill="auto"/>
            <w:noWrap/>
            <w:vAlign w:val="bottom"/>
          </w:tcPr>
          <w:p w14:paraId="4FBABF9A"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(.0122)</w:t>
            </w:r>
          </w:p>
        </w:tc>
        <w:tc>
          <w:tcPr>
            <w:tcW w:w="1282" w:type="dxa"/>
            <w:tcBorders>
              <w:left w:val="single" w:sz="4" w:space="0" w:color="auto"/>
            </w:tcBorders>
            <w:shd w:val="clear" w:color="auto" w:fill="auto"/>
            <w:noWrap/>
            <w:vAlign w:val="bottom"/>
          </w:tcPr>
          <w:p w14:paraId="4A555189"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-.0060</w:t>
            </w:r>
          </w:p>
        </w:tc>
        <w:tc>
          <w:tcPr>
            <w:tcW w:w="1706" w:type="dxa"/>
            <w:shd w:val="clear" w:color="auto" w:fill="auto"/>
            <w:noWrap/>
            <w:vAlign w:val="bottom"/>
          </w:tcPr>
          <w:p w14:paraId="4625BF66"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(.0111)</w:t>
            </w:r>
          </w:p>
        </w:tc>
      </w:tr>
      <w:tr w:rsidR="00C373E8" w:rsidRPr="008C1787" w14:paraId="0A5E24D1" w14:textId="77777777" w:rsidTr="004C61F2">
        <w:trPr>
          <w:trHeight w:val="41"/>
          <w:jc w:val="center"/>
        </w:trPr>
        <w:tc>
          <w:tcPr>
            <w:tcW w:w="3623" w:type="dxa"/>
            <w:shd w:val="clear" w:color="auto" w:fill="auto"/>
            <w:noWrap/>
          </w:tcPr>
          <w:p w14:paraId="139AF98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IMR</w:t>
            </w:r>
            <w:r w:rsidRPr="00FD02EB">
              <w:rPr>
                <w:rFonts w:ascii="Times New Roman" w:hAnsi="Times New Roman"/>
                <w:sz w:val="20"/>
                <w:szCs w:val="20"/>
                <w:vertAlign w:val="subscript"/>
              </w:rPr>
              <w:t>i,j,t-1</w:t>
            </w:r>
          </w:p>
        </w:tc>
        <w:tc>
          <w:tcPr>
            <w:tcW w:w="1333" w:type="dxa"/>
            <w:tcBorders>
              <w:left w:val="single" w:sz="4" w:space="0" w:color="auto"/>
            </w:tcBorders>
            <w:shd w:val="clear" w:color="auto" w:fill="auto"/>
            <w:noWrap/>
            <w:vAlign w:val="bottom"/>
          </w:tcPr>
          <w:p w14:paraId="3B648B7C"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-.0038</w:t>
            </w:r>
          </w:p>
        </w:tc>
        <w:tc>
          <w:tcPr>
            <w:tcW w:w="1636" w:type="dxa"/>
            <w:tcBorders>
              <w:right w:val="single" w:sz="4" w:space="0" w:color="auto"/>
            </w:tcBorders>
            <w:shd w:val="clear" w:color="auto" w:fill="auto"/>
            <w:noWrap/>
            <w:vAlign w:val="bottom"/>
          </w:tcPr>
          <w:p w14:paraId="1B47F827"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(.0010)****</w:t>
            </w:r>
          </w:p>
        </w:tc>
        <w:tc>
          <w:tcPr>
            <w:tcW w:w="1282" w:type="dxa"/>
            <w:tcBorders>
              <w:left w:val="single" w:sz="4" w:space="0" w:color="auto"/>
            </w:tcBorders>
            <w:shd w:val="clear" w:color="auto" w:fill="auto"/>
            <w:noWrap/>
            <w:vAlign w:val="bottom"/>
          </w:tcPr>
          <w:p w14:paraId="3307BD6C"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-.0038</w:t>
            </w:r>
          </w:p>
        </w:tc>
        <w:tc>
          <w:tcPr>
            <w:tcW w:w="1706" w:type="dxa"/>
            <w:shd w:val="clear" w:color="auto" w:fill="auto"/>
            <w:noWrap/>
            <w:vAlign w:val="bottom"/>
          </w:tcPr>
          <w:p w14:paraId="4AFA9620"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(.0010)****</w:t>
            </w:r>
          </w:p>
        </w:tc>
      </w:tr>
      <w:tr w:rsidR="00C373E8" w:rsidRPr="008C1787" w14:paraId="141DB1A6" w14:textId="77777777" w:rsidTr="004C61F2">
        <w:trPr>
          <w:trHeight w:val="41"/>
          <w:jc w:val="center"/>
        </w:trPr>
        <w:tc>
          <w:tcPr>
            <w:tcW w:w="3623" w:type="dxa"/>
            <w:shd w:val="clear" w:color="auto" w:fill="auto"/>
            <w:noWrap/>
          </w:tcPr>
          <w:p w14:paraId="58B71B93" w14:textId="77777777" w:rsidR="00737017" w:rsidRPr="00FD02EB" w:rsidRDefault="00000000" w:rsidP="00DE7FA1">
            <w:pPr>
              <w:spacing w:after="0" w:line="240" w:lineRule="auto"/>
              <w:rPr>
                <w:rFonts w:ascii="Times New Roman" w:eastAsia="Times New Roman" w:hAnsi="Times New Roman" w:cs="Times New Roman"/>
                <w:sz w:val="20"/>
                <w:szCs w:val="20"/>
              </w:rPr>
            </w:pPr>
            <m:oMath>
              <m:acc>
                <m:accPr>
                  <m:ctrlPr>
                    <w:rPr>
                      <w:rFonts w:ascii="Cambria Math" w:hAnsi="Cambria Math"/>
                      <w:i/>
                      <w:sz w:val="20"/>
                      <w:szCs w:val="20"/>
                    </w:rPr>
                  </m:ctrlPr>
                </m:accPr>
                <m:e>
                  <m:r>
                    <w:rPr>
                      <w:rFonts w:ascii="Cambria Math" w:hAnsi="Cambria Math"/>
                      <w:sz w:val="20"/>
                      <w:szCs w:val="20"/>
                    </w:rPr>
                    <m:t>υ</m:t>
                  </m:r>
                </m:e>
              </m:acc>
            </m:oMath>
            <w:r w:rsidR="00737017" w:rsidRPr="00FD02EB">
              <w:rPr>
                <w:rFonts w:ascii="Times New Roman" w:hAnsi="Times New Roman"/>
                <w:sz w:val="20"/>
                <w:szCs w:val="20"/>
                <w:vertAlign w:val="subscript"/>
              </w:rPr>
              <w:t>i,j,t</w:t>
            </w:r>
          </w:p>
        </w:tc>
        <w:tc>
          <w:tcPr>
            <w:tcW w:w="1333" w:type="dxa"/>
            <w:tcBorders>
              <w:left w:val="single" w:sz="4" w:space="0" w:color="auto"/>
            </w:tcBorders>
            <w:shd w:val="clear" w:color="auto" w:fill="auto"/>
            <w:noWrap/>
            <w:vAlign w:val="bottom"/>
          </w:tcPr>
          <w:p w14:paraId="03A9B258"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p>
        </w:tc>
        <w:tc>
          <w:tcPr>
            <w:tcW w:w="1636" w:type="dxa"/>
            <w:tcBorders>
              <w:right w:val="single" w:sz="4" w:space="0" w:color="auto"/>
            </w:tcBorders>
            <w:shd w:val="clear" w:color="auto" w:fill="auto"/>
            <w:noWrap/>
            <w:vAlign w:val="bottom"/>
          </w:tcPr>
          <w:p w14:paraId="202B8894" w14:textId="77777777" w:rsidR="00737017" w:rsidRPr="00FD02EB" w:rsidRDefault="00737017" w:rsidP="00DE7FA1">
            <w:pPr>
              <w:spacing w:after="0" w:line="240" w:lineRule="auto"/>
              <w:jc w:val="both"/>
              <w:rPr>
                <w:rFonts w:ascii="Times New Roman" w:eastAsia="Times New Roman" w:hAnsi="Times New Roman" w:cs="Times New Roman"/>
                <w:sz w:val="20"/>
                <w:szCs w:val="20"/>
              </w:rPr>
            </w:pPr>
          </w:p>
        </w:tc>
        <w:tc>
          <w:tcPr>
            <w:tcW w:w="1282" w:type="dxa"/>
            <w:tcBorders>
              <w:left w:val="single" w:sz="4" w:space="0" w:color="auto"/>
            </w:tcBorders>
            <w:shd w:val="clear" w:color="auto" w:fill="auto"/>
            <w:noWrap/>
            <w:vAlign w:val="bottom"/>
          </w:tcPr>
          <w:p w14:paraId="4123487E"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-.0065</w:t>
            </w:r>
          </w:p>
        </w:tc>
        <w:tc>
          <w:tcPr>
            <w:tcW w:w="1706" w:type="dxa"/>
            <w:shd w:val="clear" w:color="auto" w:fill="auto"/>
            <w:noWrap/>
            <w:vAlign w:val="bottom"/>
          </w:tcPr>
          <w:p w14:paraId="01A0E27E"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(.0013)****</w:t>
            </w:r>
          </w:p>
        </w:tc>
      </w:tr>
      <w:tr w:rsidR="00C373E8" w:rsidRPr="008C1787" w14:paraId="6B0C75D4" w14:textId="77777777" w:rsidTr="004C61F2">
        <w:trPr>
          <w:trHeight w:val="41"/>
          <w:jc w:val="center"/>
        </w:trPr>
        <w:tc>
          <w:tcPr>
            <w:tcW w:w="3623" w:type="dxa"/>
            <w:tcBorders>
              <w:bottom w:val="single" w:sz="4" w:space="0" w:color="auto"/>
            </w:tcBorders>
            <w:shd w:val="clear" w:color="auto" w:fill="auto"/>
            <w:noWrap/>
          </w:tcPr>
          <w:p w14:paraId="5234F7C9"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hAnsi="Times New Roman"/>
                <w:sz w:val="20"/>
                <w:szCs w:val="20"/>
              </w:rPr>
              <w:t>Intercept</w:t>
            </w:r>
          </w:p>
        </w:tc>
        <w:tc>
          <w:tcPr>
            <w:tcW w:w="1333" w:type="dxa"/>
            <w:tcBorders>
              <w:left w:val="single" w:sz="4" w:space="0" w:color="auto"/>
              <w:bottom w:val="single" w:sz="4" w:space="0" w:color="auto"/>
            </w:tcBorders>
            <w:shd w:val="clear" w:color="auto" w:fill="auto"/>
            <w:noWrap/>
            <w:vAlign w:val="bottom"/>
          </w:tcPr>
          <w:p w14:paraId="5512AE20"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.0024</w:t>
            </w:r>
          </w:p>
        </w:tc>
        <w:tc>
          <w:tcPr>
            <w:tcW w:w="1636" w:type="dxa"/>
            <w:tcBorders>
              <w:bottom w:val="single" w:sz="4" w:space="0" w:color="auto"/>
              <w:right w:val="single" w:sz="4" w:space="0" w:color="auto"/>
            </w:tcBorders>
            <w:shd w:val="clear" w:color="auto" w:fill="auto"/>
            <w:noWrap/>
            <w:vAlign w:val="bottom"/>
          </w:tcPr>
          <w:p w14:paraId="48AEEA86"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(.0012)**</w:t>
            </w:r>
          </w:p>
        </w:tc>
        <w:tc>
          <w:tcPr>
            <w:tcW w:w="1282" w:type="dxa"/>
            <w:tcBorders>
              <w:left w:val="single" w:sz="4" w:space="0" w:color="auto"/>
              <w:bottom w:val="single" w:sz="4" w:space="0" w:color="auto"/>
            </w:tcBorders>
            <w:shd w:val="clear" w:color="auto" w:fill="auto"/>
            <w:noWrap/>
            <w:vAlign w:val="bottom"/>
          </w:tcPr>
          <w:p w14:paraId="7967FBE8" w14:textId="77777777" w:rsidR="00737017" w:rsidRPr="00FD02EB" w:rsidRDefault="00737017" w:rsidP="00DE7FA1">
            <w:pPr>
              <w:spacing w:after="0" w:line="240" w:lineRule="auto"/>
              <w:jc w:val="right"/>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.0029</w:t>
            </w:r>
          </w:p>
        </w:tc>
        <w:tc>
          <w:tcPr>
            <w:tcW w:w="1706" w:type="dxa"/>
            <w:tcBorders>
              <w:bottom w:val="single" w:sz="4" w:space="0" w:color="auto"/>
            </w:tcBorders>
            <w:shd w:val="clear" w:color="auto" w:fill="auto"/>
            <w:noWrap/>
            <w:vAlign w:val="bottom"/>
          </w:tcPr>
          <w:p w14:paraId="2537DC55"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(.0011)***</w:t>
            </w:r>
          </w:p>
        </w:tc>
      </w:tr>
      <w:tr w:rsidR="00C373E8" w:rsidRPr="008C1787" w14:paraId="699F2F3A" w14:textId="77777777" w:rsidTr="004C61F2">
        <w:trPr>
          <w:trHeight w:val="41"/>
          <w:jc w:val="center"/>
        </w:trPr>
        <w:tc>
          <w:tcPr>
            <w:tcW w:w="3623" w:type="dxa"/>
            <w:tcBorders>
              <w:top w:val="single" w:sz="4" w:space="0" w:color="auto"/>
            </w:tcBorders>
            <w:shd w:val="clear" w:color="auto" w:fill="auto"/>
            <w:noWrap/>
            <w:hideMark/>
          </w:tcPr>
          <w:p w14:paraId="581134C2"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 of observations (# of firms)</w:t>
            </w:r>
          </w:p>
        </w:tc>
        <w:tc>
          <w:tcPr>
            <w:tcW w:w="2970" w:type="dxa"/>
            <w:gridSpan w:val="2"/>
            <w:tcBorders>
              <w:top w:val="single" w:sz="4" w:space="0" w:color="auto"/>
              <w:left w:val="single" w:sz="4" w:space="0" w:color="auto"/>
              <w:right w:val="single" w:sz="4" w:space="0" w:color="auto"/>
            </w:tcBorders>
            <w:shd w:val="clear" w:color="auto" w:fill="auto"/>
            <w:noWrap/>
            <w:hideMark/>
          </w:tcPr>
          <w:p w14:paraId="2721E24D" w14:textId="77777777" w:rsidR="00737017" w:rsidRPr="00FD02EB" w:rsidRDefault="00737017" w:rsidP="00DE7FA1">
            <w:pPr>
              <w:spacing w:after="0" w:line="240" w:lineRule="auto"/>
              <w:jc w:val="center"/>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15,297 (2,285)</w:t>
            </w:r>
          </w:p>
        </w:tc>
        <w:tc>
          <w:tcPr>
            <w:tcW w:w="2988" w:type="dxa"/>
            <w:gridSpan w:val="2"/>
            <w:tcBorders>
              <w:top w:val="single" w:sz="4" w:space="0" w:color="auto"/>
              <w:left w:val="single" w:sz="4" w:space="0" w:color="auto"/>
            </w:tcBorders>
            <w:shd w:val="clear" w:color="auto" w:fill="auto"/>
            <w:noWrap/>
            <w:hideMark/>
          </w:tcPr>
          <w:p w14:paraId="59F3660F" w14:textId="77777777" w:rsidR="00737017" w:rsidRPr="00FD02EB" w:rsidRDefault="00737017" w:rsidP="00DE7FA1">
            <w:pPr>
              <w:spacing w:after="0" w:line="240" w:lineRule="auto"/>
              <w:jc w:val="center"/>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15,297 (2,285)</w:t>
            </w:r>
          </w:p>
        </w:tc>
      </w:tr>
      <w:tr w:rsidR="008C1787" w:rsidRPr="008C1787" w14:paraId="20EB553A" w14:textId="77777777" w:rsidTr="004C61F2">
        <w:trPr>
          <w:trHeight w:val="41"/>
          <w:jc w:val="center"/>
        </w:trPr>
        <w:tc>
          <w:tcPr>
            <w:tcW w:w="3623" w:type="dxa"/>
            <w:tcBorders>
              <w:bottom w:val="single" w:sz="4" w:space="0" w:color="auto"/>
            </w:tcBorders>
            <w:shd w:val="clear" w:color="auto" w:fill="auto"/>
            <w:noWrap/>
            <w:hideMark/>
          </w:tcPr>
          <w:p w14:paraId="1AE3C5D9" w14:textId="77777777" w:rsidR="00737017" w:rsidRPr="00FD02EB" w:rsidRDefault="00737017" w:rsidP="00DE7FA1">
            <w:pPr>
              <w:spacing w:after="0" w:line="240" w:lineRule="auto"/>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Wald χ2 (</w:t>
            </w:r>
            <w:proofErr w:type="spellStart"/>
            <w:r w:rsidRPr="00FD02EB">
              <w:rPr>
                <w:rFonts w:ascii="Times New Roman" w:eastAsia="Times New Roman" w:hAnsi="Times New Roman" w:cs="Times New Roman"/>
                <w:sz w:val="20"/>
                <w:szCs w:val="20"/>
              </w:rPr>
              <w:t>df</w:t>
            </w:r>
            <w:proofErr w:type="spellEnd"/>
            <w:r w:rsidRPr="00FD02EB">
              <w:rPr>
                <w:rFonts w:ascii="Times New Roman" w:eastAsia="Times New Roman" w:hAnsi="Times New Roman" w:cs="Times New Roman"/>
                <w:sz w:val="20"/>
                <w:szCs w:val="20"/>
              </w:rPr>
              <w:t>)</w:t>
            </w:r>
          </w:p>
        </w:tc>
        <w:tc>
          <w:tcPr>
            <w:tcW w:w="2970" w:type="dxa"/>
            <w:gridSpan w:val="2"/>
            <w:tcBorders>
              <w:left w:val="single" w:sz="4" w:space="0" w:color="auto"/>
              <w:bottom w:val="single" w:sz="4" w:space="0" w:color="auto"/>
              <w:right w:val="single" w:sz="4" w:space="0" w:color="auto"/>
            </w:tcBorders>
            <w:shd w:val="clear" w:color="auto" w:fill="auto"/>
            <w:noWrap/>
            <w:hideMark/>
          </w:tcPr>
          <w:p w14:paraId="2F29E063" w14:textId="77777777" w:rsidR="00737017" w:rsidRPr="00FD02EB" w:rsidRDefault="00737017" w:rsidP="00DE7FA1">
            <w:pPr>
              <w:spacing w:after="0" w:line="240" w:lineRule="auto"/>
              <w:jc w:val="center"/>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14,337.51 (40)</w:t>
            </w:r>
          </w:p>
        </w:tc>
        <w:tc>
          <w:tcPr>
            <w:tcW w:w="2988" w:type="dxa"/>
            <w:gridSpan w:val="2"/>
            <w:tcBorders>
              <w:left w:val="single" w:sz="4" w:space="0" w:color="auto"/>
              <w:bottom w:val="single" w:sz="4" w:space="0" w:color="auto"/>
            </w:tcBorders>
            <w:shd w:val="clear" w:color="auto" w:fill="auto"/>
            <w:noWrap/>
            <w:hideMark/>
          </w:tcPr>
          <w:p w14:paraId="74920589" w14:textId="77777777" w:rsidR="00737017" w:rsidRPr="00FD02EB" w:rsidRDefault="00737017" w:rsidP="00DE7FA1">
            <w:pPr>
              <w:spacing w:after="0" w:line="240" w:lineRule="auto"/>
              <w:jc w:val="center"/>
              <w:rPr>
                <w:rFonts w:ascii="Times New Roman" w:eastAsia="Times New Roman" w:hAnsi="Times New Roman" w:cs="Times New Roman"/>
                <w:sz w:val="20"/>
                <w:szCs w:val="20"/>
              </w:rPr>
            </w:pPr>
            <w:r w:rsidRPr="00FD02EB">
              <w:rPr>
                <w:rFonts w:ascii="Times New Roman" w:eastAsia="Times New Roman" w:hAnsi="Times New Roman" w:cs="Times New Roman"/>
                <w:sz w:val="20"/>
                <w:szCs w:val="20"/>
              </w:rPr>
              <w:t>17,423.64 (42)</w:t>
            </w:r>
          </w:p>
        </w:tc>
      </w:tr>
    </w:tbl>
    <w:p w14:paraId="7F3160AB" w14:textId="77777777" w:rsidR="00737017" w:rsidRPr="00FD02EB" w:rsidRDefault="00737017" w:rsidP="00737017">
      <w:pPr>
        <w:spacing w:after="0"/>
        <w:rPr>
          <w:rFonts w:ascii="Times New Roman" w:hAnsi="Times New Roman"/>
          <w:sz w:val="14"/>
          <w:szCs w:val="14"/>
        </w:rPr>
      </w:pPr>
    </w:p>
    <w:p w14:paraId="24566EB8" w14:textId="24A24325" w:rsidR="00737017" w:rsidRPr="00FD02EB" w:rsidRDefault="00737017" w:rsidP="00737017">
      <w:pPr>
        <w:spacing w:after="0" w:line="240" w:lineRule="auto"/>
        <w:rPr>
          <w:rFonts w:ascii="Times New Roman" w:hAnsi="Times New Roman"/>
          <w:sz w:val="18"/>
          <w:szCs w:val="18"/>
        </w:rPr>
      </w:pPr>
      <w:r w:rsidRPr="00FD02EB">
        <w:rPr>
          <w:rFonts w:ascii="Times New Roman" w:hAnsi="Times New Roman"/>
          <w:sz w:val="16"/>
          <w:szCs w:val="16"/>
        </w:rPr>
        <w:t xml:space="preserve">Notes: a. DV = dependent variable; SE = standard error. Stock Return Volatility is the standard deviation of stock returns and we measure Stock Return </w:t>
      </w:r>
      <w:proofErr w:type="spellStart"/>
      <w:r w:rsidRPr="00FD02EB">
        <w:rPr>
          <w:rFonts w:ascii="Times New Roman" w:hAnsi="Times New Roman"/>
          <w:sz w:val="16"/>
          <w:szCs w:val="16"/>
        </w:rPr>
        <w:t>Volatility</w:t>
      </w:r>
      <w:r w:rsidRPr="00FD02EB">
        <w:rPr>
          <w:rFonts w:ascii="Times New Roman" w:hAnsi="Times New Roman"/>
          <w:sz w:val="16"/>
          <w:szCs w:val="16"/>
          <w:vertAlign w:val="subscript"/>
        </w:rPr>
        <w:t>i,j,t</w:t>
      </w:r>
      <w:proofErr w:type="spellEnd"/>
      <w:r w:rsidRPr="00FD02EB">
        <w:rPr>
          <w:rFonts w:ascii="Times New Roman" w:hAnsi="Times New Roman"/>
          <w:sz w:val="16"/>
          <w:szCs w:val="16"/>
        </w:rPr>
        <w:t xml:space="preserve"> following the release of a firm’s annual report at fiscal year </w:t>
      </w:r>
      <w:r w:rsidRPr="00FD02EB">
        <w:rPr>
          <w:rFonts w:ascii="Times New Roman" w:hAnsi="Times New Roman"/>
          <w:i/>
          <w:iCs/>
          <w:sz w:val="16"/>
          <w:szCs w:val="16"/>
        </w:rPr>
        <w:t>t-1</w:t>
      </w:r>
      <w:r w:rsidRPr="00FD02EB">
        <w:rPr>
          <w:rFonts w:ascii="Times New Roman" w:hAnsi="Times New Roman"/>
          <w:sz w:val="16"/>
          <w:szCs w:val="16"/>
        </w:rPr>
        <w:t xml:space="preserve"> and before its release of the annual report at fiscal year</w:t>
      </w:r>
      <w:r w:rsidR="00B62F53" w:rsidRPr="00FD02EB">
        <w:rPr>
          <w:rFonts w:ascii="Times New Roman" w:hAnsi="Times New Roman"/>
          <w:sz w:val="16"/>
          <w:szCs w:val="16"/>
        </w:rPr>
        <w:t xml:space="preserve"> </w:t>
      </w:r>
      <w:r w:rsidR="00B62F53" w:rsidRPr="00FD02EB">
        <w:rPr>
          <w:rFonts w:ascii="Times New Roman" w:hAnsi="Times New Roman"/>
          <w:i/>
          <w:iCs/>
          <w:sz w:val="16"/>
          <w:szCs w:val="16"/>
        </w:rPr>
        <w:t>t</w:t>
      </w:r>
      <w:r w:rsidRPr="00FD02EB">
        <w:rPr>
          <w:rFonts w:ascii="Times New Roman" w:hAnsi="Times New Roman"/>
          <w:sz w:val="16"/>
          <w:szCs w:val="16"/>
        </w:rPr>
        <w:t>. b. AD</w:t>
      </w:r>
      <w:r w:rsidRPr="00FD02EB">
        <w:rPr>
          <w:rFonts w:ascii="Times New Roman" w:hAnsi="Times New Roman"/>
          <w:sz w:val="16"/>
          <w:szCs w:val="16"/>
          <w:vertAlign w:val="subscript"/>
        </w:rPr>
        <w:t>i,j,t-1</w:t>
      </w:r>
      <w:r w:rsidRPr="00FD02EB">
        <w:rPr>
          <w:rFonts w:ascii="Times New Roman" w:hAnsi="Times New Roman"/>
          <w:sz w:val="16"/>
          <w:szCs w:val="16"/>
        </w:rPr>
        <w:t xml:space="preserve"> is disclosure of advertising spending; SG&amp;A</w:t>
      </w:r>
      <w:r w:rsidRPr="00FD02EB">
        <w:rPr>
          <w:rFonts w:ascii="Times New Roman" w:hAnsi="Times New Roman"/>
          <w:sz w:val="16"/>
          <w:szCs w:val="16"/>
          <w:vertAlign w:val="subscript"/>
        </w:rPr>
        <w:t>i,j,t-1</w:t>
      </w:r>
      <w:r w:rsidRPr="00FD02EB">
        <w:rPr>
          <w:rFonts w:ascii="Times New Roman" w:hAnsi="Times New Roman"/>
          <w:sz w:val="16"/>
          <w:szCs w:val="16"/>
        </w:rPr>
        <w:t xml:space="preserve"> is selling, general, and administrative expense (excluding </w:t>
      </w:r>
      <w:r w:rsidR="00E50568">
        <w:rPr>
          <w:rFonts w:ascii="Times New Roman" w:hAnsi="Times New Roman"/>
          <w:sz w:val="16"/>
          <w:szCs w:val="16"/>
        </w:rPr>
        <w:t>estimated</w:t>
      </w:r>
      <w:r w:rsidRPr="00FD02EB">
        <w:rPr>
          <w:rFonts w:ascii="Times New Roman" w:hAnsi="Times New Roman"/>
          <w:sz w:val="16"/>
          <w:szCs w:val="16"/>
        </w:rPr>
        <w:t xml:space="preserve"> advertising spending) scaled by total assets; ROA</w:t>
      </w:r>
      <w:r w:rsidRPr="00FD02EB">
        <w:rPr>
          <w:rFonts w:ascii="Times New Roman" w:hAnsi="Times New Roman"/>
          <w:sz w:val="16"/>
          <w:szCs w:val="16"/>
          <w:vertAlign w:val="subscript"/>
        </w:rPr>
        <w:t>i,j,t-1</w:t>
      </w:r>
      <w:r w:rsidRPr="00FD02EB">
        <w:rPr>
          <w:rFonts w:ascii="Times New Roman" w:hAnsi="Times New Roman"/>
          <w:sz w:val="16"/>
          <w:szCs w:val="16"/>
        </w:rPr>
        <w:t xml:space="preserve"> is return on assets; IMR</w:t>
      </w:r>
      <w:r w:rsidRPr="00FD02EB">
        <w:rPr>
          <w:rFonts w:ascii="Times New Roman" w:hAnsi="Times New Roman"/>
          <w:sz w:val="16"/>
          <w:szCs w:val="16"/>
          <w:vertAlign w:val="subscript"/>
        </w:rPr>
        <w:t>i,j,t-1</w:t>
      </w:r>
      <w:r w:rsidRPr="00FD02EB">
        <w:rPr>
          <w:rFonts w:ascii="Times New Roman" w:hAnsi="Times New Roman"/>
          <w:sz w:val="16"/>
          <w:szCs w:val="16"/>
        </w:rPr>
        <w:t xml:space="preserve"> is the inverse Mills ratio to control for sample selection </w:t>
      </w:r>
      <w:r w:rsidR="00E50568" w:rsidRPr="00E50568">
        <w:rPr>
          <w:rFonts w:ascii="Times New Roman" w:hAnsi="Times New Roman"/>
          <w:sz w:val="16"/>
          <w:szCs w:val="16"/>
        </w:rPr>
        <w:t>due to the inclusion of estimated advertising spending</w:t>
      </w:r>
      <w:r w:rsidRPr="00FD02EB">
        <w:rPr>
          <w:rFonts w:ascii="Times New Roman" w:hAnsi="Times New Roman"/>
          <w:sz w:val="16"/>
          <w:szCs w:val="16"/>
        </w:rPr>
        <w:t xml:space="preserve">; </w:t>
      </w:r>
      <w:r w:rsidRPr="00FD02EB">
        <w:rPr>
          <w:rFonts w:ascii="Times New Roman" w:hAnsi="Times New Roman"/>
          <w:i/>
          <w:sz w:val="16"/>
          <w:szCs w:val="16"/>
        </w:rPr>
        <w:t>PR_AD</w:t>
      </w:r>
      <w:r w:rsidRPr="00FD02EB">
        <w:rPr>
          <w:rFonts w:ascii="Times New Roman" w:hAnsi="Times New Roman"/>
          <w:i/>
          <w:sz w:val="16"/>
          <w:szCs w:val="16"/>
          <w:vertAlign w:val="subscript"/>
        </w:rPr>
        <w:t>i,j,t-1</w:t>
      </w:r>
      <w:r w:rsidRPr="00FD02EB">
        <w:rPr>
          <w:rFonts w:ascii="Times New Roman" w:hAnsi="Times New Roman"/>
          <w:sz w:val="16"/>
          <w:szCs w:val="16"/>
        </w:rPr>
        <w:t xml:space="preserve"> is the </w:t>
      </w:r>
      <w:proofErr w:type="spellStart"/>
      <w:r w:rsidRPr="00FD02EB">
        <w:rPr>
          <w:rFonts w:ascii="Times New Roman" w:hAnsi="Times New Roman"/>
          <w:sz w:val="16"/>
          <w:szCs w:val="16"/>
        </w:rPr>
        <w:t>probit</w:t>
      </w:r>
      <w:proofErr w:type="spellEnd"/>
      <w:r w:rsidRPr="00FD02EB">
        <w:rPr>
          <w:rFonts w:ascii="Times New Roman" w:hAnsi="Times New Roman"/>
          <w:sz w:val="16"/>
          <w:szCs w:val="16"/>
        </w:rPr>
        <w:t xml:space="preserve"> residual of AD</w:t>
      </w:r>
      <w:r w:rsidRPr="00FD02EB">
        <w:rPr>
          <w:rFonts w:ascii="Times New Roman" w:hAnsi="Times New Roman"/>
          <w:sz w:val="16"/>
          <w:szCs w:val="16"/>
          <w:vertAlign w:val="subscript"/>
        </w:rPr>
        <w:t>i,j,t-1</w:t>
      </w:r>
      <w:r w:rsidRPr="00FD02EB">
        <w:rPr>
          <w:rFonts w:ascii="Times New Roman" w:hAnsi="Times New Roman"/>
          <w:sz w:val="16"/>
          <w:szCs w:val="16"/>
        </w:rPr>
        <w:t xml:space="preserve"> for firm </w:t>
      </w:r>
      <w:proofErr w:type="spellStart"/>
      <w:r w:rsidRPr="00FD02EB">
        <w:rPr>
          <w:rFonts w:ascii="Times New Roman" w:hAnsi="Times New Roman"/>
          <w:i/>
          <w:sz w:val="16"/>
          <w:szCs w:val="16"/>
        </w:rPr>
        <w:t>i</w:t>
      </w:r>
      <w:proofErr w:type="spellEnd"/>
      <w:r w:rsidRPr="00FD02EB">
        <w:rPr>
          <w:rFonts w:ascii="Times New Roman" w:hAnsi="Times New Roman"/>
          <w:sz w:val="16"/>
          <w:szCs w:val="16"/>
        </w:rPr>
        <w:t xml:space="preserve"> in industry </w:t>
      </w:r>
      <w:r w:rsidRPr="00FD02EB">
        <w:rPr>
          <w:rFonts w:ascii="Times New Roman" w:hAnsi="Times New Roman"/>
          <w:i/>
          <w:sz w:val="16"/>
          <w:szCs w:val="16"/>
        </w:rPr>
        <w:t>j</w:t>
      </w:r>
      <w:r w:rsidRPr="00FD02EB">
        <w:rPr>
          <w:rFonts w:ascii="Times New Roman" w:hAnsi="Times New Roman"/>
          <w:sz w:val="16"/>
          <w:szCs w:val="16"/>
        </w:rPr>
        <w:t xml:space="preserve"> in fiscal year </w:t>
      </w:r>
      <w:r w:rsidRPr="00FD02EB">
        <w:rPr>
          <w:rFonts w:ascii="Times New Roman" w:hAnsi="Times New Roman"/>
          <w:i/>
          <w:sz w:val="16"/>
          <w:szCs w:val="16"/>
        </w:rPr>
        <w:t>t-1</w:t>
      </w:r>
      <w:r w:rsidRPr="00FD02EB">
        <w:rPr>
          <w:rFonts w:ascii="Times New Roman" w:hAnsi="Times New Roman"/>
          <w:sz w:val="16"/>
          <w:szCs w:val="16"/>
        </w:rPr>
        <w:t xml:space="preserve">; </w:t>
      </w:r>
      <m:oMath>
        <m:acc>
          <m:accPr>
            <m:ctrlPr>
              <w:rPr>
                <w:rFonts w:ascii="Cambria Math" w:hAnsi="Cambria Math"/>
                <w:i/>
                <w:sz w:val="16"/>
                <w:szCs w:val="16"/>
              </w:rPr>
            </m:ctrlPr>
          </m:accPr>
          <m:e>
            <m:r>
              <w:rPr>
                <w:rFonts w:ascii="Cambria Math" w:hAnsi="Cambria Math"/>
                <w:sz w:val="16"/>
                <w:szCs w:val="16"/>
              </w:rPr>
              <m:t>η</m:t>
            </m:r>
          </m:e>
        </m:acc>
      </m:oMath>
      <w:r w:rsidRPr="00FD02EB">
        <w:rPr>
          <w:rFonts w:ascii="Times New Roman" w:hAnsi="Times New Roman"/>
          <w:sz w:val="16"/>
          <w:szCs w:val="16"/>
          <w:vertAlign w:val="subscript"/>
        </w:rPr>
        <w:t>i,j,t-1</w:t>
      </w:r>
      <w:r w:rsidRPr="00FD02EB">
        <w:rPr>
          <w:rFonts w:ascii="Times New Roman" w:hAnsi="Times New Roman"/>
          <w:sz w:val="16"/>
          <w:szCs w:val="16"/>
        </w:rPr>
        <w:t xml:space="preserve"> and</w:t>
      </w:r>
      <w:r w:rsidRPr="00FD02EB">
        <w:rPr>
          <w:rFonts w:ascii="Times New Roman" w:hAnsi="Times New Roman"/>
          <w:sz w:val="15"/>
          <w:szCs w:val="16"/>
        </w:rPr>
        <w:t xml:space="preserve"> </w:t>
      </w:r>
      <m:oMath>
        <m:acc>
          <m:accPr>
            <m:ctrlPr>
              <w:rPr>
                <w:rFonts w:ascii="Cambria Math" w:hAnsi="Cambria Math"/>
                <w:i/>
                <w:sz w:val="16"/>
                <w:szCs w:val="16"/>
              </w:rPr>
            </m:ctrlPr>
          </m:accPr>
          <m:e>
            <m:r>
              <w:rPr>
                <w:rFonts w:ascii="Cambria Math" w:hAnsi="Cambria Math"/>
                <w:sz w:val="16"/>
                <w:szCs w:val="16"/>
              </w:rPr>
              <m:t>υ</m:t>
            </m:r>
          </m:e>
        </m:acc>
      </m:oMath>
      <w:r w:rsidRPr="00FD02EB">
        <w:rPr>
          <w:rFonts w:ascii="Times New Roman" w:hAnsi="Times New Roman"/>
          <w:sz w:val="16"/>
          <w:szCs w:val="16"/>
          <w:vertAlign w:val="subscript"/>
        </w:rPr>
        <w:t>i,j,t</w:t>
      </w:r>
      <w:r w:rsidRPr="00FD02EB">
        <w:rPr>
          <w:rFonts w:ascii="Times New Roman" w:hAnsi="Times New Roman"/>
          <w:sz w:val="15"/>
          <w:szCs w:val="16"/>
        </w:rPr>
        <w:t xml:space="preserve"> </w:t>
      </w:r>
      <w:r w:rsidRPr="00FD02EB">
        <w:rPr>
          <w:rFonts w:ascii="Times New Roman" w:hAnsi="Times New Roman"/>
          <w:sz w:val="16"/>
          <w:szCs w:val="16"/>
        </w:rPr>
        <w:t>are the control function correction terms for Adv Spending</w:t>
      </w:r>
      <w:r w:rsidRPr="00FD02EB">
        <w:rPr>
          <w:rFonts w:ascii="Times New Roman" w:hAnsi="Times New Roman"/>
          <w:sz w:val="16"/>
          <w:szCs w:val="16"/>
          <w:vertAlign w:val="subscript"/>
        </w:rPr>
        <w:t>i,j,t-1</w:t>
      </w:r>
      <w:r w:rsidRPr="00FD02EB">
        <w:rPr>
          <w:rFonts w:ascii="Times New Roman" w:hAnsi="Times New Roman"/>
          <w:sz w:val="16"/>
          <w:szCs w:val="16"/>
        </w:rPr>
        <w:t xml:space="preserve"> and Analyst </w:t>
      </w:r>
      <w:proofErr w:type="spellStart"/>
      <w:r w:rsidRPr="00FD02EB">
        <w:rPr>
          <w:rFonts w:ascii="Times New Roman" w:hAnsi="Times New Roman"/>
          <w:sz w:val="16"/>
          <w:szCs w:val="16"/>
        </w:rPr>
        <w:t>Uncertainty</w:t>
      </w:r>
      <w:r w:rsidRPr="00FD02EB">
        <w:rPr>
          <w:rFonts w:ascii="Times New Roman" w:hAnsi="Times New Roman"/>
          <w:sz w:val="16"/>
          <w:szCs w:val="16"/>
          <w:vertAlign w:val="subscript"/>
        </w:rPr>
        <w:t>i,j,t</w:t>
      </w:r>
      <w:proofErr w:type="spellEnd"/>
      <w:r w:rsidRPr="00FD02EB">
        <w:rPr>
          <w:rFonts w:ascii="Times New Roman" w:hAnsi="Times New Roman"/>
          <w:sz w:val="16"/>
          <w:szCs w:val="16"/>
        </w:rPr>
        <w:t xml:space="preserve">. c. We use the clustered robust standard errors of estimates at the firm level and use 200 bootstrapping replications to calculate the standard errors. d. We mean center all continuous variables; * </w:t>
      </w:r>
      <w:r w:rsidRPr="00FD02EB">
        <w:rPr>
          <w:rFonts w:ascii="Times New Roman" w:hAnsi="Times New Roman"/>
          <w:i/>
          <w:iCs/>
          <w:sz w:val="16"/>
          <w:szCs w:val="16"/>
        </w:rPr>
        <w:t>p</w:t>
      </w:r>
      <w:r w:rsidRPr="00FD02EB">
        <w:rPr>
          <w:rFonts w:ascii="Times New Roman" w:hAnsi="Times New Roman"/>
          <w:sz w:val="16"/>
          <w:szCs w:val="16"/>
        </w:rPr>
        <w:t xml:space="preserve"> &lt; .10, ** </w:t>
      </w:r>
      <w:r w:rsidRPr="00FD02EB">
        <w:rPr>
          <w:rFonts w:ascii="Times New Roman" w:hAnsi="Times New Roman"/>
          <w:i/>
          <w:iCs/>
          <w:sz w:val="16"/>
          <w:szCs w:val="16"/>
        </w:rPr>
        <w:t>p</w:t>
      </w:r>
      <w:r w:rsidRPr="00FD02EB">
        <w:rPr>
          <w:rFonts w:ascii="Times New Roman" w:hAnsi="Times New Roman"/>
          <w:sz w:val="16"/>
          <w:szCs w:val="16"/>
        </w:rPr>
        <w:t xml:space="preserve"> &lt; .05, *** </w:t>
      </w:r>
      <w:r w:rsidRPr="00FD02EB">
        <w:rPr>
          <w:rFonts w:ascii="Times New Roman" w:hAnsi="Times New Roman"/>
          <w:i/>
          <w:iCs/>
          <w:sz w:val="16"/>
          <w:szCs w:val="16"/>
        </w:rPr>
        <w:t>p</w:t>
      </w:r>
      <w:r w:rsidRPr="00FD02EB">
        <w:rPr>
          <w:rFonts w:ascii="Times New Roman" w:hAnsi="Times New Roman"/>
          <w:sz w:val="16"/>
          <w:szCs w:val="16"/>
        </w:rPr>
        <w:t xml:space="preserve"> &lt; .01, **** </w:t>
      </w:r>
      <w:r w:rsidRPr="00FD02EB">
        <w:rPr>
          <w:rFonts w:ascii="Times New Roman" w:hAnsi="Times New Roman"/>
          <w:i/>
          <w:iCs/>
          <w:sz w:val="16"/>
          <w:szCs w:val="16"/>
        </w:rPr>
        <w:t>p</w:t>
      </w:r>
      <w:r w:rsidRPr="00FD02EB">
        <w:rPr>
          <w:rFonts w:ascii="Times New Roman" w:hAnsi="Times New Roman"/>
          <w:sz w:val="16"/>
          <w:szCs w:val="16"/>
        </w:rPr>
        <w:t xml:space="preserve"> &lt; .001 (two-tailed); e. All models include year fixed effects and are significant at </w:t>
      </w:r>
      <w:r w:rsidRPr="00FD02EB">
        <w:rPr>
          <w:rFonts w:ascii="Times New Roman" w:hAnsi="Times New Roman"/>
          <w:i/>
          <w:iCs/>
          <w:sz w:val="16"/>
          <w:szCs w:val="16"/>
        </w:rPr>
        <w:t>p</w:t>
      </w:r>
      <w:r w:rsidRPr="00FD02EB">
        <w:rPr>
          <w:rFonts w:ascii="Times New Roman" w:hAnsi="Times New Roman"/>
          <w:sz w:val="16"/>
          <w:szCs w:val="16"/>
        </w:rPr>
        <w:t xml:space="preserve"> &lt; .001.</w:t>
      </w:r>
    </w:p>
    <w:p w14:paraId="2C12CEF6" w14:textId="77777777" w:rsidR="0018526C" w:rsidRPr="00C373E8" w:rsidRDefault="0018526C">
      <w:pPr>
        <w:rPr>
          <w:rFonts w:ascii="Times New Roman" w:hAnsi="Times New Roman" w:cs="Times New Roman"/>
          <w:b/>
          <w:bCs/>
          <w:sz w:val="24"/>
          <w:szCs w:val="24"/>
        </w:rPr>
      </w:pPr>
      <w:r w:rsidRPr="00C373E8">
        <w:rPr>
          <w:rFonts w:ascii="Times New Roman" w:hAnsi="Times New Roman" w:cs="Times New Roman"/>
          <w:b/>
          <w:bCs/>
          <w:sz w:val="24"/>
          <w:szCs w:val="24"/>
        </w:rPr>
        <w:br w:type="page"/>
      </w:r>
    </w:p>
    <w:p w14:paraId="4958C0F4" w14:textId="77777777" w:rsidR="004C61F2" w:rsidRDefault="004C61F2" w:rsidP="00816317">
      <w:pPr>
        <w:spacing w:after="0"/>
        <w:jc w:val="center"/>
        <w:rPr>
          <w:rFonts w:ascii="Times New Roman" w:hAnsi="Times New Roman" w:cs="Times New Roman"/>
          <w:b/>
          <w:bCs/>
          <w:sz w:val="24"/>
          <w:szCs w:val="24"/>
        </w:rPr>
        <w:sectPr w:rsidR="004C61F2" w:rsidSect="00C373E8">
          <w:pgSz w:w="12240" w:h="15840"/>
          <w:pgMar w:top="1440" w:right="1440" w:bottom="1440" w:left="1440" w:header="720" w:footer="720" w:gutter="0"/>
          <w:cols w:space="720"/>
          <w:docGrid w:linePitch="360"/>
        </w:sectPr>
      </w:pPr>
    </w:p>
    <w:p w14:paraId="0EB39C81" w14:textId="207D60BE" w:rsidR="00816317" w:rsidRPr="00F70203" w:rsidRDefault="00816317" w:rsidP="00816317">
      <w:pPr>
        <w:spacing w:after="0"/>
        <w:jc w:val="center"/>
        <w:rPr>
          <w:rFonts w:ascii="Times New Roman" w:hAnsi="Times New Roman" w:cs="Times New Roman"/>
          <w:b/>
          <w:bCs/>
          <w:sz w:val="24"/>
          <w:szCs w:val="24"/>
        </w:rPr>
      </w:pPr>
      <w:r w:rsidRPr="00F70203">
        <w:rPr>
          <w:rFonts w:ascii="Times New Roman" w:hAnsi="Times New Roman" w:cs="Times New Roman"/>
          <w:b/>
          <w:bCs/>
          <w:sz w:val="24"/>
          <w:szCs w:val="24"/>
        </w:rPr>
        <w:t>Web Appendix</w:t>
      </w:r>
      <w:r>
        <w:rPr>
          <w:rFonts w:ascii="Times New Roman" w:hAnsi="Times New Roman" w:cs="Times New Roman"/>
          <w:b/>
          <w:bCs/>
          <w:sz w:val="24"/>
          <w:szCs w:val="24"/>
        </w:rPr>
        <w:t xml:space="preserve"> </w:t>
      </w:r>
      <w:r w:rsidR="00DA4DCA">
        <w:rPr>
          <w:rFonts w:ascii="Times New Roman" w:hAnsi="Times New Roman" w:cs="Times New Roman"/>
          <w:b/>
          <w:bCs/>
          <w:sz w:val="24"/>
          <w:szCs w:val="24"/>
        </w:rPr>
        <w:t>T</w:t>
      </w:r>
    </w:p>
    <w:p w14:paraId="1B87AE6C" w14:textId="442896BC" w:rsidR="00816317" w:rsidRPr="00F70203" w:rsidRDefault="00816317" w:rsidP="00816317">
      <w:pPr>
        <w:spacing w:after="0"/>
        <w:jc w:val="center"/>
        <w:rPr>
          <w:rFonts w:ascii="Times New Roman" w:hAnsi="Times New Roman" w:cs="Times New Roman"/>
          <w:b/>
          <w:bCs/>
          <w:sz w:val="24"/>
          <w:szCs w:val="24"/>
        </w:rPr>
      </w:pPr>
      <w:r w:rsidRPr="00F70203">
        <w:rPr>
          <w:rFonts w:ascii="Times New Roman" w:hAnsi="Times New Roman" w:cs="Times New Roman"/>
          <w:b/>
          <w:bCs/>
          <w:sz w:val="24"/>
          <w:szCs w:val="24"/>
        </w:rPr>
        <w:t xml:space="preserve">Estimating the Nuanced Effects of Disclosure of Advertising Spending for </w:t>
      </w:r>
      <w:r w:rsidR="00D502CA">
        <w:rPr>
          <w:rFonts w:ascii="Times New Roman" w:hAnsi="Times New Roman" w:cs="Times New Roman"/>
          <w:b/>
          <w:bCs/>
          <w:sz w:val="24"/>
          <w:szCs w:val="24"/>
        </w:rPr>
        <w:t>7 Major</w:t>
      </w:r>
      <w:r w:rsidR="00D502CA" w:rsidRPr="00F70203">
        <w:rPr>
          <w:rFonts w:ascii="Times New Roman" w:hAnsi="Times New Roman" w:cs="Times New Roman"/>
          <w:b/>
          <w:bCs/>
          <w:sz w:val="24"/>
          <w:szCs w:val="24"/>
        </w:rPr>
        <w:t xml:space="preserve"> </w:t>
      </w:r>
      <w:r w:rsidRPr="00F70203">
        <w:rPr>
          <w:rFonts w:ascii="Times New Roman" w:hAnsi="Times New Roman" w:cs="Times New Roman"/>
          <w:b/>
          <w:bCs/>
          <w:sz w:val="24"/>
          <w:szCs w:val="24"/>
        </w:rPr>
        <w:t>Sectors</w:t>
      </w:r>
    </w:p>
    <w:p w14:paraId="3F3B297F" w14:textId="77777777" w:rsidR="00816317" w:rsidRPr="006A641A" w:rsidRDefault="00816317" w:rsidP="00816317">
      <w:pPr>
        <w:spacing w:after="0"/>
        <w:rPr>
          <w:rFonts w:ascii="Times New Roman" w:hAnsi="Times New Roman" w:cs="Times New Roman"/>
          <w:sz w:val="24"/>
          <w:szCs w:val="24"/>
        </w:rPr>
      </w:pPr>
    </w:p>
    <w:p w14:paraId="5BB3B2D2" w14:textId="4AD8BA8C" w:rsidR="00816317" w:rsidRPr="006A641A" w:rsidRDefault="00816317" w:rsidP="00816317">
      <w:pPr>
        <w:spacing w:after="0"/>
        <w:rPr>
          <w:rFonts w:ascii="Times New Roman" w:hAnsi="Times New Roman" w:cs="Times New Roman"/>
          <w:sz w:val="24"/>
          <w:szCs w:val="24"/>
        </w:rPr>
      </w:pPr>
      <w:r w:rsidRPr="006A641A">
        <w:rPr>
          <w:rFonts w:ascii="Times New Roman" w:hAnsi="Times New Roman" w:cs="Times New Roman"/>
          <w:sz w:val="24"/>
          <w:szCs w:val="24"/>
        </w:rPr>
        <w:t xml:space="preserve">To provide the nuanced implications of disclosure of advertising spending, we classify firms into more aggregated industry groups. Specifically, we construct the following 7 </w:t>
      </w:r>
      <w:r w:rsidR="00D502CA">
        <w:rPr>
          <w:rFonts w:ascii="Times New Roman" w:hAnsi="Times New Roman" w:cs="Times New Roman"/>
          <w:sz w:val="24"/>
          <w:szCs w:val="24"/>
        </w:rPr>
        <w:t>major</w:t>
      </w:r>
      <w:r w:rsidR="00D502CA" w:rsidRPr="006A641A">
        <w:rPr>
          <w:rFonts w:ascii="Times New Roman" w:hAnsi="Times New Roman" w:cs="Times New Roman"/>
          <w:sz w:val="24"/>
          <w:szCs w:val="24"/>
        </w:rPr>
        <w:t xml:space="preserve"> </w:t>
      </w:r>
      <w:r w:rsidRPr="006A641A">
        <w:rPr>
          <w:rFonts w:ascii="Times New Roman" w:hAnsi="Times New Roman" w:cs="Times New Roman"/>
          <w:sz w:val="24"/>
          <w:szCs w:val="24"/>
        </w:rPr>
        <w:t>sectors: Manufacturing, High Tech, Consumer Services, Business Services, Healthcare, Information, and Others</w:t>
      </w:r>
      <w:r>
        <w:rPr>
          <w:rFonts w:ascii="Times New Roman" w:hAnsi="Times New Roman" w:cs="Times New Roman"/>
          <w:sz w:val="24"/>
          <w:szCs w:val="24"/>
        </w:rPr>
        <w:t xml:space="preserve"> (see Table </w:t>
      </w:r>
      <w:r w:rsidR="0006748E">
        <w:rPr>
          <w:rFonts w:ascii="Times New Roman" w:hAnsi="Times New Roman" w:cs="Times New Roman"/>
          <w:sz w:val="24"/>
          <w:szCs w:val="24"/>
        </w:rPr>
        <w:t>T</w:t>
      </w:r>
      <w:r>
        <w:rPr>
          <w:rFonts w:ascii="Times New Roman" w:hAnsi="Times New Roman" w:cs="Times New Roman"/>
          <w:sz w:val="24"/>
          <w:szCs w:val="24"/>
        </w:rPr>
        <w:t>1 for the details). Then, to account for sector-specific nuanced effects, w</w:t>
      </w:r>
      <w:r w:rsidRPr="006A641A">
        <w:rPr>
          <w:rFonts w:ascii="Times New Roman" w:hAnsi="Times New Roman" w:cs="Times New Roman"/>
          <w:sz w:val="24"/>
          <w:szCs w:val="24"/>
        </w:rPr>
        <w:t xml:space="preserve">e include the </w:t>
      </w:r>
      <w:r w:rsidR="00D502CA">
        <w:rPr>
          <w:rFonts w:ascii="Times New Roman" w:hAnsi="Times New Roman" w:cs="Times New Roman"/>
          <w:sz w:val="24"/>
          <w:szCs w:val="24"/>
        </w:rPr>
        <w:t>major</w:t>
      </w:r>
      <w:r w:rsidR="00D502CA" w:rsidRPr="006A641A">
        <w:rPr>
          <w:rFonts w:ascii="Times New Roman" w:hAnsi="Times New Roman" w:cs="Times New Roman"/>
          <w:sz w:val="24"/>
          <w:szCs w:val="24"/>
        </w:rPr>
        <w:t xml:space="preserve"> </w:t>
      </w:r>
      <w:r w:rsidRPr="006A641A">
        <w:rPr>
          <w:rFonts w:ascii="Times New Roman" w:hAnsi="Times New Roman" w:cs="Times New Roman"/>
          <w:sz w:val="24"/>
          <w:szCs w:val="24"/>
        </w:rPr>
        <w:t>sector dummies and interact them with AD</w:t>
      </w:r>
      <w:r w:rsidRPr="00EB48E7">
        <w:rPr>
          <w:rFonts w:ascii="Times New Roman" w:hAnsi="Times New Roman" w:cs="Times New Roman"/>
          <w:sz w:val="24"/>
          <w:szCs w:val="24"/>
          <w:vertAlign w:val="subscript"/>
        </w:rPr>
        <w:t>i,j,t</w:t>
      </w:r>
      <w:r w:rsidRPr="006A641A">
        <w:rPr>
          <w:rFonts w:ascii="Times New Roman" w:hAnsi="Times New Roman" w:cs="Times New Roman"/>
          <w:sz w:val="24"/>
          <w:szCs w:val="24"/>
          <w:vertAlign w:val="subscript"/>
        </w:rPr>
        <w:t>-1</w:t>
      </w:r>
      <w:r w:rsidRPr="006A641A">
        <w:rPr>
          <w:rFonts w:ascii="Times New Roman" w:hAnsi="Times New Roman" w:cs="Times New Roman"/>
          <w:sz w:val="24"/>
          <w:szCs w:val="24"/>
        </w:rPr>
        <w:t xml:space="preserve"> (i.e., disclosure of advertising spending) in the main effects models</w:t>
      </w:r>
      <w:r w:rsidR="00DF0AEF">
        <w:rPr>
          <w:rFonts w:ascii="Times New Roman" w:hAnsi="Times New Roman" w:cs="Times New Roman"/>
          <w:sz w:val="24"/>
          <w:szCs w:val="24"/>
        </w:rPr>
        <w:t>.</w:t>
      </w:r>
      <w:r w:rsidRPr="006A641A">
        <w:rPr>
          <w:rFonts w:ascii="Times New Roman" w:hAnsi="Times New Roman" w:cs="Times New Roman"/>
          <w:sz w:val="24"/>
          <w:szCs w:val="24"/>
        </w:rPr>
        <w:t xml:space="preserve"> </w:t>
      </w:r>
      <w:r w:rsidR="00DF0AEF">
        <w:rPr>
          <w:rFonts w:ascii="Times New Roman" w:hAnsi="Times New Roman" w:cs="Times New Roman"/>
          <w:sz w:val="24"/>
          <w:szCs w:val="24"/>
        </w:rPr>
        <w:t>Specifically, t</w:t>
      </w:r>
      <w:r w:rsidRPr="006A641A">
        <w:rPr>
          <w:rFonts w:ascii="Times New Roman" w:hAnsi="Times New Roman" w:cs="Times New Roman"/>
          <w:sz w:val="24"/>
          <w:szCs w:val="24"/>
        </w:rPr>
        <w:t xml:space="preserve">he following model </w:t>
      </w:r>
      <w:r>
        <w:rPr>
          <w:rFonts w:ascii="Times New Roman" w:hAnsi="Times New Roman" w:cs="Times New Roman"/>
          <w:sz w:val="24"/>
          <w:szCs w:val="24"/>
        </w:rPr>
        <w:t xml:space="preserve">is used </w:t>
      </w:r>
      <w:r w:rsidRPr="006A641A">
        <w:rPr>
          <w:rFonts w:ascii="Times New Roman" w:hAnsi="Times New Roman" w:cs="Times New Roman"/>
          <w:sz w:val="24"/>
          <w:szCs w:val="24"/>
        </w:rPr>
        <w:t xml:space="preserve">to estimate the nuanced effects of disclosure of advertising spending for each </w:t>
      </w:r>
      <w:r w:rsidR="00D502CA">
        <w:rPr>
          <w:rFonts w:ascii="Times New Roman" w:hAnsi="Times New Roman" w:cs="Times New Roman"/>
          <w:sz w:val="24"/>
          <w:szCs w:val="24"/>
        </w:rPr>
        <w:t>major</w:t>
      </w:r>
      <w:r w:rsidR="00D502CA" w:rsidRPr="006A641A">
        <w:rPr>
          <w:rFonts w:ascii="Times New Roman" w:hAnsi="Times New Roman" w:cs="Times New Roman"/>
          <w:sz w:val="24"/>
          <w:szCs w:val="24"/>
        </w:rPr>
        <w:t xml:space="preserve"> </w:t>
      </w:r>
      <w:r w:rsidRPr="006A641A">
        <w:rPr>
          <w:rFonts w:ascii="Times New Roman" w:hAnsi="Times New Roman" w:cs="Times New Roman"/>
          <w:sz w:val="24"/>
          <w:szCs w:val="24"/>
        </w:rPr>
        <w:t>sector:</w:t>
      </w:r>
    </w:p>
    <w:p w14:paraId="17DFF949" w14:textId="77777777" w:rsidR="00816317" w:rsidRPr="00EB48E7" w:rsidRDefault="00816317" w:rsidP="00816317">
      <w:pPr>
        <w:spacing w:after="0"/>
        <w:rPr>
          <w:rFonts w:ascii="Times New Roman" w:hAnsi="Times New Roman" w:cs="Times New Roman"/>
          <w:sz w:val="20"/>
          <w:szCs w:val="20"/>
        </w:rPr>
      </w:pPr>
    </w:p>
    <w:p w14:paraId="066B1494" w14:textId="77777777" w:rsidR="00816317" w:rsidRPr="006A641A" w:rsidRDefault="00816317" w:rsidP="00816317">
      <w:pPr>
        <w:spacing w:after="120" w:line="240" w:lineRule="auto"/>
        <w:rPr>
          <w:rFonts w:ascii="Times New Roman" w:hAnsi="Times New Roman" w:cs="Times New Roman"/>
          <w:sz w:val="24"/>
          <w:szCs w:val="24"/>
        </w:rPr>
      </w:pPr>
      <w:r w:rsidRPr="006A641A">
        <w:rPr>
          <w:rFonts w:ascii="Times New Roman" w:hAnsi="Times New Roman" w:cs="Times New Roman"/>
          <w:sz w:val="24"/>
          <w:szCs w:val="24"/>
        </w:rPr>
        <w:t xml:space="preserve">       </w:t>
      </w:r>
      <w:proofErr w:type="spellStart"/>
      <w:r w:rsidRPr="006A641A">
        <w:rPr>
          <w:rFonts w:ascii="Times New Roman" w:hAnsi="Times New Roman" w:cs="Times New Roman"/>
          <w:sz w:val="24"/>
          <w:szCs w:val="24"/>
        </w:rPr>
        <w:t>DV</w:t>
      </w:r>
      <w:r w:rsidRPr="006A641A">
        <w:rPr>
          <w:rFonts w:ascii="Times New Roman" w:hAnsi="Times New Roman" w:cs="Times New Roman"/>
          <w:sz w:val="24"/>
          <w:szCs w:val="24"/>
          <w:vertAlign w:val="subscript"/>
        </w:rPr>
        <w:t>i,j,t</w:t>
      </w:r>
      <w:proofErr w:type="spellEnd"/>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0</w:t>
      </w:r>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1</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 xml:space="preserve"> </w:t>
      </w:r>
    </w:p>
    <w:p w14:paraId="550127F0" w14:textId="1C7F16F2" w:rsidR="00816317" w:rsidRPr="006A641A" w:rsidRDefault="00816317" w:rsidP="00816317">
      <w:pPr>
        <w:spacing w:after="120" w:line="240" w:lineRule="auto"/>
        <w:ind w:left="1440"/>
        <w:rPr>
          <w:rFonts w:ascii="Times New Roman" w:hAnsi="Times New Roman" w:cs="Times New Roman"/>
          <w:sz w:val="24"/>
          <w:szCs w:val="24"/>
        </w:rPr>
      </w:pPr>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2</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sidRPr="006A641A">
        <w:rPr>
          <w:rFonts w:ascii="Times New Roman" w:hAnsi="Times New Roman" w:cs="Times New Roman"/>
          <w:sz w:val="24"/>
          <w:szCs w:val="24"/>
        </w:rPr>
        <w:t xml:space="preserve">Hi </w:t>
      </w:r>
      <w:proofErr w:type="spellStart"/>
      <w:r w:rsidR="001E10FD" w:rsidRPr="006A641A">
        <w:rPr>
          <w:rFonts w:ascii="Times New Roman" w:hAnsi="Times New Roman" w:cs="Times New Roman"/>
          <w:sz w:val="24"/>
          <w:szCs w:val="24"/>
        </w:rPr>
        <w:t>Tech</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3</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sidRPr="006A641A">
        <w:rPr>
          <w:rFonts w:ascii="Times New Roman" w:hAnsi="Times New Roman" w:cs="Times New Roman"/>
          <w:sz w:val="24"/>
          <w:szCs w:val="24"/>
        </w:rPr>
        <w:t xml:space="preserve">Consumer </w:t>
      </w:r>
      <w:proofErr w:type="spellStart"/>
      <w:r w:rsidR="001E10FD" w:rsidRPr="006A641A">
        <w:rPr>
          <w:rFonts w:ascii="Times New Roman" w:hAnsi="Times New Roman" w:cs="Times New Roman"/>
          <w:sz w:val="24"/>
          <w:szCs w:val="24"/>
        </w:rPr>
        <w:t>Services</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4</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sidRPr="006A641A">
        <w:rPr>
          <w:rFonts w:ascii="Times New Roman" w:hAnsi="Times New Roman" w:cs="Times New Roman"/>
          <w:sz w:val="24"/>
          <w:szCs w:val="24"/>
        </w:rPr>
        <w:t xml:space="preserve">Business </w:t>
      </w:r>
      <w:proofErr w:type="spellStart"/>
      <w:r w:rsidR="001E10FD" w:rsidRPr="006A641A">
        <w:rPr>
          <w:rFonts w:ascii="Times New Roman" w:hAnsi="Times New Roman" w:cs="Times New Roman"/>
          <w:sz w:val="24"/>
          <w:szCs w:val="24"/>
        </w:rPr>
        <w:t>Services</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w:t>
      </w:r>
    </w:p>
    <w:p w14:paraId="2866088B" w14:textId="72040B72" w:rsidR="00816317" w:rsidRPr="006A641A" w:rsidRDefault="00816317" w:rsidP="00816317">
      <w:pPr>
        <w:spacing w:after="120" w:line="240" w:lineRule="auto"/>
        <w:ind w:left="1440"/>
        <w:rPr>
          <w:rFonts w:ascii="Times New Roman" w:hAnsi="Times New Roman" w:cs="Times New Roman"/>
          <w:sz w:val="24"/>
          <w:szCs w:val="24"/>
        </w:rPr>
      </w:pPr>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5</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sidRPr="006A641A">
        <w:rPr>
          <w:rFonts w:ascii="Times New Roman" w:hAnsi="Times New Roman" w:cs="Times New Roman"/>
          <w:sz w:val="24"/>
          <w:szCs w:val="24"/>
        </w:rPr>
        <w:t>Healthcare</w:t>
      </w:r>
      <w:r w:rsidRPr="006A641A">
        <w:rPr>
          <w:rFonts w:ascii="Times New Roman" w:hAnsi="Times New Roman" w:cs="Times New Roman"/>
          <w:sz w:val="24"/>
          <w:szCs w:val="24"/>
          <w:vertAlign w:val="subscript"/>
        </w:rPr>
        <w:t>g</w:t>
      </w:r>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6</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sidRPr="006A641A">
        <w:rPr>
          <w:rFonts w:ascii="Times New Roman" w:hAnsi="Times New Roman" w:cs="Times New Roman"/>
          <w:sz w:val="24"/>
          <w:szCs w:val="24"/>
        </w:rPr>
        <w:t>Information</w:t>
      </w:r>
      <w:r w:rsidRPr="006A641A">
        <w:rPr>
          <w:rFonts w:ascii="Times New Roman" w:hAnsi="Times New Roman" w:cs="Times New Roman"/>
          <w:sz w:val="24"/>
          <w:szCs w:val="24"/>
          <w:vertAlign w:val="subscript"/>
        </w:rPr>
        <w:t>g</w:t>
      </w:r>
      <w:r w:rsidRPr="006A641A">
        <w:rPr>
          <w:rFonts w:ascii="Times New Roman" w:hAnsi="Times New Roman" w:cs="Times New Roman"/>
          <w:sz w:val="24"/>
          <w:szCs w:val="24"/>
        </w:rPr>
        <w:t xml:space="preserve"> + β</w:t>
      </w:r>
      <w:r w:rsidRPr="006A641A">
        <w:rPr>
          <w:rFonts w:ascii="Times New Roman" w:hAnsi="Times New Roman" w:cs="Times New Roman"/>
          <w:sz w:val="24"/>
          <w:szCs w:val="24"/>
          <w:vertAlign w:val="subscript"/>
        </w:rPr>
        <w:t>7</w:t>
      </w:r>
      <w:r w:rsidRPr="006A641A">
        <w:rPr>
          <w:rFonts w:ascii="Times New Roman" w:hAnsi="Times New Roman" w:cs="Times New Roman"/>
          <w:sz w:val="24"/>
          <w:szCs w:val="24"/>
        </w:rPr>
        <w:t>AD</w:t>
      </w:r>
      <w:r w:rsidRPr="006A641A">
        <w:rPr>
          <w:rFonts w:ascii="Times New Roman" w:hAnsi="Times New Roman" w:cs="Times New Roman"/>
          <w:sz w:val="24"/>
          <w:szCs w:val="24"/>
          <w:vertAlign w:val="subscript"/>
        </w:rPr>
        <w:t>i,j,t-1</w:t>
      </w:r>
      <w:r w:rsidRPr="006A641A">
        <w:rPr>
          <w:rFonts w:ascii="Times New Roman" w:hAnsi="Times New Roman" w:cs="Times New Roman"/>
          <w:sz w:val="24"/>
          <w:szCs w:val="24"/>
        </w:rPr>
        <w:t>×</w:t>
      </w:r>
      <w:r w:rsidR="001E10FD">
        <w:rPr>
          <w:rFonts w:ascii="Times New Roman" w:hAnsi="Times New Roman" w:cs="Times New Roman"/>
          <w:sz w:val="24"/>
          <w:szCs w:val="24"/>
        </w:rPr>
        <w:t>Others</w:t>
      </w:r>
      <w:r w:rsidR="001E10FD" w:rsidRPr="006A641A">
        <w:rPr>
          <w:rFonts w:ascii="Times New Roman" w:hAnsi="Times New Roman" w:cs="Times New Roman"/>
          <w:sz w:val="24"/>
          <w:szCs w:val="24"/>
          <w:vertAlign w:val="subscript"/>
        </w:rPr>
        <w:t>g</w:t>
      </w:r>
      <w:r w:rsidR="001E10FD" w:rsidRPr="006A641A">
        <w:rPr>
          <w:rFonts w:ascii="Times New Roman" w:hAnsi="Times New Roman" w:cs="Times New Roman"/>
          <w:sz w:val="24"/>
          <w:szCs w:val="24"/>
        </w:rPr>
        <w:t xml:space="preserve"> </w:t>
      </w:r>
    </w:p>
    <w:p w14:paraId="6D62749D" w14:textId="6E7A18A3" w:rsidR="00816317" w:rsidRPr="001E10FD" w:rsidRDefault="00816317" w:rsidP="00816317">
      <w:pPr>
        <w:spacing w:after="120" w:line="240" w:lineRule="auto"/>
        <w:rPr>
          <w:rFonts w:ascii="Times New Roman" w:hAnsi="Times New Roman" w:cs="Times New Roman"/>
          <w:sz w:val="24"/>
          <w:szCs w:val="24"/>
        </w:rPr>
      </w:pPr>
      <w:r w:rsidRPr="006A641A">
        <w:rPr>
          <w:rFonts w:ascii="Times New Roman" w:hAnsi="Times New Roman" w:cs="Times New Roman"/>
          <w:sz w:val="24"/>
          <w:szCs w:val="24"/>
        </w:rPr>
        <w:t xml:space="preserve">                 </w:t>
      </w:r>
      <w:r w:rsidRPr="006A641A">
        <w:rPr>
          <w:rFonts w:ascii="Times New Roman" w:hAnsi="Times New Roman" w:cs="Times New Roman"/>
          <w:sz w:val="24"/>
          <w:szCs w:val="24"/>
        </w:rPr>
        <w:tab/>
        <w:t xml:space="preserve"> + β</w:t>
      </w:r>
      <w:r w:rsidR="001E10FD">
        <w:rPr>
          <w:rFonts w:ascii="Times New Roman" w:hAnsi="Times New Roman" w:cs="Times New Roman"/>
          <w:sz w:val="24"/>
          <w:szCs w:val="24"/>
          <w:vertAlign w:val="subscript"/>
        </w:rPr>
        <w:t>8</w:t>
      </w:r>
      <w:r w:rsidRPr="006A641A">
        <w:rPr>
          <w:rFonts w:ascii="Times New Roman" w:hAnsi="Times New Roman" w:cs="Times New Roman"/>
          <w:sz w:val="24"/>
          <w:szCs w:val="24"/>
        </w:rPr>
        <w:t xml:space="preserve">Hi </w:t>
      </w:r>
      <w:proofErr w:type="spellStart"/>
      <w:r w:rsidRPr="006A641A">
        <w:rPr>
          <w:rFonts w:ascii="Times New Roman" w:hAnsi="Times New Roman" w:cs="Times New Roman"/>
          <w:sz w:val="24"/>
          <w:szCs w:val="24"/>
        </w:rPr>
        <w:t>Tech</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 </w:t>
      </w:r>
      <w:r w:rsidR="001E10FD" w:rsidRPr="006A641A">
        <w:rPr>
          <w:rFonts w:ascii="Times New Roman" w:hAnsi="Times New Roman" w:cs="Times New Roman"/>
          <w:sz w:val="24"/>
          <w:szCs w:val="24"/>
        </w:rPr>
        <w:t>β</w:t>
      </w:r>
      <w:r w:rsidR="001E10FD">
        <w:rPr>
          <w:rFonts w:ascii="Times New Roman" w:hAnsi="Times New Roman" w:cs="Times New Roman"/>
          <w:sz w:val="24"/>
          <w:szCs w:val="24"/>
          <w:vertAlign w:val="subscript"/>
        </w:rPr>
        <w:t>9</w:t>
      </w:r>
      <w:r w:rsidR="001E10FD" w:rsidRPr="006A641A">
        <w:rPr>
          <w:rFonts w:ascii="Times New Roman" w:hAnsi="Times New Roman" w:cs="Times New Roman"/>
          <w:sz w:val="24"/>
          <w:szCs w:val="24"/>
        </w:rPr>
        <w:t xml:space="preserve">Consumer </w:t>
      </w:r>
      <w:proofErr w:type="spellStart"/>
      <w:r w:rsidRPr="006A641A">
        <w:rPr>
          <w:rFonts w:ascii="Times New Roman" w:hAnsi="Times New Roman" w:cs="Times New Roman"/>
          <w:sz w:val="24"/>
          <w:szCs w:val="24"/>
        </w:rPr>
        <w:t>Services</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 </w:t>
      </w:r>
      <w:r w:rsidR="001E10FD" w:rsidRPr="006A641A">
        <w:rPr>
          <w:rFonts w:ascii="Times New Roman" w:hAnsi="Times New Roman" w:cs="Times New Roman"/>
          <w:sz w:val="24"/>
          <w:szCs w:val="24"/>
        </w:rPr>
        <w:t>β</w:t>
      </w:r>
      <w:r w:rsidR="001E10FD" w:rsidRPr="006A641A">
        <w:rPr>
          <w:rFonts w:ascii="Times New Roman" w:hAnsi="Times New Roman" w:cs="Times New Roman"/>
          <w:sz w:val="24"/>
          <w:szCs w:val="24"/>
          <w:vertAlign w:val="subscript"/>
        </w:rPr>
        <w:t>1</w:t>
      </w:r>
      <w:r w:rsidR="001E10FD">
        <w:rPr>
          <w:rFonts w:ascii="Times New Roman" w:hAnsi="Times New Roman" w:cs="Times New Roman"/>
          <w:sz w:val="24"/>
          <w:szCs w:val="24"/>
          <w:vertAlign w:val="subscript"/>
        </w:rPr>
        <w:t>0</w:t>
      </w:r>
      <w:r w:rsidR="001E10FD" w:rsidRPr="006A641A">
        <w:rPr>
          <w:rFonts w:ascii="Times New Roman" w:hAnsi="Times New Roman" w:cs="Times New Roman"/>
          <w:sz w:val="24"/>
          <w:szCs w:val="24"/>
        </w:rPr>
        <w:t xml:space="preserve">Business </w:t>
      </w:r>
      <w:proofErr w:type="spellStart"/>
      <w:r w:rsidRPr="006A641A">
        <w:rPr>
          <w:rFonts w:ascii="Times New Roman" w:hAnsi="Times New Roman" w:cs="Times New Roman"/>
          <w:sz w:val="24"/>
          <w:szCs w:val="24"/>
        </w:rPr>
        <w:t>Services</w:t>
      </w:r>
      <w:r w:rsidRPr="006A641A">
        <w:rPr>
          <w:rFonts w:ascii="Times New Roman" w:hAnsi="Times New Roman" w:cs="Times New Roman"/>
          <w:sz w:val="24"/>
          <w:szCs w:val="24"/>
          <w:vertAlign w:val="subscript"/>
        </w:rPr>
        <w:t>g</w:t>
      </w:r>
      <w:proofErr w:type="spellEnd"/>
      <w:r w:rsidRPr="006A641A">
        <w:rPr>
          <w:rFonts w:ascii="Times New Roman" w:hAnsi="Times New Roman" w:cs="Times New Roman"/>
          <w:sz w:val="24"/>
          <w:szCs w:val="24"/>
        </w:rPr>
        <w:t xml:space="preserve"> + </w:t>
      </w:r>
      <w:r w:rsidR="001E10FD" w:rsidRPr="006A641A">
        <w:rPr>
          <w:rFonts w:ascii="Times New Roman" w:hAnsi="Times New Roman" w:cs="Times New Roman"/>
          <w:sz w:val="24"/>
          <w:szCs w:val="24"/>
        </w:rPr>
        <w:t>β</w:t>
      </w:r>
      <w:r w:rsidR="001E10FD" w:rsidRPr="006A641A">
        <w:rPr>
          <w:rFonts w:ascii="Times New Roman" w:hAnsi="Times New Roman" w:cs="Times New Roman"/>
          <w:sz w:val="24"/>
          <w:szCs w:val="24"/>
          <w:vertAlign w:val="subscript"/>
        </w:rPr>
        <w:t>1</w:t>
      </w:r>
      <w:r w:rsidR="001E10FD">
        <w:rPr>
          <w:rFonts w:ascii="Times New Roman" w:hAnsi="Times New Roman" w:cs="Times New Roman"/>
          <w:sz w:val="24"/>
          <w:szCs w:val="24"/>
          <w:vertAlign w:val="subscript"/>
        </w:rPr>
        <w:t>1</w:t>
      </w:r>
      <w:r w:rsidR="001E10FD" w:rsidRPr="006A641A">
        <w:rPr>
          <w:rFonts w:ascii="Times New Roman" w:hAnsi="Times New Roman" w:cs="Times New Roman"/>
          <w:sz w:val="24"/>
          <w:szCs w:val="24"/>
        </w:rPr>
        <w:t>Healthcare</w:t>
      </w:r>
      <w:r w:rsidR="001E10FD" w:rsidRPr="006A641A">
        <w:rPr>
          <w:rFonts w:ascii="Times New Roman" w:hAnsi="Times New Roman" w:cs="Times New Roman"/>
          <w:sz w:val="24"/>
          <w:szCs w:val="24"/>
          <w:vertAlign w:val="subscript"/>
        </w:rPr>
        <w:t>j</w:t>
      </w:r>
      <w:r w:rsidR="001E10FD" w:rsidRPr="006A641A">
        <w:rPr>
          <w:rFonts w:ascii="Times New Roman" w:hAnsi="Times New Roman" w:cs="Times New Roman"/>
          <w:sz w:val="24"/>
          <w:szCs w:val="24"/>
        </w:rPr>
        <w:t xml:space="preserve"> </w:t>
      </w:r>
      <w:r w:rsidRPr="006A641A">
        <w:rPr>
          <w:rFonts w:ascii="Times New Roman" w:hAnsi="Times New Roman" w:cs="Times New Roman"/>
          <w:sz w:val="24"/>
          <w:szCs w:val="24"/>
        </w:rPr>
        <w:t xml:space="preserve">+ </w:t>
      </w:r>
      <w:r w:rsidR="001E10FD" w:rsidRPr="006A641A">
        <w:rPr>
          <w:rFonts w:ascii="Times New Roman" w:hAnsi="Times New Roman" w:cs="Times New Roman"/>
          <w:sz w:val="24"/>
          <w:szCs w:val="24"/>
        </w:rPr>
        <w:t>β</w:t>
      </w:r>
      <w:r w:rsidR="001E10FD" w:rsidRPr="006A641A">
        <w:rPr>
          <w:rFonts w:ascii="Times New Roman" w:hAnsi="Times New Roman" w:cs="Times New Roman"/>
          <w:sz w:val="24"/>
          <w:szCs w:val="24"/>
          <w:vertAlign w:val="subscript"/>
        </w:rPr>
        <w:t>1</w:t>
      </w:r>
      <w:r w:rsidR="001E10FD">
        <w:rPr>
          <w:rFonts w:ascii="Times New Roman" w:hAnsi="Times New Roman" w:cs="Times New Roman"/>
          <w:sz w:val="24"/>
          <w:szCs w:val="24"/>
          <w:vertAlign w:val="subscript"/>
        </w:rPr>
        <w:t>2</w:t>
      </w:r>
      <w:r w:rsidR="001E10FD" w:rsidRPr="006A641A">
        <w:rPr>
          <w:rFonts w:ascii="Times New Roman" w:hAnsi="Times New Roman" w:cs="Times New Roman"/>
          <w:sz w:val="24"/>
          <w:szCs w:val="24"/>
        </w:rPr>
        <w:t>Information</w:t>
      </w:r>
      <w:r w:rsidR="001E10FD" w:rsidRPr="006A641A">
        <w:rPr>
          <w:rFonts w:ascii="Times New Roman" w:hAnsi="Times New Roman" w:cs="Times New Roman"/>
          <w:sz w:val="24"/>
          <w:szCs w:val="24"/>
          <w:vertAlign w:val="subscript"/>
        </w:rPr>
        <w:t>g</w:t>
      </w:r>
      <w:r w:rsidR="001E10FD">
        <w:rPr>
          <w:rFonts w:ascii="Times New Roman" w:hAnsi="Times New Roman" w:cs="Times New Roman"/>
          <w:sz w:val="24"/>
          <w:szCs w:val="24"/>
        </w:rPr>
        <w:t xml:space="preserve"> </w:t>
      </w:r>
      <w:r w:rsidR="001E10FD" w:rsidRPr="006A641A">
        <w:rPr>
          <w:rFonts w:ascii="Times New Roman" w:hAnsi="Times New Roman" w:cs="Times New Roman"/>
          <w:sz w:val="24"/>
          <w:szCs w:val="24"/>
        </w:rPr>
        <w:t>+ β</w:t>
      </w:r>
      <w:r w:rsidR="001E10FD" w:rsidRPr="006A641A">
        <w:rPr>
          <w:rFonts w:ascii="Times New Roman" w:hAnsi="Times New Roman" w:cs="Times New Roman"/>
          <w:sz w:val="24"/>
          <w:szCs w:val="24"/>
          <w:vertAlign w:val="subscript"/>
        </w:rPr>
        <w:t>1</w:t>
      </w:r>
      <w:r w:rsidR="001E10FD">
        <w:rPr>
          <w:rFonts w:ascii="Times New Roman" w:hAnsi="Times New Roman" w:cs="Times New Roman"/>
          <w:sz w:val="24"/>
          <w:szCs w:val="24"/>
          <w:vertAlign w:val="subscript"/>
        </w:rPr>
        <w:t>3</w:t>
      </w:r>
      <w:r w:rsidR="001E10FD">
        <w:rPr>
          <w:rFonts w:ascii="Times New Roman" w:hAnsi="Times New Roman" w:cs="Times New Roman"/>
          <w:sz w:val="24"/>
          <w:szCs w:val="24"/>
        </w:rPr>
        <w:t>Others</w:t>
      </w:r>
      <w:r w:rsidR="001E10FD" w:rsidRPr="006A641A">
        <w:rPr>
          <w:rFonts w:ascii="Times New Roman" w:hAnsi="Times New Roman" w:cs="Times New Roman"/>
          <w:sz w:val="24"/>
          <w:szCs w:val="24"/>
          <w:vertAlign w:val="subscript"/>
        </w:rPr>
        <w:t>g</w:t>
      </w:r>
    </w:p>
    <w:p w14:paraId="7520AD1C" w14:textId="77777777" w:rsidR="00816317" w:rsidRPr="006A641A" w:rsidRDefault="00816317" w:rsidP="00816317">
      <w:pPr>
        <w:spacing w:after="120" w:line="240" w:lineRule="auto"/>
        <w:ind w:left="1440"/>
        <w:rPr>
          <w:rFonts w:ascii="Times New Roman" w:hAnsi="Times New Roman" w:cs="Times New Roman"/>
          <w:sz w:val="24"/>
          <w:szCs w:val="24"/>
        </w:rPr>
      </w:pPr>
      <w:r w:rsidRPr="006A641A">
        <w:rPr>
          <w:rFonts w:ascii="Times New Roman" w:hAnsi="Times New Roman" w:cs="Times New Roman"/>
          <w:sz w:val="24"/>
          <w:szCs w:val="24"/>
        </w:rPr>
        <w:t xml:space="preserve"> + </w:t>
      </w:r>
      <w:r w:rsidRPr="00AD7339">
        <w:rPr>
          <w:rFonts w:ascii="Times New Roman" w:hAnsi="Times New Roman" w:cs="Times New Roman"/>
          <w:b/>
          <w:sz w:val="24"/>
          <w:szCs w:val="24"/>
        </w:rPr>
        <w:t>Δ’Controls</w:t>
      </w:r>
      <w:r w:rsidRPr="00AD7339">
        <w:rPr>
          <w:rFonts w:ascii="Times New Roman" w:hAnsi="Times New Roman" w:cs="Times New Roman"/>
          <w:b/>
          <w:sz w:val="24"/>
          <w:szCs w:val="24"/>
          <w:vertAlign w:val="subscript"/>
        </w:rPr>
        <w:t>i,j,t-1</w:t>
      </w:r>
      <w:r w:rsidRPr="006A641A">
        <w:rPr>
          <w:rFonts w:ascii="Times New Roman" w:hAnsi="Times New Roman" w:cs="Times New Roman"/>
          <w:sz w:val="24"/>
          <w:szCs w:val="24"/>
          <w:vertAlign w:val="subscript"/>
        </w:rPr>
        <w:t xml:space="preserve"> </w:t>
      </w:r>
      <w:r w:rsidRPr="006A641A">
        <w:rPr>
          <w:rFonts w:ascii="Times New Roman" w:hAnsi="Times New Roman" w:cs="Times New Roman"/>
          <w:sz w:val="24"/>
          <w:szCs w:val="24"/>
        </w:rPr>
        <w:t xml:space="preserve">+ </w:t>
      </w:r>
      <m:oMath>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K-1</m:t>
            </m:r>
          </m:sup>
          <m:e>
            <m:r>
              <m:rPr>
                <m:sty m:val="p"/>
              </m:rPr>
              <w:rPr>
                <w:rFonts w:ascii="Cambria Math" w:hAnsi="Cambria Math" w:cs="Times New Roman"/>
                <w:sz w:val="24"/>
                <w:szCs w:val="24"/>
              </w:rPr>
              <m:t>θ</m:t>
            </m:r>
          </m:e>
        </m:nary>
      </m:oMath>
      <w:proofErr w:type="spellStart"/>
      <w:r w:rsidRPr="006A641A">
        <w:rPr>
          <w:rFonts w:ascii="Times New Roman" w:hAnsi="Times New Roman" w:cs="Times New Roman"/>
          <w:sz w:val="24"/>
          <w:szCs w:val="24"/>
          <w:vertAlign w:val="subscript"/>
        </w:rPr>
        <w:t>k</w:t>
      </w:r>
      <w:r w:rsidRPr="006A641A">
        <w:rPr>
          <w:rFonts w:ascii="Times New Roman" w:hAnsi="Times New Roman" w:cs="Times New Roman"/>
          <w:sz w:val="24"/>
          <w:szCs w:val="24"/>
        </w:rPr>
        <w:t>Year</w:t>
      </w:r>
      <w:r w:rsidRPr="006A641A">
        <w:rPr>
          <w:rFonts w:ascii="Times New Roman" w:hAnsi="Times New Roman" w:cs="Times New Roman"/>
          <w:sz w:val="24"/>
          <w:szCs w:val="24"/>
          <w:vertAlign w:val="subscript"/>
        </w:rPr>
        <w:t>t</w:t>
      </w:r>
      <w:proofErr w:type="spellEnd"/>
      <w:r w:rsidRPr="006A641A">
        <w:rPr>
          <w:rFonts w:ascii="Times New Roman" w:hAnsi="Times New Roman" w:cs="Times New Roman"/>
          <w:sz w:val="24"/>
          <w:szCs w:val="24"/>
        </w:rPr>
        <w:t xml:space="preserve"> </w:t>
      </w:r>
    </w:p>
    <w:p w14:paraId="019DF19A" w14:textId="7828F029" w:rsidR="00816317" w:rsidRPr="008610E5" w:rsidRDefault="00816317" w:rsidP="00816317">
      <w:pPr>
        <w:spacing w:after="120" w:line="240" w:lineRule="auto"/>
        <w:ind w:left="1440"/>
        <w:rPr>
          <w:rFonts w:ascii="Times New Roman" w:hAnsi="Times New Roman" w:cs="Times New Roman"/>
          <w:sz w:val="24"/>
          <w:szCs w:val="24"/>
        </w:rPr>
      </w:pPr>
      <w:r w:rsidRPr="006A641A">
        <w:rPr>
          <w:rFonts w:ascii="Times New Roman" w:hAnsi="Times New Roman" w:cs="Times New Roman"/>
          <w:sz w:val="24"/>
          <w:szCs w:val="24"/>
        </w:rPr>
        <w:t xml:space="preserve"> </w:t>
      </w:r>
      <w:r w:rsidRPr="008610E5">
        <w:rPr>
          <w:rFonts w:ascii="Times New Roman" w:hAnsi="Times New Roman" w:cs="Times New Roman"/>
          <w:sz w:val="24"/>
          <w:szCs w:val="24"/>
        </w:rPr>
        <w:t>+ β</w:t>
      </w:r>
      <w:r w:rsidRPr="008610E5">
        <w:rPr>
          <w:rFonts w:ascii="Times New Roman" w:hAnsi="Times New Roman" w:cs="Times New Roman"/>
          <w:sz w:val="24"/>
          <w:szCs w:val="24"/>
          <w:vertAlign w:val="subscript"/>
        </w:rPr>
        <w:t>a</w:t>
      </w:r>
      <w:r w:rsidRPr="00AD7339">
        <w:rPr>
          <w:rFonts w:ascii="Times New Roman" w:hAnsi="Times New Roman" w:cs="Times New Roman"/>
          <w:sz w:val="24"/>
          <w:szCs w:val="24"/>
        </w:rPr>
        <w:t>PR_AD</w:t>
      </w:r>
      <w:r w:rsidRPr="00AD7339">
        <w:rPr>
          <w:rFonts w:ascii="Times New Roman" w:hAnsi="Times New Roman" w:cs="Times New Roman"/>
          <w:sz w:val="24"/>
          <w:szCs w:val="24"/>
          <w:vertAlign w:val="subscript"/>
        </w:rPr>
        <w:t>i,j,t-1</w:t>
      </w:r>
      <w:r w:rsidRPr="008610E5">
        <w:rPr>
          <w:rFonts w:ascii="Times New Roman" w:hAnsi="Times New Roman" w:cs="Times New Roman"/>
          <w:sz w:val="24"/>
          <w:szCs w:val="24"/>
        </w:rPr>
        <w:t xml:space="preserve"> + β</w:t>
      </w:r>
      <w:r w:rsidRPr="008610E5">
        <w:rPr>
          <w:rFonts w:ascii="Times New Roman" w:hAnsi="Times New Roman" w:cs="Times New Roman"/>
          <w:sz w:val="24"/>
          <w:szCs w:val="24"/>
          <w:vertAlign w:val="subscript"/>
        </w:rPr>
        <w:t>b</w:t>
      </w:r>
      <m:oMath>
        <m:acc>
          <m:accPr>
            <m:ctrlPr>
              <w:rPr>
                <w:rFonts w:ascii="Cambria Math" w:hAnsi="Cambria Math" w:cs="Times New Roman"/>
                <w:sz w:val="24"/>
                <w:szCs w:val="24"/>
              </w:rPr>
            </m:ctrlPr>
          </m:accPr>
          <m:e>
            <m:r>
              <m:rPr>
                <m:sty m:val="p"/>
              </m:rPr>
              <w:rPr>
                <w:rFonts w:ascii="Cambria Math" w:hAnsi="Cambria Math" w:cs="Times New Roman"/>
                <w:sz w:val="24"/>
                <w:szCs w:val="24"/>
              </w:rPr>
              <m:t>η</m:t>
            </m:r>
          </m:e>
        </m:acc>
      </m:oMath>
      <w:r w:rsidRPr="00AD7339">
        <w:rPr>
          <w:rFonts w:ascii="Times New Roman" w:hAnsi="Times New Roman" w:cs="Times New Roman"/>
          <w:sz w:val="24"/>
          <w:szCs w:val="24"/>
          <w:vertAlign w:val="subscript"/>
        </w:rPr>
        <w:t xml:space="preserve"> </w:t>
      </w:r>
      <w:r w:rsidR="003B70DC" w:rsidRPr="00AD7339">
        <w:rPr>
          <w:rFonts w:ascii="Times New Roman" w:hAnsi="Times New Roman" w:cs="Times New Roman"/>
          <w:sz w:val="24"/>
          <w:szCs w:val="24"/>
          <w:vertAlign w:val="subscript"/>
        </w:rPr>
        <w:t>i</w:t>
      </w:r>
      <w:r w:rsidRPr="00AD7339">
        <w:rPr>
          <w:rFonts w:ascii="Times New Roman" w:hAnsi="Times New Roman" w:cs="Times New Roman"/>
          <w:sz w:val="24"/>
          <w:szCs w:val="24"/>
          <w:vertAlign w:val="subscript"/>
        </w:rPr>
        <w:t>,j,t-1</w:t>
      </w:r>
      <w:r w:rsidRPr="008610E5">
        <w:rPr>
          <w:rFonts w:ascii="Times New Roman" w:hAnsi="Times New Roman" w:cs="Times New Roman"/>
          <w:sz w:val="24"/>
          <w:szCs w:val="24"/>
          <w:vertAlign w:val="subscript"/>
        </w:rPr>
        <w:t xml:space="preserve"> </w:t>
      </w:r>
      <w:r w:rsidRPr="008610E5">
        <w:rPr>
          <w:rFonts w:ascii="Times New Roman" w:hAnsi="Times New Roman" w:cs="Times New Roman"/>
          <w:sz w:val="24"/>
          <w:szCs w:val="24"/>
        </w:rPr>
        <w:t>+</w:t>
      </w:r>
      <w:r w:rsidRPr="00AD7339">
        <w:rPr>
          <w:rFonts w:ascii="Times New Roman" w:hAnsi="Times New Roman" w:cs="Times New Roman"/>
          <w:sz w:val="24"/>
          <w:szCs w:val="24"/>
        </w:rPr>
        <w:t xml:space="preserve"> </w:t>
      </w:r>
      <w:r w:rsidRPr="008610E5">
        <w:rPr>
          <w:rFonts w:ascii="Times New Roman" w:hAnsi="Times New Roman" w:cs="Times New Roman"/>
          <w:sz w:val="24"/>
          <w:szCs w:val="24"/>
        </w:rPr>
        <w:t>β</w:t>
      </w:r>
      <w:r w:rsidRPr="008610E5">
        <w:rPr>
          <w:rFonts w:ascii="Times New Roman" w:hAnsi="Times New Roman" w:cs="Times New Roman"/>
          <w:sz w:val="24"/>
          <w:szCs w:val="24"/>
          <w:vertAlign w:val="subscript"/>
        </w:rPr>
        <w:t>c</w:t>
      </w:r>
      <w:r w:rsidRPr="00AD7339">
        <w:rPr>
          <w:rFonts w:ascii="Times New Roman" w:hAnsi="Times New Roman" w:cs="Times New Roman"/>
          <w:sz w:val="24"/>
          <w:szCs w:val="24"/>
        </w:rPr>
        <w:t>IMR</w:t>
      </w:r>
      <w:r w:rsidRPr="00AD7339">
        <w:rPr>
          <w:rFonts w:ascii="Times New Roman" w:hAnsi="Times New Roman" w:cs="Times New Roman"/>
          <w:sz w:val="24"/>
          <w:szCs w:val="24"/>
          <w:vertAlign w:val="subscript"/>
        </w:rPr>
        <w:t>i,j,t-1</w:t>
      </w:r>
      <w:r w:rsidRPr="008610E5">
        <w:rPr>
          <w:rFonts w:ascii="Times New Roman" w:hAnsi="Times New Roman" w:cs="Times New Roman"/>
          <w:sz w:val="24"/>
          <w:szCs w:val="24"/>
        </w:rPr>
        <w:t xml:space="preserve"> + </w:t>
      </w:r>
      <w:proofErr w:type="spellStart"/>
      <w:r w:rsidRPr="008610E5">
        <w:rPr>
          <w:rFonts w:ascii="Times New Roman" w:hAnsi="Times New Roman" w:cs="Times New Roman"/>
          <w:sz w:val="24"/>
          <w:szCs w:val="24"/>
        </w:rPr>
        <w:t>μ</w:t>
      </w:r>
      <w:r w:rsidRPr="008610E5">
        <w:rPr>
          <w:rFonts w:ascii="Times New Roman" w:hAnsi="Times New Roman" w:cs="Times New Roman"/>
          <w:sz w:val="24"/>
          <w:szCs w:val="24"/>
          <w:vertAlign w:val="subscript"/>
        </w:rPr>
        <w:t>i</w:t>
      </w:r>
      <w:proofErr w:type="spellEnd"/>
      <w:r w:rsidRPr="008610E5">
        <w:rPr>
          <w:rFonts w:ascii="Times New Roman" w:hAnsi="Times New Roman" w:cs="Times New Roman"/>
          <w:sz w:val="24"/>
          <w:szCs w:val="24"/>
        </w:rPr>
        <w:t xml:space="preserve"> + </w:t>
      </w:r>
      <w:proofErr w:type="spellStart"/>
      <w:r w:rsidRPr="008610E5">
        <w:rPr>
          <w:rFonts w:ascii="Times New Roman" w:hAnsi="Times New Roman" w:cs="Times New Roman"/>
          <w:sz w:val="24"/>
          <w:szCs w:val="24"/>
        </w:rPr>
        <w:t>ε</w:t>
      </w:r>
      <w:r w:rsidRPr="008610E5">
        <w:rPr>
          <w:rFonts w:ascii="Times New Roman" w:hAnsi="Times New Roman" w:cs="Times New Roman"/>
          <w:sz w:val="24"/>
          <w:szCs w:val="24"/>
          <w:vertAlign w:val="subscript"/>
        </w:rPr>
        <w:t>i,j,t</w:t>
      </w:r>
      <w:proofErr w:type="spellEnd"/>
      <w:r w:rsidRPr="008610E5">
        <w:rPr>
          <w:rFonts w:ascii="Times New Roman" w:hAnsi="Times New Roman" w:cs="Times New Roman"/>
          <w:sz w:val="24"/>
          <w:szCs w:val="24"/>
        </w:rPr>
        <w:t>,</w:t>
      </w:r>
    </w:p>
    <w:p w14:paraId="234A601D" w14:textId="77777777" w:rsidR="00816317" w:rsidRDefault="00816317" w:rsidP="00816317">
      <w:pPr>
        <w:spacing w:after="120" w:line="240" w:lineRule="auto"/>
        <w:rPr>
          <w:rFonts w:ascii="Times New Roman" w:hAnsi="Times New Roman" w:cs="Times New Roman"/>
          <w:sz w:val="24"/>
          <w:szCs w:val="24"/>
        </w:rPr>
      </w:pPr>
      <w:r w:rsidRPr="006A641A">
        <w:rPr>
          <w:rFonts w:ascii="Times New Roman" w:hAnsi="Times New Roman" w:cs="Times New Roman"/>
          <w:sz w:val="24"/>
          <w:szCs w:val="24"/>
        </w:rPr>
        <w:t xml:space="preserve">       where, </w:t>
      </w:r>
      <w:proofErr w:type="spellStart"/>
      <w:r w:rsidRPr="006A641A">
        <w:rPr>
          <w:rFonts w:ascii="Times New Roman" w:hAnsi="Times New Roman" w:cs="Times New Roman"/>
          <w:sz w:val="24"/>
          <w:szCs w:val="24"/>
        </w:rPr>
        <w:t>DV</w:t>
      </w:r>
      <w:r w:rsidRPr="00EB48E7">
        <w:rPr>
          <w:rFonts w:ascii="Times New Roman" w:hAnsi="Times New Roman" w:cs="Times New Roman"/>
          <w:sz w:val="24"/>
          <w:szCs w:val="24"/>
          <w:vertAlign w:val="subscript"/>
        </w:rPr>
        <w:t>i,j,t</w:t>
      </w:r>
      <w:proofErr w:type="spellEnd"/>
      <w:r w:rsidRPr="006A641A">
        <w:rPr>
          <w:rFonts w:ascii="Times New Roman" w:hAnsi="Times New Roman" w:cs="Times New Roman"/>
          <w:sz w:val="24"/>
          <w:szCs w:val="24"/>
        </w:rPr>
        <w:t xml:space="preserve"> = Idiosyncratic </w:t>
      </w:r>
      <w:proofErr w:type="spellStart"/>
      <w:r w:rsidRPr="006A641A">
        <w:rPr>
          <w:rFonts w:ascii="Times New Roman" w:hAnsi="Times New Roman" w:cs="Times New Roman"/>
          <w:sz w:val="24"/>
          <w:szCs w:val="24"/>
        </w:rPr>
        <w:t>risk</w:t>
      </w:r>
      <w:r w:rsidRPr="006A641A">
        <w:rPr>
          <w:rFonts w:ascii="Times New Roman" w:hAnsi="Times New Roman" w:cs="Times New Roman"/>
          <w:sz w:val="24"/>
          <w:szCs w:val="24"/>
          <w:vertAlign w:val="subscript"/>
        </w:rPr>
        <w:t>i,j,t</w:t>
      </w:r>
      <w:proofErr w:type="spellEnd"/>
      <w:r w:rsidRPr="006A641A">
        <w:rPr>
          <w:rFonts w:ascii="Times New Roman" w:hAnsi="Times New Roman" w:cs="Times New Roman"/>
          <w:sz w:val="24"/>
          <w:szCs w:val="24"/>
        </w:rPr>
        <w:t xml:space="preserve">, Analyst </w:t>
      </w:r>
      <w:proofErr w:type="spellStart"/>
      <w:r w:rsidRPr="006A641A">
        <w:rPr>
          <w:rFonts w:ascii="Times New Roman" w:hAnsi="Times New Roman" w:cs="Times New Roman"/>
          <w:sz w:val="24"/>
          <w:szCs w:val="24"/>
        </w:rPr>
        <w:t>Uncertainty</w:t>
      </w:r>
      <w:r w:rsidRPr="006A641A">
        <w:rPr>
          <w:rFonts w:ascii="Times New Roman" w:hAnsi="Times New Roman" w:cs="Times New Roman"/>
          <w:sz w:val="24"/>
          <w:szCs w:val="24"/>
          <w:vertAlign w:val="subscript"/>
        </w:rPr>
        <w:t>i,j,t</w:t>
      </w:r>
      <w:proofErr w:type="spellEnd"/>
      <w:r w:rsidRPr="006A641A">
        <w:rPr>
          <w:rFonts w:ascii="Times New Roman" w:hAnsi="Times New Roman" w:cs="Times New Roman"/>
          <w:sz w:val="24"/>
          <w:szCs w:val="24"/>
        </w:rPr>
        <w:t xml:space="preserve">, Tobin’s </w:t>
      </w:r>
      <w:proofErr w:type="spellStart"/>
      <w:r w:rsidRPr="006A641A">
        <w:rPr>
          <w:rFonts w:ascii="Times New Roman" w:hAnsi="Times New Roman" w:cs="Times New Roman"/>
          <w:sz w:val="24"/>
          <w:szCs w:val="24"/>
        </w:rPr>
        <w:t>q</w:t>
      </w:r>
      <w:r w:rsidRPr="006A641A">
        <w:rPr>
          <w:rFonts w:ascii="Times New Roman" w:hAnsi="Times New Roman" w:cs="Times New Roman"/>
          <w:sz w:val="24"/>
          <w:szCs w:val="24"/>
          <w:vertAlign w:val="subscript"/>
        </w:rPr>
        <w:t>i,j,t</w:t>
      </w:r>
      <w:proofErr w:type="spellEnd"/>
      <w:r w:rsidRPr="006A641A">
        <w:rPr>
          <w:rFonts w:ascii="Times New Roman" w:hAnsi="Times New Roman" w:cs="Times New Roman"/>
          <w:sz w:val="24"/>
          <w:szCs w:val="24"/>
        </w:rPr>
        <w:t xml:space="preserve"> , or </w:t>
      </w:r>
      <w:r>
        <w:rPr>
          <w:rFonts w:ascii="Times New Roman" w:hAnsi="Times New Roman" w:cs="Times New Roman"/>
          <w:sz w:val="24"/>
          <w:szCs w:val="24"/>
        </w:rPr>
        <w:t xml:space="preserve">Log of </w:t>
      </w:r>
      <w:r w:rsidRPr="006A641A">
        <w:rPr>
          <w:rFonts w:ascii="Times New Roman" w:hAnsi="Times New Roman" w:cs="Times New Roman"/>
          <w:sz w:val="24"/>
          <w:szCs w:val="24"/>
        </w:rPr>
        <w:t xml:space="preserve">Market </w:t>
      </w:r>
      <w:proofErr w:type="spellStart"/>
      <w:r w:rsidRPr="006A641A">
        <w:rPr>
          <w:rFonts w:ascii="Times New Roman" w:hAnsi="Times New Roman" w:cs="Times New Roman"/>
          <w:sz w:val="24"/>
          <w:szCs w:val="24"/>
        </w:rPr>
        <w:t>Capitalization</w:t>
      </w:r>
      <w:r w:rsidRPr="006A641A">
        <w:rPr>
          <w:rFonts w:ascii="Times New Roman" w:hAnsi="Times New Roman" w:cs="Times New Roman"/>
          <w:sz w:val="24"/>
          <w:szCs w:val="24"/>
          <w:vertAlign w:val="subscript"/>
        </w:rPr>
        <w:t>i,j,t</w:t>
      </w:r>
      <w:proofErr w:type="spellEnd"/>
      <w:r w:rsidRPr="00EB48E7">
        <w:rPr>
          <w:rFonts w:ascii="Times New Roman" w:hAnsi="Times New Roman" w:cs="Times New Roman"/>
          <w:sz w:val="24"/>
          <w:szCs w:val="24"/>
        </w:rPr>
        <w:t>,</w:t>
      </w:r>
    </w:p>
    <w:p w14:paraId="71894F82" w14:textId="66EEBD35" w:rsidR="002A2205" w:rsidRDefault="002A2205" w:rsidP="00EB48E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 </w:t>
      </w:r>
      <w:proofErr w:type="spellStart"/>
      <w:r>
        <w:rPr>
          <w:rFonts w:ascii="Times New Roman" w:hAnsi="Times New Roman" w:cs="Times New Roman"/>
          <w:sz w:val="24"/>
          <w:szCs w:val="24"/>
        </w:rPr>
        <w:t>Tech</w:t>
      </w:r>
      <w:r w:rsidRPr="00EB48E7">
        <w:rPr>
          <w:rFonts w:ascii="Times New Roman" w:hAnsi="Times New Roman" w:cs="Times New Roman"/>
          <w:sz w:val="24"/>
          <w:szCs w:val="24"/>
          <w:vertAlign w:val="subscript"/>
        </w:rPr>
        <w:t>g</w:t>
      </w:r>
      <w:proofErr w:type="spellEnd"/>
      <w:r w:rsidR="00816317">
        <w:rPr>
          <w:rFonts w:ascii="Times New Roman" w:hAnsi="Times New Roman" w:cs="Times New Roman"/>
          <w:sz w:val="24"/>
          <w:szCs w:val="24"/>
        </w:rPr>
        <w:t xml:space="preserve"> </w:t>
      </w:r>
      <w:r>
        <w:rPr>
          <w:rFonts w:ascii="Times New Roman" w:hAnsi="Times New Roman" w:cs="Times New Roman"/>
          <w:sz w:val="24"/>
          <w:szCs w:val="24"/>
        </w:rPr>
        <w:t>= high tech sector dummy,</w:t>
      </w:r>
      <w:r w:rsidR="001E10FD">
        <w:rPr>
          <w:rFonts w:ascii="Times New Roman" w:hAnsi="Times New Roman" w:cs="Times New Roman"/>
          <w:sz w:val="24"/>
          <w:szCs w:val="24"/>
        </w:rPr>
        <w:t xml:space="preserve"> Consumer </w:t>
      </w:r>
      <w:proofErr w:type="spellStart"/>
      <w:r w:rsidR="001E10FD">
        <w:rPr>
          <w:rFonts w:ascii="Times New Roman" w:hAnsi="Times New Roman" w:cs="Times New Roman"/>
          <w:sz w:val="24"/>
          <w:szCs w:val="24"/>
        </w:rPr>
        <w:t>Services</w:t>
      </w:r>
      <w:r w:rsidR="001E10FD" w:rsidRPr="00EB48E7">
        <w:rPr>
          <w:rFonts w:ascii="Times New Roman" w:hAnsi="Times New Roman" w:cs="Times New Roman"/>
          <w:sz w:val="24"/>
          <w:szCs w:val="24"/>
          <w:vertAlign w:val="subscript"/>
        </w:rPr>
        <w:t>g</w:t>
      </w:r>
      <w:proofErr w:type="spellEnd"/>
      <w:r w:rsidR="001E10FD">
        <w:rPr>
          <w:rFonts w:ascii="Times New Roman" w:hAnsi="Times New Roman" w:cs="Times New Roman"/>
          <w:sz w:val="24"/>
          <w:szCs w:val="24"/>
        </w:rPr>
        <w:t xml:space="preserve"> = consumer service sector dummy,</w:t>
      </w:r>
    </w:p>
    <w:p w14:paraId="2B444B66" w14:textId="6E2EF051" w:rsidR="002A2205" w:rsidRDefault="002A2205" w:rsidP="00EB48E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Business </w:t>
      </w:r>
      <w:proofErr w:type="spellStart"/>
      <w:r>
        <w:rPr>
          <w:rFonts w:ascii="Times New Roman" w:hAnsi="Times New Roman" w:cs="Times New Roman"/>
          <w:sz w:val="24"/>
          <w:szCs w:val="24"/>
        </w:rPr>
        <w:t>Services</w:t>
      </w:r>
      <w:r w:rsidRPr="00EB48E7">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 business service sector dummy,</w:t>
      </w:r>
      <w:r w:rsidR="001E10FD">
        <w:rPr>
          <w:rFonts w:ascii="Times New Roman" w:hAnsi="Times New Roman" w:cs="Times New Roman"/>
          <w:sz w:val="24"/>
          <w:szCs w:val="24"/>
        </w:rPr>
        <w:t xml:space="preserve"> </w:t>
      </w:r>
      <w:proofErr w:type="spellStart"/>
      <w:r w:rsidR="001E10FD">
        <w:rPr>
          <w:rFonts w:ascii="Times New Roman" w:hAnsi="Times New Roman" w:cs="Times New Roman"/>
          <w:sz w:val="24"/>
          <w:szCs w:val="24"/>
        </w:rPr>
        <w:t>Healthcare</w:t>
      </w:r>
      <w:r w:rsidR="001E10FD" w:rsidRPr="00EB48E7">
        <w:rPr>
          <w:rFonts w:ascii="Times New Roman" w:hAnsi="Times New Roman" w:cs="Times New Roman"/>
          <w:sz w:val="24"/>
          <w:szCs w:val="24"/>
          <w:vertAlign w:val="subscript"/>
        </w:rPr>
        <w:t>g</w:t>
      </w:r>
      <w:proofErr w:type="spellEnd"/>
      <w:r w:rsidR="001E10FD">
        <w:rPr>
          <w:rFonts w:ascii="Times New Roman" w:hAnsi="Times New Roman" w:cs="Times New Roman"/>
          <w:sz w:val="24"/>
          <w:szCs w:val="24"/>
        </w:rPr>
        <w:t xml:space="preserve"> = pharmaceutical and healthcare sector dummy,</w:t>
      </w:r>
    </w:p>
    <w:p w14:paraId="0C26A6A1" w14:textId="1473BCF2" w:rsidR="002A2205" w:rsidRDefault="002A2205" w:rsidP="00EB48E7">
      <w:pPr>
        <w:spacing w:after="12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Information</w:t>
      </w:r>
      <w:r w:rsidRPr="00EB48E7">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 information sector dummy</w:t>
      </w:r>
      <w:r w:rsidR="00F66C2C">
        <w:rPr>
          <w:rFonts w:ascii="Times New Roman" w:hAnsi="Times New Roman" w:cs="Times New Roman"/>
          <w:sz w:val="24"/>
          <w:szCs w:val="24"/>
        </w:rPr>
        <w:t>,</w:t>
      </w:r>
      <w:r w:rsidR="001E10FD">
        <w:rPr>
          <w:rFonts w:ascii="Times New Roman" w:hAnsi="Times New Roman" w:cs="Times New Roman"/>
          <w:sz w:val="24"/>
          <w:szCs w:val="24"/>
        </w:rPr>
        <w:t xml:space="preserve"> </w:t>
      </w:r>
      <w:proofErr w:type="spellStart"/>
      <w:r w:rsidR="001E10FD">
        <w:rPr>
          <w:rFonts w:ascii="Times New Roman" w:hAnsi="Times New Roman" w:cs="Times New Roman"/>
          <w:sz w:val="24"/>
          <w:szCs w:val="24"/>
        </w:rPr>
        <w:t>Others</w:t>
      </w:r>
      <w:r w:rsidR="001E10FD" w:rsidRPr="008C1787">
        <w:rPr>
          <w:rFonts w:ascii="Times New Roman" w:hAnsi="Times New Roman" w:cs="Times New Roman"/>
          <w:sz w:val="24"/>
          <w:szCs w:val="24"/>
          <w:vertAlign w:val="subscript"/>
        </w:rPr>
        <w:t>g</w:t>
      </w:r>
      <w:proofErr w:type="spellEnd"/>
      <w:r w:rsidR="001E10FD">
        <w:rPr>
          <w:rFonts w:ascii="Times New Roman" w:hAnsi="Times New Roman" w:cs="Times New Roman"/>
          <w:sz w:val="24"/>
          <w:szCs w:val="24"/>
        </w:rPr>
        <w:t xml:space="preserve"> = </w:t>
      </w:r>
      <w:r w:rsidR="00007825">
        <w:rPr>
          <w:rFonts w:ascii="Times New Roman" w:hAnsi="Times New Roman" w:cs="Times New Roman"/>
          <w:sz w:val="24"/>
          <w:szCs w:val="24"/>
        </w:rPr>
        <w:t>other sector dummy,</w:t>
      </w:r>
      <w:r>
        <w:rPr>
          <w:rFonts w:ascii="Times New Roman" w:hAnsi="Times New Roman" w:cs="Times New Roman"/>
          <w:sz w:val="24"/>
          <w:szCs w:val="24"/>
        </w:rPr>
        <w:t xml:space="preserve"> </w:t>
      </w:r>
      <w:r w:rsidR="00816317">
        <w:rPr>
          <w:rFonts w:ascii="Times New Roman" w:hAnsi="Times New Roman" w:cs="Times New Roman"/>
          <w:sz w:val="24"/>
          <w:szCs w:val="24"/>
        </w:rPr>
        <w:t xml:space="preserve">                  </w:t>
      </w:r>
    </w:p>
    <w:p w14:paraId="7755F0BB" w14:textId="3E924325" w:rsidR="00816317" w:rsidRDefault="00816317" w:rsidP="00EB48E7">
      <w:pPr>
        <w:spacing w:after="120" w:line="240" w:lineRule="auto"/>
        <w:ind w:firstLine="720"/>
        <w:rPr>
          <w:rFonts w:ascii="Times New Roman" w:hAnsi="Times New Roman" w:cs="Times New Roman"/>
          <w:bCs/>
          <w:sz w:val="24"/>
          <w:szCs w:val="24"/>
        </w:rPr>
      </w:pPr>
      <w:r w:rsidRPr="00AD7339">
        <w:rPr>
          <w:rFonts w:ascii="Times New Roman" w:hAnsi="Times New Roman" w:cs="Times New Roman"/>
          <w:bCs/>
          <w:sz w:val="24"/>
          <w:szCs w:val="24"/>
        </w:rPr>
        <w:t>PR_AD</w:t>
      </w:r>
      <w:r w:rsidRPr="00AD7339">
        <w:rPr>
          <w:rFonts w:ascii="Times New Roman" w:hAnsi="Times New Roman" w:cs="Times New Roman"/>
          <w:bCs/>
          <w:sz w:val="24"/>
          <w:szCs w:val="24"/>
          <w:vertAlign w:val="subscript"/>
        </w:rPr>
        <w:t>i,j,t-1</w:t>
      </w:r>
      <w:r w:rsidRPr="006A641A">
        <w:rPr>
          <w:rFonts w:ascii="Times New Roman" w:hAnsi="Times New Roman" w:cs="Times New Roman"/>
          <w:bCs/>
          <w:sz w:val="24"/>
          <w:szCs w:val="24"/>
        </w:rPr>
        <w:t xml:space="preserve"> = the </w:t>
      </w:r>
      <w:proofErr w:type="spellStart"/>
      <w:r w:rsidRPr="006A641A">
        <w:rPr>
          <w:rFonts w:ascii="Times New Roman" w:hAnsi="Times New Roman" w:cs="Times New Roman"/>
          <w:bCs/>
          <w:sz w:val="24"/>
          <w:szCs w:val="24"/>
        </w:rPr>
        <w:t>probit</w:t>
      </w:r>
      <w:proofErr w:type="spellEnd"/>
      <w:r w:rsidRPr="006A641A">
        <w:rPr>
          <w:rFonts w:ascii="Times New Roman" w:hAnsi="Times New Roman" w:cs="Times New Roman"/>
          <w:bCs/>
          <w:sz w:val="24"/>
          <w:szCs w:val="24"/>
        </w:rPr>
        <w:t xml:space="preserve"> residual </w:t>
      </w:r>
      <w:r>
        <w:rPr>
          <w:rFonts w:ascii="Times New Roman" w:hAnsi="Times New Roman" w:cs="Times New Roman"/>
          <w:bCs/>
          <w:sz w:val="24"/>
          <w:szCs w:val="24"/>
        </w:rPr>
        <w:t>of disclosure of advertising spending,</w:t>
      </w:r>
    </w:p>
    <w:p w14:paraId="3701241E" w14:textId="2F7C53FF" w:rsidR="00816317" w:rsidRDefault="00000000" w:rsidP="00EB48E7">
      <w:pPr>
        <w:spacing w:after="120" w:line="240" w:lineRule="auto"/>
        <w:ind w:firstLine="720"/>
        <w:rPr>
          <w:rFonts w:ascii="Times New Roman" w:hAnsi="Times New Roman" w:cs="Times New Roman"/>
          <w:sz w:val="24"/>
          <w:szCs w:val="24"/>
        </w:rPr>
      </w:pPr>
      <m:oMath>
        <m:acc>
          <m:accPr>
            <m:ctrlPr>
              <w:rPr>
                <w:rFonts w:ascii="Cambria Math" w:hAnsi="Cambria Math" w:cs="Times New Roman"/>
                <w:sz w:val="24"/>
                <w:szCs w:val="24"/>
              </w:rPr>
            </m:ctrlPr>
          </m:accPr>
          <m:e>
            <m:r>
              <m:rPr>
                <m:sty m:val="p"/>
              </m:rPr>
              <w:rPr>
                <w:rFonts w:ascii="Cambria Math" w:hAnsi="Cambria Math" w:cs="Times New Roman"/>
                <w:sz w:val="24"/>
                <w:szCs w:val="24"/>
              </w:rPr>
              <m:t>η</m:t>
            </m:r>
          </m:e>
        </m:acc>
      </m:oMath>
      <w:r w:rsidR="00816317" w:rsidRPr="00AD7339">
        <w:rPr>
          <w:rFonts w:ascii="Times New Roman" w:hAnsi="Times New Roman" w:cs="Times New Roman"/>
          <w:sz w:val="24"/>
          <w:szCs w:val="24"/>
          <w:vertAlign w:val="subscript"/>
        </w:rPr>
        <w:t xml:space="preserve"> I,j,t-1</w:t>
      </w:r>
      <w:r w:rsidR="00816317">
        <w:rPr>
          <w:rFonts w:ascii="Times New Roman" w:hAnsi="Times New Roman" w:cs="Times New Roman"/>
          <w:sz w:val="24"/>
          <w:szCs w:val="24"/>
        </w:rPr>
        <w:t xml:space="preserve"> = the control function correction term for advertising spending,</w:t>
      </w:r>
    </w:p>
    <w:p w14:paraId="41D35D9A" w14:textId="7FF6B2C3" w:rsidR="00816317" w:rsidRDefault="00816317" w:rsidP="00EB48E7">
      <w:pPr>
        <w:spacing w:after="0" w:line="240" w:lineRule="auto"/>
        <w:ind w:firstLine="720"/>
        <w:rPr>
          <w:rFonts w:ascii="Times New Roman" w:hAnsi="Times New Roman" w:cs="Times New Roman"/>
          <w:bCs/>
          <w:sz w:val="24"/>
          <w:szCs w:val="24"/>
        </w:rPr>
      </w:pPr>
      <w:r w:rsidRPr="00AD7339">
        <w:rPr>
          <w:rFonts w:ascii="Times New Roman" w:hAnsi="Times New Roman" w:cs="Times New Roman"/>
          <w:bCs/>
          <w:sz w:val="24"/>
          <w:szCs w:val="24"/>
        </w:rPr>
        <w:t>IMR</w:t>
      </w:r>
      <w:r w:rsidRPr="00AD7339">
        <w:rPr>
          <w:rFonts w:ascii="Times New Roman" w:hAnsi="Times New Roman" w:cs="Times New Roman"/>
          <w:bCs/>
          <w:sz w:val="24"/>
          <w:szCs w:val="24"/>
          <w:vertAlign w:val="subscript"/>
        </w:rPr>
        <w:t>i,j,t-1</w:t>
      </w:r>
      <w:r>
        <w:rPr>
          <w:rFonts w:ascii="Times New Roman" w:hAnsi="Times New Roman" w:cs="Times New Roman"/>
          <w:bCs/>
          <w:sz w:val="24"/>
          <w:szCs w:val="24"/>
        </w:rPr>
        <w:t xml:space="preserve"> = the inverse Mills ratio to control for the sample selection </w:t>
      </w:r>
      <w:r w:rsidR="00DF5B40">
        <w:rPr>
          <w:rFonts w:ascii="Times New Roman" w:hAnsi="Times New Roman" w:cs="Times New Roman"/>
          <w:bCs/>
          <w:sz w:val="24"/>
          <w:szCs w:val="24"/>
        </w:rPr>
        <w:t>due to the inclusion of estimated advertising spending</w:t>
      </w:r>
      <w:r>
        <w:rPr>
          <w:rFonts w:ascii="Times New Roman" w:hAnsi="Times New Roman" w:cs="Times New Roman"/>
          <w:bCs/>
          <w:sz w:val="24"/>
          <w:szCs w:val="24"/>
        </w:rPr>
        <w:t>.</w:t>
      </w:r>
    </w:p>
    <w:p w14:paraId="64BABA74" w14:textId="77777777" w:rsidR="00816317" w:rsidRPr="00EB48E7" w:rsidRDefault="00816317" w:rsidP="00EB48E7">
      <w:pPr>
        <w:spacing w:after="0" w:line="240" w:lineRule="auto"/>
        <w:rPr>
          <w:rFonts w:ascii="Times New Roman" w:hAnsi="Times New Roman" w:cs="Times New Roman"/>
          <w:bCs/>
          <w:sz w:val="20"/>
          <w:szCs w:val="20"/>
        </w:rPr>
      </w:pPr>
    </w:p>
    <w:p w14:paraId="6A8FE85A" w14:textId="5CD153FC" w:rsidR="00816317" w:rsidRPr="006A641A" w:rsidRDefault="008330B1" w:rsidP="0081631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use </w:t>
      </w:r>
      <w:proofErr w:type="spellStart"/>
      <w:r w:rsidR="001E10FD">
        <w:rPr>
          <w:rFonts w:ascii="Times New Roman" w:hAnsi="Times New Roman" w:cs="Times New Roman"/>
          <w:sz w:val="24"/>
          <w:szCs w:val="24"/>
        </w:rPr>
        <w:t>Manufacturing</w:t>
      </w:r>
      <w:r w:rsidR="001E10FD" w:rsidRPr="008C1787">
        <w:rPr>
          <w:rFonts w:ascii="Times New Roman" w:hAnsi="Times New Roman" w:cs="Times New Roman"/>
          <w:sz w:val="24"/>
          <w:szCs w:val="24"/>
          <w:vertAlign w:val="subscript"/>
        </w:rPr>
        <w:t>g</w:t>
      </w:r>
      <w:proofErr w:type="spellEnd"/>
      <w:r w:rsidR="001E10FD">
        <w:rPr>
          <w:rFonts w:ascii="Times New Roman" w:hAnsi="Times New Roman" w:cs="Times New Roman"/>
          <w:sz w:val="24"/>
          <w:szCs w:val="24"/>
        </w:rPr>
        <w:t xml:space="preserve"> </w:t>
      </w:r>
      <w:r>
        <w:rPr>
          <w:rFonts w:ascii="Times New Roman" w:hAnsi="Times New Roman" w:cs="Times New Roman"/>
          <w:sz w:val="24"/>
          <w:szCs w:val="24"/>
        </w:rPr>
        <w:t>as a baseline whose effect is captured by</w:t>
      </w:r>
      <w:r w:rsidR="009919E6">
        <w:rPr>
          <w:rFonts w:ascii="Times New Roman" w:hAnsi="Times New Roman" w:cs="Times New Roman"/>
          <w:sz w:val="24"/>
          <w:szCs w:val="24"/>
        </w:rPr>
        <w:t xml:space="preserve"> </w:t>
      </w:r>
      <w:r w:rsidR="009919E6" w:rsidRPr="006A641A">
        <w:rPr>
          <w:rFonts w:ascii="Times New Roman" w:hAnsi="Times New Roman" w:cs="Times New Roman"/>
          <w:sz w:val="24"/>
          <w:szCs w:val="24"/>
        </w:rPr>
        <w:t>β</w:t>
      </w:r>
      <w:r w:rsidR="009919E6" w:rsidRPr="006A641A">
        <w:rPr>
          <w:rFonts w:ascii="Times New Roman" w:hAnsi="Times New Roman" w:cs="Times New Roman"/>
          <w:sz w:val="24"/>
          <w:szCs w:val="24"/>
          <w:vertAlign w:val="subscript"/>
        </w:rPr>
        <w:t>1</w:t>
      </w:r>
      <w:r w:rsidR="009919E6">
        <w:rPr>
          <w:rFonts w:ascii="Times New Roman" w:hAnsi="Times New Roman" w:cs="Times New Roman"/>
          <w:sz w:val="24"/>
          <w:szCs w:val="24"/>
        </w:rPr>
        <w:t xml:space="preserve"> in the specified model above. T</w:t>
      </w:r>
      <w:r w:rsidR="00816317" w:rsidRPr="006A641A">
        <w:rPr>
          <w:rFonts w:ascii="Times New Roman" w:hAnsi="Times New Roman" w:cs="Times New Roman"/>
          <w:sz w:val="24"/>
          <w:szCs w:val="24"/>
        </w:rPr>
        <w:t>he models are estimated using the procedures outlined in the methods section to estimate the impact of disclosure of advertising spending on idiosyncratic risk and analyst uncertainty.</w:t>
      </w:r>
      <w:r w:rsidR="00816317">
        <w:rPr>
          <w:rFonts w:ascii="Times New Roman" w:hAnsi="Times New Roman" w:cs="Times New Roman"/>
          <w:sz w:val="24"/>
          <w:szCs w:val="24"/>
        </w:rPr>
        <w:t xml:space="preserve"> Table </w:t>
      </w:r>
      <w:r w:rsidR="00DA4DCA">
        <w:rPr>
          <w:rFonts w:ascii="Times New Roman" w:hAnsi="Times New Roman" w:cs="Times New Roman"/>
          <w:sz w:val="24"/>
          <w:szCs w:val="24"/>
        </w:rPr>
        <w:t>T</w:t>
      </w:r>
      <w:r w:rsidR="00816317">
        <w:rPr>
          <w:rFonts w:ascii="Times New Roman" w:hAnsi="Times New Roman" w:cs="Times New Roman"/>
          <w:sz w:val="24"/>
          <w:szCs w:val="24"/>
        </w:rPr>
        <w:t xml:space="preserve">1 outlines the </w:t>
      </w:r>
      <w:r w:rsidR="00D502CA">
        <w:rPr>
          <w:rFonts w:ascii="Times New Roman" w:hAnsi="Times New Roman" w:cs="Times New Roman"/>
          <w:sz w:val="24"/>
          <w:szCs w:val="24"/>
        </w:rPr>
        <w:t xml:space="preserve">construction </w:t>
      </w:r>
      <w:r w:rsidR="00816317">
        <w:rPr>
          <w:rFonts w:ascii="Times New Roman" w:hAnsi="Times New Roman" w:cs="Times New Roman"/>
          <w:sz w:val="24"/>
          <w:szCs w:val="24"/>
        </w:rPr>
        <w:t xml:space="preserve">of 7 </w:t>
      </w:r>
      <w:r w:rsidR="00D502CA">
        <w:rPr>
          <w:rFonts w:ascii="Times New Roman" w:hAnsi="Times New Roman" w:cs="Times New Roman"/>
          <w:sz w:val="24"/>
          <w:szCs w:val="24"/>
        </w:rPr>
        <w:t xml:space="preserve">major </w:t>
      </w:r>
      <w:r w:rsidR="00816317">
        <w:rPr>
          <w:rFonts w:ascii="Times New Roman" w:hAnsi="Times New Roman" w:cs="Times New Roman"/>
          <w:sz w:val="24"/>
          <w:szCs w:val="24"/>
        </w:rPr>
        <w:t xml:space="preserve">sectors, and Table </w:t>
      </w:r>
      <w:r w:rsidR="00DA4DCA">
        <w:rPr>
          <w:rFonts w:ascii="Times New Roman" w:hAnsi="Times New Roman" w:cs="Times New Roman"/>
          <w:sz w:val="24"/>
          <w:szCs w:val="24"/>
        </w:rPr>
        <w:t>T</w:t>
      </w:r>
      <w:r w:rsidR="00816317">
        <w:rPr>
          <w:rFonts w:ascii="Times New Roman" w:hAnsi="Times New Roman" w:cs="Times New Roman"/>
          <w:sz w:val="24"/>
          <w:szCs w:val="24"/>
        </w:rPr>
        <w:t>2-</w:t>
      </w:r>
      <w:r w:rsidR="00DA4DCA">
        <w:rPr>
          <w:rFonts w:ascii="Times New Roman" w:hAnsi="Times New Roman" w:cs="Times New Roman"/>
          <w:sz w:val="24"/>
          <w:szCs w:val="24"/>
        </w:rPr>
        <w:t>T</w:t>
      </w:r>
      <w:r w:rsidR="001E10FD">
        <w:rPr>
          <w:rFonts w:ascii="Times New Roman" w:hAnsi="Times New Roman" w:cs="Times New Roman"/>
          <w:sz w:val="24"/>
          <w:szCs w:val="24"/>
        </w:rPr>
        <w:t xml:space="preserve">3 </w:t>
      </w:r>
      <w:r w:rsidR="00816317">
        <w:rPr>
          <w:rFonts w:ascii="Times New Roman" w:hAnsi="Times New Roman" w:cs="Times New Roman"/>
          <w:sz w:val="24"/>
          <w:szCs w:val="24"/>
        </w:rPr>
        <w:t xml:space="preserve">outline the results of the </w:t>
      </w:r>
      <w:r w:rsidR="00E6764C">
        <w:rPr>
          <w:rFonts w:ascii="Times New Roman" w:hAnsi="Times New Roman" w:cs="Times New Roman"/>
          <w:sz w:val="24"/>
          <w:szCs w:val="24"/>
        </w:rPr>
        <w:t>models</w:t>
      </w:r>
      <w:r w:rsidR="001468C0">
        <w:rPr>
          <w:rFonts w:ascii="Times New Roman" w:hAnsi="Times New Roman" w:cs="Times New Roman"/>
          <w:sz w:val="24"/>
          <w:szCs w:val="24"/>
        </w:rPr>
        <w:t xml:space="preserve"> </w:t>
      </w:r>
      <w:r w:rsidR="00E6764C">
        <w:rPr>
          <w:rFonts w:ascii="Times New Roman" w:hAnsi="Times New Roman" w:cs="Times New Roman"/>
          <w:sz w:val="24"/>
          <w:szCs w:val="24"/>
        </w:rPr>
        <w:t xml:space="preserve">used to estimate marginal effects </w:t>
      </w:r>
      <w:r w:rsidR="00816317">
        <w:rPr>
          <w:rFonts w:ascii="Times New Roman" w:hAnsi="Times New Roman" w:cs="Times New Roman"/>
          <w:sz w:val="24"/>
          <w:szCs w:val="24"/>
        </w:rPr>
        <w:t>of disclosure of advertising spending on idiosyncratic risk, analyst uncertainty, Tobin’s q, and log of market capitalization</w:t>
      </w:r>
      <w:r w:rsidR="00E6764C">
        <w:rPr>
          <w:rFonts w:ascii="Times New Roman" w:hAnsi="Times New Roman" w:cs="Times New Roman"/>
          <w:sz w:val="24"/>
          <w:szCs w:val="24"/>
        </w:rPr>
        <w:t xml:space="preserve"> </w:t>
      </w:r>
      <w:r w:rsidR="00C61494">
        <w:rPr>
          <w:rFonts w:ascii="Times New Roman" w:hAnsi="Times New Roman" w:cs="Times New Roman"/>
          <w:sz w:val="24"/>
          <w:szCs w:val="24"/>
        </w:rPr>
        <w:t xml:space="preserve">for each </w:t>
      </w:r>
      <w:r w:rsidR="00D502CA">
        <w:rPr>
          <w:rFonts w:ascii="Times New Roman" w:hAnsi="Times New Roman" w:cs="Times New Roman"/>
          <w:sz w:val="24"/>
          <w:szCs w:val="24"/>
        </w:rPr>
        <w:t>major</w:t>
      </w:r>
      <w:r w:rsidR="00C61494">
        <w:rPr>
          <w:rFonts w:ascii="Times New Roman" w:hAnsi="Times New Roman" w:cs="Times New Roman"/>
          <w:sz w:val="24"/>
          <w:szCs w:val="24"/>
        </w:rPr>
        <w:t xml:space="preserve"> sector</w:t>
      </w:r>
      <w:r w:rsidR="005634FE">
        <w:rPr>
          <w:rFonts w:ascii="Times New Roman" w:hAnsi="Times New Roman" w:cs="Times New Roman"/>
          <w:sz w:val="24"/>
          <w:szCs w:val="24"/>
        </w:rPr>
        <w:t xml:space="preserve"> (see Table 5 in the main manuscript)</w:t>
      </w:r>
      <w:r w:rsidR="00816317">
        <w:rPr>
          <w:rFonts w:ascii="Times New Roman" w:hAnsi="Times New Roman" w:cs="Times New Roman"/>
          <w:sz w:val="24"/>
          <w:szCs w:val="24"/>
        </w:rPr>
        <w:t>.</w:t>
      </w:r>
    </w:p>
    <w:p w14:paraId="5DA39780" w14:textId="5C3384AC" w:rsidR="00816317" w:rsidRPr="00553ECA" w:rsidRDefault="00816317" w:rsidP="00553EC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DA4DCA">
        <w:rPr>
          <w:rFonts w:ascii="Times New Roman" w:hAnsi="Times New Roman" w:cs="Times New Roman"/>
          <w:b/>
          <w:bCs/>
          <w:sz w:val="24"/>
          <w:szCs w:val="24"/>
        </w:rPr>
        <w:t>T</w:t>
      </w:r>
      <w:r>
        <w:rPr>
          <w:rFonts w:ascii="Times New Roman" w:hAnsi="Times New Roman" w:cs="Times New Roman"/>
          <w:b/>
          <w:bCs/>
          <w:sz w:val="24"/>
          <w:szCs w:val="24"/>
        </w:rPr>
        <w:t xml:space="preserve">1 </w:t>
      </w:r>
      <w:r w:rsidR="00D502CA">
        <w:rPr>
          <w:rFonts w:ascii="Times New Roman" w:hAnsi="Times New Roman" w:cs="Times New Roman"/>
          <w:b/>
          <w:bCs/>
          <w:sz w:val="24"/>
          <w:szCs w:val="24"/>
        </w:rPr>
        <w:t>Construction</w:t>
      </w:r>
      <w:r w:rsidR="00D502CA" w:rsidRPr="00553ECA">
        <w:rPr>
          <w:rFonts w:ascii="Times New Roman" w:hAnsi="Times New Roman" w:cs="Times New Roman"/>
          <w:b/>
          <w:bCs/>
          <w:sz w:val="24"/>
          <w:szCs w:val="24"/>
        </w:rPr>
        <w:t xml:space="preserve"> </w:t>
      </w:r>
      <w:r w:rsidRPr="00553ECA">
        <w:rPr>
          <w:rFonts w:ascii="Times New Roman" w:hAnsi="Times New Roman" w:cs="Times New Roman"/>
          <w:b/>
          <w:bCs/>
          <w:sz w:val="24"/>
          <w:szCs w:val="24"/>
        </w:rPr>
        <w:t xml:space="preserve">of 7 </w:t>
      </w:r>
      <w:r w:rsidR="00D502CA">
        <w:rPr>
          <w:rFonts w:ascii="Times New Roman" w:hAnsi="Times New Roman" w:cs="Times New Roman"/>
          <w:b/>
          <w:bCs/>
          <w:sz w:val="24"/>
          <w:szCs w:val="24"/>
        </w:rPr>
        <w:t>Major</w:t>
      </w:r>
      <w:r w:rsidR="00D502CA" w:rsidRPr="00553ECA">
        <w:rPr>
          <w:rFonts w:ascii="Times New Roman" w:hAnsi="Times New Roman" w:cs="Times New Roman"/>
          <w:b/>
          <w:bCs/>
          <w:sz w:val="24"/>
          <w:szCs w:val="24"/>
        </w:rPr>
        <w:t xml:space="preserve"> </w:t>
      </w:r>
      <w:r w:rsidRPr="00553ECA">
        <w:rPr>
          <w:rFonts w:ascii="Times New Roman" w:hAnsi="Times New Roman" w:cs="Times New Roman"/>
          <w:b/>
          <w:bCs/>
          <w:sz w:val="24"/>
          <w:szCs w:val="24"/>
        </w:rPr>
        <w:t>Sectors</w:t>
      </w:r>
    </w:p>
    <w:p w14:paraId="67F7F971" w14:textId="77777777" w:rsidR="00816317" w:rsidRPr="006A641A" w:rsidRDefault="00816317" w:rsidP="0081631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2605"/>
        <w:gridCol w:w="10170"/>
      </w:tblGrid>
      <w:tr w:rsidR="00816317" w:rsidRPr="00087C6C" w14:paraId="4946101D" w14:textId="77777777" w:rsidTr="00553ECA">
        <w:trPr>
          <w:trHeight w:val="70"/>
          <w:jc w:val="center"/>
        </w:trPr>
        <w:tc>
          <w:tcPr>
            <w:tcW w:w="2605" w:type="dxa"/>
          </w:tcPr>
          <w:p w14:paraId="2F294C21" w14:textId="25403861" w:rsidR="00816317" w:rsidRPr="00553ECA" w:rsidRDefault="00D502CA" w:rsidP="00553ECA">
            <w:pPr>
              <w:spacing w:line="276" w:lineRule="auto"/>
              <w:rPr>
                <w:rFonts w:ascii="Times New Roman" w:hAnsi="Times New Roman"/>
                <w:sz w:val="20"/>
                <w:szCs w:val="20"/>
              </w:rPr>
            </w:pPr>
            <w:r>
              <w:rPr>
                <w:rFonts w:ascii="Times New Roman" w:hAnsi="Times New Roman"/>
                <w:sz w:val="20"/>
                <w:szCs w:val="20"/>
              </w:rPr>
              <w:t xml:space="preserve">Major </w:t>
            </w:r>
            <w:r w:rsidR="00816317" w:rsidRPr="00553ECA">
              <w:rPr>
                <w:rFonts w:ascii="Times New Roman" w:hAnsi="Times New Roman"/>
                <w:sz w:val="20"/>
                <w:szCs w:val="20"/>
              </w:rPr>
              <w:t>Sector</w:t>
            </w:r>
          </w:p>
        </w:tc>
        <w:tc>
          <w:tcPr>
            <w:tcW w:w="10170" w:type="dxa"/>
          </w:tcPr>
          <w:p w14:paraId="5E5A4CED" w14:textId="2BBFAE57" w:rsidR="00816317" w:rsidRPr="00553ECA" w:rsidRDefault="00D502CA" w:rsidP="00553ECA">
            <w:pPr>
              <w:spacing w:line="276" w:lineRule="auto"/>
              <w:rPr>
                <w:rFonts w:ascii="Times New Roman" w:hAnsi="Times New Roman"/>
                <w:sz w:val="20"/>
                <w:szCs w:val="20"/>
              </w:rPr>
            </w:pPr>
            <w:r>
              <w:rPr>
                <w:rFonts w:ascii="Times New Roman" w:hAnsi="Times New Roman"/>
                <w:sz w:val="20"/>
                <w:szCs w:val="20"/>
              </w:rPr>
              <w:t>Construction</w:t>
            </w:r>
          </w:p>
        </w:tc>
      </w:tr>
      <w:tr w:rsidR="00816317" w:rsidRPr="00087C6C" w14:paraId="00DB5950" w14:textId="77777777" w:rsidTr="00553ECA">
        <w:trPr>
          <w:trHeight w:val="70"/>
          <w:jc w:val="center"/>
        </w:trPr>
        <w:tc>
          <w:tcPr>
            <w:tcW w:w="2605" w:type="dxa"/>
          </w:tcPr>
          <w:p w14:paraId="1FE51795"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Manufacturing</w:t>
            </w:r>
          </w:p>
        </w:tc>
        <w:tc>
          <w:tcPr>
            <w:tcW w:w="10170" w:type="dxa"/>
          </w:tcPr>
          <w:p w14:paraId="32C669F3"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Manufacturing (NAICS2 31-33) except High Tech and Healthcare firms.</w:t>
            </w:r>
          </w:p>
        </w:tc>
      </w:tr>
      <w:tr w:rsidR="00816317" w:rsidRPr="00087C6C" w14:paraId="269196C6" w14:textId="77777777" w:rsidTr="00553ECA">
        <w:trPr>
          <w:trHeight w:val="442"/>
          <w:jc w:val="center"/>
        </w:trPr>
        <w:tc>
          <w:tcPr>
            <w:tcW w:w="2605" w:type="dxa"/>
          </w:tcPr>
          <w:p w14:paraId="79FDF0DB"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High Tech</w:t>
            </w:r>
          </w:p>
        </w:tc>
        <w:tc>
          <w:tcPr>
            <w:tcW w:w="10170" w:type="dxa"/>
          </w:tcPr>
          <w:p w14:paraId="1E0DF481"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Computer and Peripheral Equipment Manufacturing (NAICS4 3341)</w:t>
            </w:r>
          </w:p>
          <w:p w14:paraId="1869A9F2"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Communications Equipment Manufacturing (NAICS4 3342)</w:t>
            </w:r>
          </w:p>
          <w:p w14:paraId="28A95B6B"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Semiconductor and Other Electronic Component Manufacturing (NAICS4 3344)</w:t>
            </w:r>
          </w:p>
          <w:p w14:paraId="0424DBAF"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Navigational, Measuring, Electromedical, and Control Instruments Manufacturing (NAICS4 3345)</w:t>
            </w:r>
          </w:p>
          <w:p w14:paraId="150C8AD0"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Aerospace Product and Parts Manufacturing (NAICS4 3364)</w:t>
            </w:r>
          </w:p>
          <w:p w14:paraId="1D3616EB"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Software Publishers (NAICS4 5112)</w:t>
            </w:r>
          </w:p>
          <w:p w14:paraId="3F1A088B"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Other Telecommunications (NAICS4 5179)</w:t>
            </w:r>
          </w:p>
          <w:p w14:paraId="64C687CC"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Internet Service Providers and Web Search Portals (NAICS4 5181)</w:t>
            </w:r>
          </w:p>
          <w:p w14:paraId="2F548C01"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Data Processing, Hosting, and Related Services (NAICS4 5182)</w:t>
            </w:r>
          </w:p>
          <w:p w14:paraId="598BD59B"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Architectural, Engineering, and Related Services (NAICS4 5413)</w:t>
            </w:r>
          </w:p>
          <w:p w14:paraId="648E93F1"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Computer Systems Design and Related Services (NAICS4 5415)</w:t>
            </w:r>
          </w:p>
          <w:p w14:paraId="4CCE6F53"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Scientific Research and Development Services (NAICS4 5417)</w:t>
            </w:r>
          </w:p>
        </w:tc>
      </w:tr>
      <w:tr w:rsidR="00816317" w:rsidRPr="00087C6C" w14:paraId="3AF402CA" w14:textId="77777777" w:rsidTr="00553ECA">
        <w:trPr>
          <w:trHeight w:val="442"/>
          <w:jc w:val="center"/>
        </w:trPr>
        <w:tc>
          <w:tcPr>
            <w:tcW w:w="2605" w:type="dxa"/>
          </w:tcPr>
          <w:p w14:paraId="3A51F8AE"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Consumer Services</w:t>
            </w:r>
          </w:p>
        </w:tc>
        <w:tc>
          <w:tcPr>
            <w:tcW w:w="10170" w:type="dxa"/>
          </w:tcPr>
          <w:p w14:paraId="75BE0160"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Retail Trade (NAICS2 42 &amp; 45)</w:t>
            </w:r>
          </w:p>
          <w:p w14:paraId="1547BBBC"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Leisure and Hospitality (NAICS2 71 &amp; 72)</w:t>
            </w:r>
          </w:p>
          <w:p w14:paraId="7BF9D883"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Personal and Laundry Services (NAICS3 811).</w:t>
            </w:r>
          </w:p>
        </w:tc>
      </w:tr>
      <w:tr w:rsidR="00816317" w:rsidRPr="00087C6C" w14:paraId="2BFBC426" w14:textId="77777777" w:rsidTr="00553ECA">
        <w:trPr>
          <w:trHeight w:val="442"/>
          <w:jc w:val="center"/>
        </w:trPr>
        <w:tc>
          <w:tcPr>
            <w:tcW w:w="2605" w:type="dxa"/>
          </w:tcPr>
          <w:p w14:paraId="3E1BDA1F"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Business Services</w:t>
            </w:r>
          </w:p>
        </w:tc>
        <w:tc>
          <w:tcPr>
            <w:tcW w:w="10170" w:type="dxa"/>
          </w:tcPr>
          <w:p w14:paraId="4D8BAFD4"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Wholesale Trade (NAICS2 42)</w:t>
            </w:r>
          </w:p>
          <w:p w14:paraId="02E52652"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Professional and Business Services (NAICS2 54-56).</w:t>
            </w:r>
          </w:p>
        </w:tc>
      </w:tr>
      <w:tr w:rsidR="00816317" w:rsidRPr="00087C6C" w14:paraId="2DC3BE16" w14:textId="77777777" w:rsidTr="00553ECA">
        <w:trPr>
          <w:trHeight w:val="442"/>
          <w:jc w:val="center"/>
        </w:trPr>
        <w:tc>
          <w:tcPr>
            <w:tcW w:w="2605" w:type="dxa"/>
          </w:tcPr>
          <w:p w14:paraId="74A0ADA9"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Healthcare</w:t>
            </w:r>
          </w:p>
        </w:tc>
        <w:tc>
          <w:tcPr>
            <w:tcW w:w="10170" w:type="dxa"/>
          </w:tcPr>
          <w:p w14:paraId="533324A7"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Pharmaceutical and Medicine Manufacturing (NAICS4 3254)</w:t>
            </w:r>
          </w:p>
          <w:p w14:paraId="6C120909"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Medical Equipment and Supplies Manufacturing (NAICS4 3391)</w:t>
            </w:r>
          </w:p>
          <w:p w14:paraId="0AF18D77"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Ambulatory Health Care Services (NAICS 621)</w:t>
            </w:r>
          </w:p>
          <w:p w14:paraId="6FCCD6FC"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Hospitals (NAICS 622)</w:t>
            </w:r>
          </w:p>
          <w:p w14:paraId="206069B3"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Nursing and Residential Care Facilities (NAICS 623)</w:t>
            </w:r>
          </w:p>
        </w:tc>
      </w:tr>
      <w:tr w:rsidR="00816317" w:rsidRPr="00087C6C" w14:paraId="323D0F68" w14:textId="77777777" w:rsidTr="008C1787">
        <w:trPr>
          <w:trHeight w:val="70"/>
          <w:jc w:val="center"/>
        </w:trPr>
        <w:tc>
          <w:tcPr>
            <w:tcW w:w="2605" w:type="dxa"/>
            <w:tcBorders>
              <w:bottom w:val="single" w:sz="4" w:space="0" w:color="auto"/>
            </w:tcBorders>
          </w:tcPr>
          <w:p w14:paraId="49602576"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Information</w:t>
            </w:r>
          </w:p>
        </w:tc>
        <w:tc>
          <w:tcPr>
            <w:tcW w:w="10170" w:type="dxa"/>
            <w:tcBorders>
              <w:bottom w:val="single" w:sz="4" w:space="0" w:color="auto"/>
            </w:tcBorders>
          </w:tcPr>
          <w:p w14:paraId="088A070C"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Information (NAICS2 51) except High Tech</w:t>
            </w:r>
          </w:p>
        </w:tc>
      </w:tr>
      <w:tr w:rsidR="00816317" w:rsidRPr="00087C6C" w14:paraId="7047FE01" w14:textId="77777777" w:rsidTr="008C1787">
        <w:trPr>
          <w:trHeight w:val="442"/>
          <w:jc w:val="center"/>
        </w:trPr>
        <w:tc>
          <w:tcPr>
            <w:tcW w:w="2605" w:type="dxa"/>
            <w:tcBorders>
              <w:bottom w:val="single" w:sz="4" w:space="0" w:color="auto"/>
            </w:tcBorders>
          </w:tcPr>
          <w:p w14:paraId="6B84DD86"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Others</w:t>
            </w:r>
          </w:p>
        </w:tc>
        <w:tc>
          <w:tcPr>
            <w:tcW w:w="10170" w:type="dxa"/>
            <w:tcBorders>
              <w:bottom w:val="single" w:sz="4" w:space="0" w:color="auto"/>
            </w:tcBorders>
          </w:tcPr>
          <w:p w14:paraId="6333483A"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Mining, Quarrying, and Oil and Gas Extraction (NAICS22 21)</w:t>
            </w:r>
          </w:p>
          <w:p w14:paraId="4166BE4C"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Construction (NAICS2 23)</w:t>
            </w:r>
          </w:p>
          <w:p w14:paraId="1D9F52A9"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Transportation and Warehousing (NAICS2 48-49)</w:t>
            </w:r>
          </w:p>
          <w:p w14:paraId="0432EA33" w14:textId="77777777" w:rsidR="00816317" w:rsidRPr="00553ECA" w:rsidRDefault="00816317" w:rsidP="00553ECA">
            <w:pPr>
              <w:spacing w:line="276" w:lineRule="auto"/>
              <w:rPr>
                <w:rFonts w:ascii="Times New Roman" w:hAnsi="Times New Roman"/>
                <w:sz w:val="20"/>
                <w:szCs w:val="20"/>
              </w:rPr>
            </w:pPr>
            <w:r w:rsidRPr="00553ECA">
              <w:rPr>
                <w:rFonts w:ascii="Times New Roman" w:hAnsi="Times New Roman"/>
                <w:sz w:val="20"/>
                <w:szCs w:val="20"/>
              </w:rPr>
              <w:t>Real Estate and Rental and Leasing (NAICS2 53)</w:t>
            </w:r>
          </w:p>
          <w:p w14:paraId="304F60F9" w14:textId="77777777" w:rsidR="00816317" w:rsidRPr="00553ECA" w:rsidRDefault="00816317" w:rsidP="00553ECA">
            <w:pPr>
              <w:spacing w:line="276" w:lineRule="auto"/>
              <w:rPr>
                <w:sz w:val="20"/>
                <w:szCs w:val="20"/>
              </w:rPr>
            </w:pPr>
            <w:r w:rsidRPr="00553ECA">
              <w:rPr>
                <w:rFonts w:ascii="Times New Roman" w:hAnsi="Times New Roman"/>
                <w:sz w:val="20"/>
                <w:szCs w:val="20"/>
              </w:rPr>
              <w:t>Educational Services (NAICS 61).</w:t>
            </w:r>
          </w:p>
        </w:tc>
      </w:tr>
    </w:tbl>
    <w:p w14:paraId="14E86C7E" w14:textId="77777777" w:rsidR="00816317" w:rsidRPr="00667EDB" w:rsidRDefault="00816317" w:rsidP="00816317">
      <w:pPr>
        <w:spacing w:after="0"/>
        <w:ind w:left="90"/>
        <w:rPr>
          <w:rFonts w:ascii="Times New Roman" w:hAnsi="Times New Roman"/>
          <w:sz w:val="14"/>
          <w:szCs w:val="14"/>
        </w:rPr>
      </w:pPr>
    </w:p>
    <w:p w14:paraId="3396E8A1" w14:textId="77777777" w:rsidR="00816317" w:rsidRDefault="00816317" w:rsidP="00553ECA">
      <w:pPr>
        <w:ind w:left="90"/>
        <w:rPr>
          <w:rFonts w:ascii="Times New Roman" w:hAnsi="Times New Roman" w:cs="Times New Roman"/>
          <w:b/>
          <w:bCs/>
          <w:sz w:val="24"/>
          <w:szCs w:val="24"/>
        </w:rPr>
      </w:pPr>
      <w:r w:rsidRPr="00553ECA">
        <w:rPr>
          <w:rFonts w:ascii="Times New Roman" w:hAnsi="Times New Roman" w:cs="Times New Roman"/>
          <w:sz w:val="20"/>
          <w:szCs w:val="20"/>
        </w:rPr>
        <w:t xml:space="preserve">Note: </w:t>
      </w:r>
      <w:r w:rsidRPr="00553ECA">
        <w:rPr>
          <w:rFonts w:ascii="Times New Roman" w:hAnsi="Times New Roman"/>
          <w:sz w:val="20"/>
          <w:szCs w:val="20"/>
        </w:rPr>
        <w:t>Decker et al. (2020) include NAICS4 3254 and 5161 to classify High Tech firms. We do not observe firms in NAICS4 5161 in our sample and define NAICS4 3254 as Healthcare.</w:t>
      </w:r>
      <w:r>
        <w:rPr>
          <w:rFonts w:ascii="Times New Roman" w:hAnsi="Times New Roman" w:cs="Times New Roman"/>
          <w:b/>
          <w:bCs/>
          <w:sz w:val="24"/>
          <w:szCs w:val="24"/>
        </w:rPr>
        <w:br w:type="page"/>
      </w:r>
    </w:p>
    <w:p w14:paraId="744C2602" w14:textId="699D0458" w:rsidR="00816317" w:rsidRPr="009E540A" w:rsidRDefault="00816317" w:rsidP="00816317">
      <w:pPr>
        <w:spacing w:after="0"/>
        <w:jc w:val="center"/>
        <w:rPr>
          <w:rFonts w:ascii="Times New Roman" w:hAnsi="Times New Roman" w:cs="Times New Roman"/>
          <w:b/>
          <w:bCs/>
          <w:sz w:val="24"/>
          <w:szCs w:val="24"/>
        </w:rPr>
      </w:pPr>
      <w:bookmarkStart w:id="2" w:name="_Hlk103766205"/>
      <w:r>
        <w:rPr>
          <w:rFonts w:ascii="Times New Roman" w:hAnsi="Times New Roman" w:cs="Times New Roman"/>
          <w:b/>
          <w:bCs/>
          <w:sz w:val="24"/>
          <w:szCs w:val="24"/>
        </w:rPr>
        <w:t xml:space="preserve">Table </w:t>
      </w:r>
      <w:r w:rsidR="00DA4DCA">
        <w:rPr>
          <w:rFonts w:ascii="Times New Roman" w:hAnsi="Times New Roman" w:cs="Times New Roman"/>
          <w:b/>
          <w:bCs/>
          <w:sz w:val="24"/>
          <w:szCs w:val="24"/>
        </w:rPr>
        <w:t>T</w:t>
      </w:r>
      <w:r>
        <w:rPr>
          <w:rFonts w:ascii="Times New Roman" w:hAnsi="Times New Roman" w:cs="Times New Roman"/>
          <w:b/>
          <w:bCs/>
          <w:sz w:val="24"/>
          <w:szCs w:val="24"/>
        </w:rPr>
        <w:t>2</w:t>
      </w:r>
    </w:p>
    <w:bookmarkEnd w:id="2"/>
    <w:p w14:paraId="2AE15E3C" w14:textId="1C219F0E" w:rsidR="000E3D42" w:rsidRDefault="00816317" w:rsidP="000E3D42">
      <w:pPr>
        <w:spacing w:after="0"/>
        <w:jc w:val="center"/>
        <w:rPr>
          <w:rFonts w:ascii="Times New Roman" w:hAnsi="Times New Roman" w:cs="Times New Roman"/>
          <w:b/>
          <w:bCs/>
          <w:sz w:val="24"/>
          <w:szCs w:val="24"/>
        </w:rPr>
      </w:pPr>
      <w:r w:rsidRPr="009E540A">
        <w:rPr>
          <w:rFonts w:ascii="Times New Roman" w:hAnsi="Times New Roman" w:cs="Times New Roman"/>
          <w:b/>
          <w:bCs/>
          <w:sz w:val="24"/>
          <w:szCs w:val="24"/>
        </w:rPr>
        <w:t xml:space="preserve">The </w:t>
      </w:r>
      <w:r>
        <w:rPr>
          <w:rFonts w:ascii="Times New Roman" w:hAnsi="Times New Roman" w:cs="Times New Roman"/>
          <w:b/>
          <w:bCs/>
          <w:sz w:val="24"/>
          <w:szCs w:val="24"/>
        </w:rPr>
        <w:t xml:space="preserve">Nuanced </w:t>
      </w:r>
      <w:r w:rsidRPr="009E540A">
        <w:rPr>
          <w:rFonts w:ascii="Times New Roman" w:hAnsi="Times New Roman" w:cs="Times New Roman"/>
          <w:b/>
          <w:bCs/>
          <w:sz w:val="24"/>
          <w:szCs w:val="24"/>
        </w:rPr>
        <w:t>Effects of Disclosure of Advertising Spending</w:t>
      </w:r>
      <w:r w:rsidR="000E3D42">
        <w:rPr>
          <w:rFonts w:ascii="Times New Roman" w:hAnsi="Times New Roman" w:cs="Times New Roman"/>
          <w:b/>
          <w:bCs/>
          <w:sz w:val="24"/>
          <w:szCs w:val="24"/>
        </w:rPr>
        <w:t xml:space="preserve"> </w:t>
      </w:r>
      <w:r>
        <w:rPr>
          <w:rFonts w:ascii="Times New Roman" w:hAnsi="Times New Roman" w:cs="Times New Roman"/>
          <w:b/>
          <w:bCs/>
          <w:sz w:val="24"/>
          <w:szCs w:val="24"/>
        </w:rPr>
        <w:t>on</w:t>
      </w:r>
    </w:p>
    <w:p w14:paraId="285B111D" w14:textId="739015EC" w:rsidR="00816317" w:rsidRPr="009E540A" w:rsidRDefault="00816317" w:rsidP="000E3D4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Idiosyncratic Risk </w:t>
      </w:r>
      <w:r w:rsidR="00BA0679">
        <w:rPr>
          <w:rFonts w:ascii="Times New Roman" w:hAnsi="Times New Roman" w:cs="Times New Roman"/>
          <w:b/>
          <w:bCs/>
          <w:sz w:val="24"/>
          <w:szCs w:val="24"/>
        </w:rPr>
        <w:t xml:space="preserve">and Analyst Uncertainty </w:t>
      </w:r>
      <w:r>
        <w:rPr>
          <w:rFonts w:ascii="Times New Roman" w:hAnsi="Times New Roman" w:cs="Times New Roman"/>
          <w:b/>
          <w:bCs/>
          <w:sz w:val="24"/>
          <w:szCs w:val="24"/>
        </w:rPr>
        <w:t xml:space="preserve">for </w:t>
      </w:r>
      <w:r w:rsidR="00D502CA">
        <w:rPr>
          <w:rFonts w:ascii="Times New Roman" w:hAnsi="Times New Roman" w:cs="Times New Roman"/>
          <w:b/>
          <w:bCs/>
          <w:sz w:val="24"/>
          <w:szCs w:val="24"/>
        </w:rPr>
        <w:t xml:space="preserve">Major </w:t>
      </w:r>
      <w:r>
        <w:rPr>
          <w:rFonts w:ascii="Times New Roman" w:hAnsi="Times New Roman" w:cs="Times New Roman"/>
          <w:b/>
          <w:bCs/>
          <w:sz w:val="24"/>
          <w:szCs w:val="24"/>
        </w:rPr>
        <w:t>Sector</w:t>
      </w:r>
      <w:r w:rsidR="005D0ACA">
        <w:rPr>
          <w:rFonts w:ascii="Times New Roman" w:hAnsi="Times New Roman" w:cs="Times New Roman"/>
          <w:b/>
          <w:bCs/>
          <w:sz w:val="24"/>
          <w:szCs w:val="24"/>
        </w:rPr>
        <w:t>s</w:t>
      </w:r>
    </w:p>
    <w:p w14:paraId="48AC5F13" w14:textId="77777777" w:rsidR="00816317" w:rsidRPr="00F542F7" w:rsidRDefault="00816317" w:rsidP="00816317">
      <w:pPr>
        <w:spacing w:after="0"/>
        <w:rPr>
          <w:rFonts w:ascii="Times New Roman" w:hAnsi="Times New Roman" w:cs="Times New Roman"/>
          <w:sz w:val="14"/>
          <w:szCs w:val="14"/>
        </w:rPr>
      </w:pPr>
    </w:p>
    <w:tbl>
      <w:tblPr>
        <w:tblW w:w="9356" w:type="dxa"/>
        <w:jc w:val="center"/>
        <w:tblLook w:val="04A0" w:firstRow="1" w:lastRow="0" w:firstColumn="1" w:lastColumn="0" w:noHBand="0" w:noVBand="1"/>
      </w:tblPr>
      <w:tblGrid>
        <w:gridCol w:w="2835"/>
        <w:gridCol w:w="1194"/>
        <w:gridCol w:w="1346"/>
        <w:gridCol w:w="1996"/>
        <w:gridCol w:w="1985"/>
      </w:tblGrid>
      <w:tr w:rsidR="0019696A" w:rsidRPr="004E3323" w14:paraId="72B637DF" w14:textId="77777777" w:rsidTr="008C1787">
        <w:trPr>
          <w:cantSplit/>
          <w:jc w:val="center"/>
        </w:trPr>
        <w:tc>
          <w:tcPr>
            <w:tcW w:w="2835" w:type="dxa"/>
            <w:tcBorders>
              <w:top w:val="single" w:sz="4" w:space="0" w:color="auto"/>
            </w:tcBorders>
            <w:shd w:val="clear" w:color="auto" w:fill="auto"/>
            <w:noWrap/>
            <w:hideMark/>
          </w:tcPr>
          <w:p w14:paraId="17C83811"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 </w:t>
            </w:r>
            <w:r w:rsidRPr="00A11DE9">
              <w:rPr>
                <w:rFonts w:ascii="Times New Roman" w:eastAsia="Times New Roman" w:hAnsi="Times New Roman" w:cs="Times New Roman"/>
                <w:i/>
                <w:iCs/>
                <w:color w:val="000000"/>
                <w:sz w:val="20"/>
                <w:szCs w:val="20"/>
              </w:rPr>
              <w:t xml:space="preserve">DV = Idiosyncratic </w:t>
            </w:r>
            <w:proofErr w:type="spellStart"/>
            <w:r w:rsidRPr="00A11DE9">
              <w:rPr>
                <w:rFonts w:ascii="Times New Roman" w:eastAsia="Times New Roman" w:hAnsi="Times New Roman" w:cs="Times New Roman"/>
                <w:i/>
                <w:iCs/>
                <w:color w:val="000000"/>
                <w:sz w:val="20"/>
                <w:szCs w:val="20"/>
              </w:rPr>
              <w:t>Risk</w:t>
            </w:r>
            <w:r w:rsidRPr="00A11DE9">
              <w:rPr>
                <w:rFonts w:ascii="Times New Roman" w:eastAsia="Times New Roman" w:hAnsi="Times New Roman" w:cs="Times New Roman"/>
                <w:i/>
                <w:iCs/>
                <w:color w:val="000000"/>
                <w:sz w:val="20"/>
                <w:szCs w:val="20"/>
                <w:vertAlign w:val="subscript"/>
              </w:rPr>
              <w:t>i,j,t</w:t>
            </w:r>
            <w:proofErr w:type="spellEnd"/>
          </w:p>
        </w:tc>
        <w:tc>
          <w:tcPr>
            <w:tcW w:w="2540" w:type="dxa"/>
            <w:gridSpan w:val="2"/>
            <w:tcBorders>
              <w:top w:val="single" w:sz="4" w:space="0" w:color="auto"/>
              <w:left w:val="single" w:sz="4" w:space="0" w:color="auto"/>
              <w:right w:val="single" w:sz="4" w:space="0" w:color="auto"/>
            </w:tcBorders>
            <w:shd w:val="clear" w:color="auto" w:fill="auto"/>
            <w:noWrap/>
          </w:tcPr>
          <w:p w14:paraId="50EA6E99" w14:textId="79A5E229" w:rsidR="0019696A" w:rsidRPr="004E3323" w:rsidRDefault="00D502CA" w:rsidP="00BA0679">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Major </w:t>
            </w:r>
            <w:r w:rsidR="0019696A">
              <w:rPr>
                <w:rFonts w:ascii="Times New Roman" w:eastAsia="Times New Roman" w:hAnsi="Times New Roman" w:cs="Times New Roman"/>
                <w:i/>
                <w:iCs/>
                <w:color w:val="000000"/>
                <w:sz w:val="20"/>
                <w:szCs w:val="20"/>
              </w:rPr>
              <w:t xml:space="preserve">Sector Fixed Effects </w:t>
            </w:r>
          </w:p>
        </w:tc>
        <w:tc>
          <w:tcPr>
            <w:tcW w:w="3981" w:type="dxa"/>
            <w:gridSpan w:val="2"/>
            <w:tcBorders>
              <w:top w:val="single" w:sz="4" w:space="0" w:color="auto"/>
              <w:left w:val="single" w:sz="4" w:space="0" w:color="auto"/>
            </w:tcBorders>
            <w:shd w:val="clear" w:color="auto" w:fill="auto"/>
            <w:noWrap/>
          </w:tcPr>
          <w:p w14:paraId="4CA1B554" w14:textId="6BE24098" w:rsidR="0019696A" w:rsidRPr="004E3323" w:rsidRDefault="0019696A" w:rsidP="00BA0679">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Interactions with </w:t>
            </w:r>
            <w:r w:rsidR="00D502CA">
              <w:rPr>
                <w:rFonts w:ascii="Times New Roman" w:eastAsia="Times New Roman" w:hAnsi="Times New Roman" w:cs="Times New Roman"/>
                <w:i/>
                <w:iCs/>
                <w:color w:val="000000"/>
                <w:sz w:val="20"/>
                <w:szCs w:val="20"/>
              </w:rPr>
              <w:t xml:space="preserve">Major </w:t>
            </w:r>
            <w:r>
              <w:rPr>
                <w:rFonts w:ascii="Times New Roman" w:eastAsia="Times New Roman" w:hAnsi="Times New Roman" w:cs="Times New Roman"/>
                <w:i/>
                <w:iCs/>
                <w:color w:val="000000"/>
                <w:sz w:val="20"/>
                <w:szCs w:val="20"/>
              </w:rPr>
              <w:t>Sector Fixed Effects</w:t>
            </w:r>
          </w:p>
        </w:tc>
      </w:tr>
      <w:tr w:rsidR="0019696A" w:rsidRPr="004E3323" w14:paraId="68755266" w14:textId="77777777" w:rsidTr="008C1787">
        <w:trPr>
          <w:cantSplit/>
          <w:jc w:val="center"/>
        </w:trPr>
        <w:tc>
          <w:tcPr>
            <w:tcW w:w="2835" w:type="dxa"/>
            <w:tcBorders>
              <w:bottom w:val="single" w:sz="4" w:space="0" w:color="auto"/>
            </w:tcBorders>
            <w:shd w:val="clear" w:color="auto" w:fill="auto"/>
            <w:noWrap/>
          </w:tcPr>
          <w:p w14:paraId="538A567A" w14:textId="77777777" w:rsidR="0019696A" w:rsidRPr="00A11DE9" w:rsidRDefault="0019696A" w:rsidP="00BA0679">
            <w:pPr>
              <w:spacing w:after="0" w:line="240" w:lineRule="auto"/>
              <w:rPr>
                <w:rFonts w:ascii="Times New Roman" w:eastAsia="Times New Roman" w:hAnsi="Times New Roman" w:cs="Times New Roman"/>
                <w:i/>
                <w:iCs/>
                <w:color w:val="000000"/>
                <w:sz w:val="20"/>
                <w:szCs w:val="20"/>
              </w:rPr>
            </w:pPr>
            <w:r w:rsidRPr="00A11DE9">
              <w:rPr>
                <w:rFonts w:ascii="Times New Roman" w:eastAsia="Times New Roman" w:hAnsi="Times New Roman" w:cs="Times New Roman"/>
                <w:i/>
                <w:iCs/>
                <w:color w:val="000000"/>
                <w:sz w:val="20"/>
                <w:szCs w:val="20"/>
              </w:rPr>
              <w:t>Variable</w:t>
            </w:r>
          </w:p>
        </w:tc>
        <w:tc>
          <w:tcPr>
            <w:tcW w:w="1194" w:type="dxa"/>
            <w:tcBorders>
              <w:left w:val="single" w:sz="4" w:space="0" w:color="auto"/>
              <w:bottom w:val="single" w:sz="4" w:space="0" w:color="auto"/>
            </w:tcBorders>
            <w:shd w:val="clear" w:color="auto" w:fill="auto"/>
            <w:noWrap/>
          </w:tcPr>
          <w:p w14:paraId="6AAFCECF" w14:textId="77777777" w:rsidR="0019696A" w:rsidRPr="00A11DE9" w:rsidRDefault="0019696A" w:rsidP="00BA0679">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346" w:type="dxa"/>
            <w:tcBorders>
              <w:bottom w:val="single" w:sz="4" w:space="0" w:color="auto"/>
              <w:right w:val="single" w:sz="4" w:space="0" w:color="auto"/>
            </w:tcBorders>
            <w:shd w:val="clear" w:color="auto" w:fill="auto"/>
          </w:tcPr>
          <w:p w14:paraId="759DBFFA" w14:textId="77777777" w:rsidR="0019696A" w:rsidRPr="00A11DE9" w:rsidRDefault="0019696A" w:rsidP="00BA0679">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c>
          <w:tcPr>
            <w:tcW w:w="1996" w:type="dxa"/>
            <w:tcBorders>
              <w:left w:val="single" w:sz="4" w:space="0" w:color="auto"/>
              <w:bottom w:val="single" w:sz="4" w:space="0" w:color="auto"/>
            </w:tcBorders>
            <w:shd w:val="clear" w:color="auto" w:fill="auto"/>
            <w:noWrap/>
          </w:tcPr>
          <w:p w14:paraId="3FDABF6C" w14:textId="77777777" w:rsidR="0019696A" w:rsidRPr="00A11DE9" w:rsidRDefault="0019696A" w:rsidP="00FD02EB">
            <w:pPr>
              <w:spacing w:after="0" w:line="240" w:lineRule="auto"/>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985" w:type="dxa"/>
            <w:tcBorders>
              <w:bottom w:val="single" w:sz="4" w:space="0" w:color="auto"/>
            </w:tcBorders>
            <w:shd w:val="clear" w:color="auto" w:fill="auto"/>
          </w:tcPr>
          <w:p w14:paraId="45EE77C3" w14:textId="77777777" w:rsidR="0019696A" w:rsidRPr="00A11DE9" w:rsidRDefault="0019696A" w:rsidP="00BA0679">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r>
      <w:tr w:rsidR="0019696A" w:rsidRPr="004E3323" w14:paraId="6DF4F52D" w14:textId="77777777" w:rsidTr="008C1787">
        <w:trPr>
          <w:cantSplit/>
          <w:jc w:val="center"/>
        </w:trPr>
        <w:tc>
          <w:tcPr>
            <w:tcW w:w="2835" w:type="dxa"/>
            <w:shd w:val="clear" w:color="auto" w:fill="auto"/>
            <w:noWrap/>
          </w:tcPr>
          <w:p w14:paraId="77E6F5BB"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r w:rsidRPr="007B4BC4">
              <w:rPr>
                <w:rFonts w:ascii="Times New Roman" w:hAnsi="Times New Roman"/>
                <w:sz w:val="20"/>
                <w:szCs w:val="20"/>
              </w:rPr>
              <w:t>AD</w:t>
            </w:r>
            <w:r w:rsidRPr="007B4BC4">
              <w:rPr>
                <w:rFonts w:ascii="Times New Roman" w:hAnsi="Times New Roman"/>
                <w:sz w:val="20"/>
                <w:szCs w:val="20"/>
                <w:vertAlign w:val="subscript"/>
              </w:rPr>
              <w:t>i,j,t-1</w:t>
            </w:r>
          </w:p>
        </w:tc>
        <w:tc>
          <w:tcPr>
            <w:tcW w:w="1194" w:type="dxa"/>
            <w:tcBorders>
              <w:left w:val="single" w:sz="4" w:space="0" w:color="auto"/>
            </w:tcBorders>
            <w:shd w:val="clear" w:color="auto" w:fill="auto"/>
            <w:noWrap/>
          </w:tcPr>
          <w:p w14:paraId="6A2CB1DB" w14:textId="77777777"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-.0036</w:t>
            </w:r>
          </w:p>
        </w:tc>
        <w:tc>
          <w:tcPr>
            <w:tcW w:w="1346" w:type="dxa"/>
            <w:tcBorders>
              <w:right w:val="single" w:sz="4" w:space="0" w:color="auto"/>
            </w:tcBorders>
            <w:shd w:val="clear" w:color="auto" w:fill="auto"/>
            <w:noWrap/>
          </w:tcPr>
          <w:p w14:paraId="4FB01D0A"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.0008</w:t>
            </w: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p>
        </w:tc>
        <w:tc>
          <w:tcPr>
            <w:tcW w:w="1996" w:type="dxa"/>
            <w:tcBorders>
              <w:left w:val="single" w:sz="4" w:space="0" w:color="auto"/>
            </w:tcBorders>
            <w:shd w:val="clear" w:color="auto" w:fill="auto"/>
            <w:noWrap/>
          </w:tcPr>
          <w:p w14:paraId="3256EA7E" w14:textId="2AC7422B"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F11D3A" w:rsidRPr="00C75FA1">
              <w:rPr>
                <w:rFonts w:ascii="Times New Roman" w:eastAsia="Times New Roman" w:hAnsi="Times New Roman" w:cs="Times New Roman"/>
                <w:color w:val="000000"/>
                <w:sz w:val="20"/>
                <w:szCs w:val="20"/>
              </w:rPr>
              <w:t>00</w:t>
            </w:r>
            <w:r w:rsidR="00F11D3A">
              <w:rPr>
                <w:rFonts w:ascii="Times New Roman" w:eastAsia="Times New Roman" w:hAnsi="Times New Roman" w:cs="Times New Roman"/>
                <w:color w:val="000000"/>
                <w:sz w:val="20"/>
                <w:szCs w:val="20"/>
              </w:rPr>
              <w:t>18</w:t>
            </w:r>
          </w:p>
        </w:tc>
        <w:tc>
          <w:tcPr>
            <w:tcW w:w="1985" w:type="dxa"/>
            <w:shd w:val="clear" w:color="auto" w:fill="auto"/>
            <w:noWrap/>
          </w:tcPr>
          <w:p w14:paraId="4B6E9FCA" w14:textId="394236B3" w:rsidR="0019696A" w:rsidRPr="004E3323"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11D3A" w:rsidRPr="00C75FA1">
              <w:rPr>
                <w:rFonts w:ascii="Times New Roman" w:eastAsia="Times New Roman" w:hAnsi="Times New Roman" w:cs="Times New Roman"/>
                <w:color w:val="000000"/>
                <w:sz w:val="20"/>
                <w:szCs w:val="20"/>
              </w:rPr>
              <w:t>00</w:t>
            </w:r>
            <w:r w:rsidR="00F11D3A">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9696A" w:rsidRPr="004E3323" w14:paraId="73F61D2C" w14:textId="77777777" w:rsidTr="008C1787">
        <w:trPr>
          <w:cantSplit/>
          <w:jc w:val="center"/>
        </w:trPr>
        <w:tc>
          <w:tcPr>
            <w:tcW w:w="2835" w:type="dxa"/>
            <w:shd w:val="clear" w:color="auto" w:fill="auto"/>
            <w:noWrap/>
          </w:tcPr>
          <w:p w14:paraId="35953ABD"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Hi </w:t>
            </w:r>
            <w:proofErr w:type="spellStart"/>
            <w:r>
              <w:rPr>
                <w:rFonts w:ascii="Times New Roman" w:hAnsi="Times New Roman"/>
                <w:sz w:val="20"/>
                <w:szCs w:val="20"/>
                <w:lang w:val="fr-FR"/>
              </w:rPr>
              <w:t>Tech</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0E510A4B" w14:textId="77777777"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6049724"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09272D41" w14:textId="3C394B04"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38</w:t>
            </w:r>
          </w:p>
        </w:tc>
        <w:tc>
          <w:tcPr>
            <w:tcW w:w="1985" w:type="dxa"/>
            <w:shd w:val="clear" w:color="auto" w:fill="auto"/>
            <w:noWrap/>
          </w:tcPr>
          <w:p w14:paraId="3EFFBCAD" w14:textId="7CFFB80F" w:rsidR="0019696A" w:rsidRPr="004E3323"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05</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9696A" w:rsidRPr="004E3323" w14:paraId="0CEE8D6D" w14:textId="77777777" w:rsidTr="008C1787">
        <w:trPr>
          <w:cantSplit/>
          <w:jc w:val="center"/>
        </w:trPr>
        <w:tc>
          <w:tcPr>
            <w:tcW w:w="2835" w:type="dxa"/>
            <w:shd w:val="clear" w:color="auto" w:fill="auto"/>
            <w:noWrap/>
          </w:tcPr>
          <w:p w14:paraId="43CA2981" w14:textId="58D363E7" w:rsidR="0019696A" w:rsidRPr="004E3323" w:rsidRDefault="0019696A" w:rsidP="00BA0679">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Consumer </w:t>
            </w:r>
            <w:proofErr w:type="spellStart"/>
            <w:r>
              <w:rPr>
                <w:rFonts w:ascii="Times New Roman" w:hAnsi="Times New Roman"/>
                <w:sz w:val="20"/>
                <w:szCs w:val="20"/>
                <w:lang w:val="fr-FR"/>
              </w:rPr>
              <w:t>Services</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40149FCC" w14:textId="77777777"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72431CF6"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13BB10FE" w14:textId="79450EF5"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01</w:t>
            </w:r>
          </w:p>
        </w:tc>
        <w:tc>
          <w:tcPr>
            <w:tcW w:w="1985" w:type="dxa"/>
            <w:shd w:val="clear" w:color="auto" w:fill="auto"/>
            <w:noWrap/>
          </w:tcPr>
          <w:p w14:paraId="0A878B10" w14:textId="695BC26A" w:rsidR="0019696A" w:rsidRPr="004E3323"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w:t>
            </w:r>
          </w:p>
        </w:tc>
      </w:tr>
      <w:tr w:rsidR="0019696A" w:rsidRPr="004E3323" w14:paraId="42E8955F" w14:textId="77777777" w:rsidTr="008C1787">
        <w:trPr>
          <w:cantSplit/>
          <w:jc w:val="center"/>
        </w:trPr>
        <w:tc>
          <w:tcPr>
            <w:tcW w:w="2835" w:type="dxa"/>
            <w:shd w:val="clear" w:color="auto" w:fill="auto"/>
            <w:noWrap/>
          </w:tcPr>
          <w:p w14:paraId="36B4534F" w14:textId="40AC767A" w:rsidR="0019696A" w:rsidRPr="00AF58B5" w:rsidRDefault="0019696A" w:rsidP="00BA0679">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Business Services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2A8D3114" w14:textId="77777777"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05A08FA1"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7BB2D246" w14:textId="003E4EA1"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42</w:t>
            </w:r>
          </w:p>
        </w:tc>
        <w:tc>
          <w:tcPr>
            <w:tcW w:w="1985" w:type="dxa"/>
            <w:shd w:val="clear" w:color="auto" w:fill="auto"/>
            <w:noWrap/>
          </w:tcPr>
          <w:p w14:paraId="1639CFE1" w14:textId="715B1C19" w:rsidR="0019696A"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9696A" w:rsidRPr="004E3323" w14:paraId="174CCA6A" w14:textId="77777777" w:rsidTr="008C1787">
        <w:trPr>
          <w:cantSplit/>
          <w:jc w:val="center"/>
        </w:trPr>
        <w:tc>
          <w:tcPr>
            <w:tcW w:w="2835" w:type="dxa"/>
            <w:shd w:val="clear" w:color="auto" w:fill="auto"/>
            <w:noWrap/>
          </w:tcPr>
          <w:p w14:paraId="6FB744E9" w14:textId="77777777" w:rsidR="0019696A" w:rsidRPr="00AF58B5" w:rsidRDefault="0019696A" w:rsidP="00BA0679">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Healthcare</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0365E999" w14:textId="77777777" w:rsidR="0019696A" w:rsidRPr="004E3323" w:rsidRDefault="0019696A" w:rsidP="00BA0679">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77BF435B" w14:textId="77777777" w:rsidR="0019696A" w:rsidRPr="004E3323" w:rsidRDefault="0019696A" w:rsidP="00BA0679">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7F8803C6" w14:textId="4F51F254" w:rsidR="0019696A" w:rsidRPr="004E3323" w:rsidRDefault="002A1D5E" w:rsidP="00BA067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9696A" w:rsidRPr="00C75FA1">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12</w:t>
            </w:r>
          </w:p>
        </w:tc>
        <w:tc>
          <w:tcPr>
            <w:tcW w:w="1985" w:type="dxa"/>
            <w:shd w:val="clear" w:color="auto" w:fill="auto"/>
            <w:noWrap/>
          </w:tcPr>
          <w:p w14:paraId="2005BDBD" w14:textId="15CA6380" w:rsidR="0019696A" w:rsidRDefault="0019696A" w:rsidP="00BA067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09</w:t>
            </w:r>
            <w:r>
              <w:rPr>
                <w:rFonts w:ascii="Times New Roman" w:eastAsia="Times New Roman" w:hAnsi="Times New Roman" w:cs="Times New Roman"/>
                <w:color w:val="000000"/>
                <w:sz w:val="20"/>
                <w:szCs w:val="20"/>
              </w:rPr>
              <w:t>)</w:t>
            </w:r>
          </w:p>
        </w:tc>
      </w:tr>
      <w:tr w:rsidR="001E10FD" w:rsidRPr="004E3323" w14:paraId="34B03756" w14:textId="77777777" w:rsidTr="007B2A9E">
        <w:trPr>
          <w:cantSplit/>
          <w:jc w:val="center"/>
        </w:trPr>
        <w:tc>
          <w:tcPr>
            <w:tcW w:w="2835" w:type="dxa"/>
            <w:shd w:val="clear" w:color="auto" w:fill="auto"/>
            <w:noWrap/>
          </w:tcPr>
          <w:p w14:paraId="4D219551" w14:textId="503C6776" w:rsidR="001E10FD" w:rsidRPr="00444AD1"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Information</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1C6A199F"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2D65B065"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312CDF0B" w14:textId="53AC93DF" w:rsidR="001E10FD" w:rsidRPr="00C75FA1" w:rsidRDefault="002A1D5E"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13</w:t>
            </w:r>
          </w:p>
        </w:tc>
        <w:tc>
          <w:tcPr>
            <w:tcW w:w="1985" w:type="dxa"/>
            <w:shd w:val="clear" w:color="auto" w:fill="auto"/>
            <w:noWrap/>
          </w:tcPr>
          <w:p w14:paraId="2175865C" w14:textId="1F37FCA3"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w:t>
            </w:r>
          </w:p>
        </w:tc>
      </w:tr>
      <w:tr w:rsidR="001E10FD" w:rsidRPr="004E3323" w14:paraId="3F2F945A" w14:textId="77777777" w:rsidTr="008C1787">
        <w:trPr>
          <w:cantSplit/>
          <w:jc w:val="center"/>
        </w:trPr>
        <w:tc>
          <w:tcPr>
            <w:tcW w:w="2835" w:type="dxa"/>
            <w:shd w:val="clear" w:color="auto" w:fill="auto"/>
            <w:noWrap/>
          </w:tcPr>
          <w:p w14:paraId="77FDF44F" w14:textId="532A5DFA"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Others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26991B17"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AB10FA7"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55B272C0" w14:textId="1B64147E" w:rsidR="001E10FD" w:rsidRPr="004E3323" w:rsidRDefault="002A1D5E"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13</w:t>
            </w:r>
          </w:p>
        </w:tc>
        <w:tc>
          <w:tcPr>
            <w:tcW w:w="1985" w:type="dxa"/>
            <w:shd w:val="clear" w:color="auto" w:fill="auto"/>
            <w:noWrap/>
          </w:tcPr>
          <w:p w14:paraId="39E91DF8" w14:textId="41E725E9"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w:t>
            </w:r>
          </w:p>
        </w:tc>
      </w:tr>
      <w:tr w:rsidR="001E10FD" w:rsidRPr="004E3323" w14:paraId="41E7EFB3" w14:textId="77777777" w:rsidTr="008C1787">
        <w:trPr>
          <w:cantSplit/>
          <w:jc w:val="center"/>
        </w:trPr>
        <w:tc>
          <w:tcPr>
            <w:tcW w:w="2835" w:type="dxa"/>
            <w:tcBorders>
              <w:top w:val="single" w:sz="4" w:space="0" w:color="auto"/>
            </w:tcBorders>
            <w:shd w:val="clear" w:color="auto" w:fill="auto"/>
            <w:noWrap/>
          </w:tcPr>
          <w:p w14:paraId="0D114A08"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Industry Fixed Effects</w:t>
            </w:r>
          </w:p>
        </w:tc>
        <w:tc>
          <w:tcPr>
            <w:tcW w:w="2540" w:type="dxa"/>
            <w:gridSpan w:val="2"/>
            <w:tcBorders>
              <w:top w:val="single" w:sz="4" w:space="0" w:color="auto"/>
              <w:left w:val="single" w:sz="4" w:space="0" w:color="auto"/>
              <w:right w:val="single" w:sz="4" w:space="0" w:color="auto"/>
            </w:tcBorders>
            <w:shd w:val="clear" w:color="auto" w:fill="auto"/>
            <w:noWrap/>
          </w:tcPr>
          <w:p w14:paraId="5F073861"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top w:val="single" w:sz="4" w:space="0" w:color="auto"/>
              <w:left w:val="single" w:sz="4" w:space="0" w:color="auto"/>
            </w:tcBorders>
            <w:shd w:val="clear" w:color="auto" w:fill="auto"/>
            <w:noWrap/>
          </w:tcPr>
          <w:p w14:paraId="330AD707"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2A15FD76" w14:textId="77777777" w:rsidTr="008C1787">
        <w:trPr>
          <w:cantSplit/>
          <w:jc w:val="center"/>
        </w:trPr>
        <w:tc>
          <w:tcPr>
            <w:tcW w:w="2835" w:type="dxa"/>
            <w:shd w:val="clear" w:color="auto" w:fill="auto"/>
            <w:noWrap/>
          </w:tcPr>
          <w:p w14:paraId="27CDFD7D" w14:textId="4D68EE9D"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 Fixed Effects</w:t>
            </w:r>
          </w:p>
        </w:tc>
        <w:tc>
          <w:tcPr>
            <w:tcW w:w="2540" w:type="dxa"/>
            <w:gridSpan w:val="2"/>
            <w:tcBorders>
              <w:left w:val="single" w:sz="4" w:space="0" w:color="auto"/>
              <w:right w:val="single" w:sz="4" w:space="0" w:color="auto"/>
            </w:tcBorders>
            <w:shd w:val="clear" w:color="auto" w:fill="auto"/>
            <w:noWrap/>
          </w:tcPr>
          <w:p w14:paraId="24827051" w14:textId="500D41BB"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left w:val="single" w:sz="4" w:space="0" w:color="auto"/>
            </w:tcBorders>
            <w:shd w:val="clear" w:color="auto" w:fill="auto"/>
            <w:noWrap/>
          </w:tcPr>
          <w:p w14:paraId="3B1B86FA" w14:textId="462EC957"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78AFF690" w14:textId="77777777" w:rsidTr="008C1787">
        <w:trPr>
          <w:cantSplit/>
          <w:jc w:val="center"/>
        </w:trPr>
        <w:tc>
          <w:tcPr>
            <w:tcW w:w="2835" w:type="dxa"/>
            <w:tcBorders>
              <w:bottom w:val="single" w:sz="4" w:space="0" w:color="auto"/>
            </w:tcBorders>
            <w:shd w:val="clear" w:color="auto" w:fill="auto"/>
            <w:noWrap/>
            <w:hideMark/>
          </w:tcPr>
          <w:p w14:paraId="79E37CCB"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Wald χ2 (</w:t>
            </w:r>
            <w:proofErr w:type="spellStart"/>
            <w:r w:rsidRPr="004E3323">
              <w:rPr>
                <w:rFonts w:ascii="Times New Roman" w:eastAsia="Times New Roman" w:hAnsi="Times New Roman" w:cs="Times New Roman"/>
                <w:color w:val="000000"/>
                <w:sz w:val="20"/>
                <w:szCs w:val="20"/>
              </w:rPr>
              <w:t>df</w:t>
            </w:r>
            <w:proofErr w:type="spellEnd"/>
            <w:r w:rsidRPr="004E3323">
              <w:rPr>
                <w:rFonts w:ascii="Times New Roman" w:eastAsia="Times New Roman" w:hAnsi="Times New Roman" w:cs="Times New Roman"/>
                <w:color w:val="000000"/>
                <w:sz w:val="20"/>
                <w:szCs w:val="20"/>
              </w:rPr>
              <w:t>)</w:t>
            </w:r>
          </w:p>
        </w:tc>
        <w:tc>
          <w:tcPr>
            <w:tcW w:w="2540" w:type="dxa"/>
            <w:gridSpan w:val="2"/>
            <w:tcBorders>
              <w:left w:val="single" w:sz="4" w:space="0" w:color="auto"/>
              <w:bottom w:val="single" w:sz="4" w:space="0" w:color="auto"/>
              <w:right w:val="single" w:sz="4" w:space="0" w:color="auto"/>
            </w:tcBorders>
            <w:shd w:val="clear" w:color="auto" w:fill="auto"/>
            <w:noWrap/>
          </w:tcPr>
          <w:p w14:paraId="3848327E"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sidRPr="00AF2811">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r w:rsidRPr="00AF2811">
              <w:rPr>
                <w:rFonts w:ascii="Times New Roman" w:eastAsia="Times New Roman" w:hAnsi="Times New Roman" w:cs="Times New Roman"/>
                <w:color w:val="000000"/>
                <w:sz w:val="20"/>
                <w:szCs w:val="20"/>
              </w:rPr>
              <w:t>487.37 (46)</w:t>
            </w:r>
            <w:r>
              <w:rPr>
                <w:rFonts w:ascii="Times New Roman" w:eastAsia="Times New Roman" w:hAnsi="Times New Roman" w:cs="Times New Roman"/>
                <w:color w:val="000000"/>
                <w:sz w:val="20"/>
                <w:szCs w:val="20"/>
              </w:rPr>
              <w:t>****</w:t>
            </w:r>
          </w:p>
        </w:tc>
        <w:tc>
          <w:tcPr>
            <w:tcW w:w="3981" w:type="dxa"/>
            <w:gridSpan w:val="2"/>
            <w:tcBorders>
              <w:left w:val="single" w:sz="4" w:space="0" w:color="auto"/>
              <w:bottom w:val="single" w:sz="4" w:space="0" w:color="auto"/>
            </w:tcBorders>
            <w:shd w:val="clear" w:color="auto" w:fill="auto"/>
            <w:noWrap/>
          </w:tcPr>
          <w:p w14:paraId="44C5F0B4"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sidRPr="00AF2811">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r w:rsidRPr="00AF2811">
              <w:rPr>
                <w:rFonts w:ascii="Times New Roman" w:eastAsia="Times New Roman" w:hAnsi="Times New Roman" w:cs="Times New Roman"/>
                <w:color w:val="000000"/>
                <w:sz w:val="20"/>
                <w:szCs w:val="20"/>
              </w:rPr>
              <w:t>948.92 (52)</w:t>
            </w:r>
            <w:r>
              <w:rPr>
                <w:rFonts w:ascii="Times New Roman" w:eastAsia="Times New Roman" w:hAnsi="Times New Roman" w:cs="Times New Roman"/>
                <w:color w:val="000000"/>
                <w:sz w:val="20"/>
                <w:szCs w:val="20"/>
              </w:rPr>
              <w:t>****</w:t>
            </w:r>
          </w:p>
        </w:tc>
      </w:tr>
      <w:tr w:rsidR="001E10FD" w:rsidRPr="004E3323" w14:paraId="0D075917" w14:textId="77777777" w:rsidTr="008C1787">
        <w:trPr>
          <w:cantSplit/>
          <w:jc w:val="center"/>
        </w:trPr>
        <w:tc>
          <w:tcPr>
            <w:tcW w:w="2835" w:type="dxa"/>
            <w:tcBorders>
              <w:bottom w:val="single" w:sz="4" w:space="0" w:color="auto"/>
            </w:tcBorders>
            <w:shd w:val="clear" w:color="auto" w:fill="auto"/>
            <w:noWrap/>
          </w:tcPr>
          <w:p w14:paraId="7FABFF96"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2540" w:type="dxa"/>
            <w:gridSpan w:val="2"/>
            <w:tcBorders>
              <w:left w:val="single" w:sz="4" w:space="0" w:color="auto"/>
              <w:bottom w:val="single" w:sz="4" w:space="0" w:color="auto"/>
              <w:right w:val="single" w:sz="4" w:space="0" w:color="auto"/>
            </w:tcBorders>
            <w:shd w:val="clear" w:color="auto" w:fill="auto"/>
            <w:noWrap/>
          </w:tcPr>
          <w:p w14:paraId="04791E13" w14:textId="77777777" w:rsidR="001E10FD" w:rsidRPr="00AF2811" w:rsidRDefault="001E10FD" w:rsidP="001E10FD">
            <w:pPr>
              <w:spacing w:after="0" w:line="240" w:lineRule="auto"/>
              <w:jc w:val="center"/>
              <w:rPr>
                <w:rFonts w:ascii="Times New Roman" w:eastAsia="Times New Roman" w:hAnsi="Times New Roman" w:cs="Times New Roman"/>
                <w:color w:val="000000"/>
                <w:sz w:val="20"/>
                <w:szCs w:val="20"/>
              </w:rPr>
            </w:pPr>
          </w:p>
        </w:tc>
        <w:tc>
          <w:tcPr>
            <w:tcW w:w="3981" w:type="dxa"/>
            <w:gridSpan w:val="2"/>
            <w:tcBorders>
              <w:left w:val="single" w:sz="4" w:space="0" w:color="auto"/>
              <w:bottom w:val="single" w:sz="4" w:space="0" w:color="auto"/>
            </w:tcBorders>
            <w:shd w:val="clear" w:color="auto" w:fill="auto"/>
            <w:noWrap/>
          </w:tcPr>
          <w:p w14:paraId="358366B1" w14:textId="77777777" w:rsidR="001E10FD" w:rsidRPr="00AF2811" w:rsidRDefault="001E10FD" w:rsidP="001E10FD">
            <w:pPr>
              <w:spacing w:after="0" w:line="240" w:lineRule="auto"/>
              <w:jc w:val="center"/>
              <w:rPr>
                <w:rFonts w:ascii="Times New Roman" w:eastAsia="Times New Roman" w:hAnsi="Times New Roman" w:cs="Times New Roman"/>
                <w:color w:val="000000"/>
                <w:sz w:val="20"/>
                <w:szCs w:val="20"/>
              </w:rPr>
            </w:pPr>
          </w:p>
        </w:tc>
      </w:tr>
      <w:tr w:rsidR="001E10FD" w:rsidRPr="004E3323" w14:paraId="441B33C6" w14:textId="77777777" w:rsidTr="008C1787">
        <w:trPr>
          <w:cantSplit/>
          <w:jc w:val="center"/>
        </w:trPr>
        <w:tc>
          <w:tcPr>
            <w:tcW w:w="2835" w:type="dxa"/>
            <w:tcBorders>
              <w:top w:val="single" w:sz="4" w:space="0" w:color="auto"/>
            </w:tcBorders>
            <w:shd w:val="clear" w:color="auto" w:fill="auto"/>
            <w:noWrap/>
            <w:hideMark/>
          </w:tcPr>
          <w:p w14:paraId="29F025B7" w14:textId="5BA63449"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 </w:t>
            </w:r>
            <w:r w:rsidRPr="00A11DE9">
              <w:rPr>
                <w:rFonts w:ascii="Times New Roman" w:eastAsia="Times New Roman" w:hAnsi="Times New Roman" w:cs="Times New Roman"/>
                <w:i/>
                <w:iCs/>
                <w:color w:val="000000"/>
                <w:sz w:val="20"/>
                <w:szCs w:val="20"/>
              </w:rPr>
              <w:t xml:space="preserve">DV = </w:t>
            </w:r>
            <w:r>
              <w:rPr>
                <w:rFonts w:ascii="Times New Roman" w:eastAsia="Times New Roman" w:hAnsi="Times New Roman" w:cs="Times New Roman"/>
                <w:i/>
                <w:iCs/>
                <w:color w:val="000000"/>
                <w:sz w:val="20"/>
                <w:szCs w:val="20"/>
              </w:rPr>
              <w:t xml:space="preserve">Analyst </w:t>
            </w:r>
            <w:proofErr w:type="spellStart"/>
            <w:r>
              <w:rPr>
                <w:rFonts w:ascii="Times New Roman" w:eastAsia="Times New Roman" w:hAnsi="Times New Roman" w:cs="Times New Roman"/>
                <w:i/>
                <w:iCs/>
                <w:color w:val="000000"/>
                <w:sz w:val="20"/>
                <w:szCs w:val="20"/>
              </w:rPr>
              <w:t>Uncertainty</w:t>
            </w:r>
            <w:r w:rsidRPr="00A11DE9">
              <w:rPr>
                <w:rFonts w:ascii="Times New Roman" w:eastAsia="Times New Roman" w:hAnsi="Times New Roman" w:cs="Times New Roman"/>
                <w:i/>
                <w:iCs/>
                <w:color w:val="000000"/>
                <w:sz w:val="20"/>
                <w:szCs w:val="20"/>
                <w:vertAlign w:val="subscript"/>
              </w:rPr>
              <w:t>i,j,t</w:t>
            </w:r>
            <w:proofErr w:type="spellEnd"/>
          </w:p>
        </w:tc>
        <w:tc>
          <w:tcPr>
            <w:tcW w:w="2540" w:type="dxa"/>
            <w:gridSpan w:val="2"/>
            <w:tcBorders>
              <w:top w:val="single" w:sz="4" w:space="0" w:color="auto"/>
              <w:left w:val="single" w:sz="4" w:space="0" w:color="auto"/>
              <w:right w:val="single" w:sz="4" w:space="0" w:color="auto"/>
            </w:tcBorders>
            <w:shd w:val="clear" w:color="auto" w:fill="auto"/>
            <w:noWrap/>
          </w:tcPr>
          <w:p w14:paraId="7CE3A482" w14:textId="61D4F13E" w:rsidR="001E10FD" w:rsidRPr="008C1787" w:rsidRDefault="00BD0715" w:rsidP="001E10FD">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Major </w:t>
            </w:r>
            <w:r w:rsidR="001E10FD" w:rsidRPr="008C1787">
              <w:rPr>
                <w:rFonts w:ascii="Times New Roman" w:eastAsia="Times New Roman" w:hAnsi="Times New Roman" w:cs="Times New Roman"/>
                <w:i/>
                <w:iCs/>
                <w:color w:val="000000"/>
                <w:sz w:val="20"/>
                <w:szCs w:val="20"/>
              </w:rPr>
              <w:t xml:space="preserve">Sector Fixed Effects </w:t>
            </w:r>
          </w:p>
        </w:tc>
        <w:tc>
          <w:tcPr>
            <w:tcW w:w="3981" w:type="dxa"/>
            <w:gridSpan w:val="2"/>
            <w:tcBorders>
              <w:top w:val="single" w:sz="4" w:space="0" w:color="auto"/>
              <w:left w:val="single" w:sz="4" w:space="0" w:color="auto"/>
            </w:tcBorders>
            <w:shd w:val="clear" w:color="auto" w:fill="auto"/>
            <w:noWrap/>
          </w:tcPr>
          <w:p w14:paraId="442B16EC" w14:textId="4137B243" w:rsidR="001E10FD" w:rsidRPr="008C1787" w:rsidRDefault="001E10FD" w:rsidP="001E10FD">
            <w:pPr>
              <w:spacing w:after="0" w:line="240" w:lineRule="auto"/>
              <w:jc w:val="center"/>
              <w:rPr>
                <w:rFonts w:ascii="Times New Roman" w:eastAsia="Times New Roman" w:hAnsi="Times New Roman" w:cs="Times New Roman"/>
                <w:i/>
                <w:iCs/>
                <w:color w:val="000000"/>
                <w:sz w:val="20"/>
                <w:szCs w:val="20"/>
              </w:rPr>
            </w:pPr>
            <w:r w:rsidRPr="008C1787">
              <w:rPr>
                <w:rFonts w:ascii="Times New Roman" w:eastAsia="Times New Roman" w:hAnsi="Times New Roman" w:cs="Times New Roman"/>
                <w:i/>
                <w:iCs/>
                <w:color w:val="000000"/>
                <w:sz w:val="20"/>
                <w:szCs w:val="20"/>
              </w:rPr>
              <w:t xml:space="preserve">Interactions with </w:t>
            </w:r>
            <w:r w:rsidR="00BD0715">
              <w:rPr>
                <w:rFonts w:ascii="Times New Roman" w:eastAsia="Times New Roman" w:hAnsi="Times New Roman" w:cs="Times New Roman"/>
                <w:i/>
                <w:iCs/>
                <w:color w:val="000000"/>
                <w:sz w:val="20"/>
                <w:szCs w:val="20"/>
              </w:rPr>
              <w:t>Major</w:t>
            </w:r>
            <w:r w:rsidR="00BD0715" w:rsidRPr="008C1787">
              <w:rPr>
                <w:rFonts w:ascii="Times New Roman" w:eastAsia="Times New Roman" w:hAnsi="Times New Roman" w:cs="Times New Roman"/>
                <w:i/>
                <w:iCs/>
                <w:color w:val="000000"/>
                <w:sz w:val="20"/>
                <w:szCs w:val="20"/>
              </w:rPr>
              <w:t xml:space="preserve"> </w:t>
            </w:r>
            <w:r w:rsidRPr="008C1787">
              <w:rPr>
                <w:rFonts w:ascii="Times New Roman" w:eastAsia="Times New Roman" w:hAnsi="Times New Roman" w:cs="Times New Roman"/>
                <w:i/>
                <w:iCs/>
                <w:color w:val="000000"/>
                <w:sz w:val="20"/>
                <w:szCs w:val="20"/>
              </w:rPr>
              <w:t>Sector Fixed Effects</w:t>
            </w:r>
          </w:p>
        </w:tc>
      </w:tr>
      <w:tr w:rsidR="001E10FD" w:rsidRPr="00A11DE9" w14:paraId="5D6FAFE5" w14:textId="77777777" w:rsidTr="008C1787">
        <w:trPr>
          <w:cantSplit/>
          <w:jc w:val="center"/>
        </w:trPr>
        <w:tc>
          <w:tcPr>
            <w:tcW w:w="2835" w:type="dxa"/>
            <w:tcBorders>
              <w:bottom w:val="single" w:sz="4" w:space="0" w:color="auto"/>
            </w:tcBorders>
            <w:shd w:val="clear" w:color="auto" w:fill="auto"/>
            <w:noWrap/>
          </w:tcPr>
          <w:p w14:paraId="629E1D2D" w14:textId="68B5F38E"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sidRPr="00A11DE9">
              <w:rPr>
                <w:rFonts w:ascii="Times New Roman" w:eastAsia="Times New Roman" w:hAnsi="Times New Roman" w:cs="Times New Roman"/>
                <w:i/>
                <w:iCs/>
                <w:color w:val="000000"/>
                <w:sz w:val="20"/>
                <w:szCs w:val="20"/>
              </w:rPr>
              <w:t>Variable</w:t>
            </w:r>
          </w:p>
        </w:tc>
        <w:tc>
          <w:tcPr>
            <w:tcW w:w="1194" w:type="dxa"/>
            <w:tcBorders>
              <w:left w:val="single" w:sz="4" w:space="0" w:color="auto"/>
              <w:bottom w:val="single" w:sz="4" w:space="0" w:color="auto"/>
            </w:tcBorders>
            <w:shd w:val="clear" w:color="auto" w:fill="auto"/>
            <w:noWrap/>
          </w:tcPr>
          <w:p w14:paraId="66D236EA"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346" w:type="dxa"/>
            <w:tcBorders>
              <w:bottom w:val="single" w:sz="4" w:space="0" w:color="auto"/>
              <w:right w:val="single" w:sz="4" w:space="0" w:color="auto"/>
            </w:tcBorders>
            <w:shd w:val="clear" w:color="auto" w:fill="auto"/>
          </w:tcPr>
          <w:p w14:paraId="29919A9B"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c>
          <w:tcPr>
            <w:tcW w:w="1996" w:type="dxa"/>
            <w:tcBorders>
              <w:left w:val="single" w:sz="4" w:space="0" w:color="auto"/>
              <w:bottom w:val="single" w:sz="4" w:space="0" w:color="auto"/>
            </w:tcBorders>
            <w:shd w:val="clear" w:color="auto" w:fill="auto"/>
            <w:noWrap/>
          </w:tcPr>
          <w:p w14:paraId="51E4FFDA" w14:textId="77777777" w:rsidR="001E10FD" w:rsidRPr="00A11DE9" w:rsidRDefault="001E10FD" w:rsidP="00FD02EB">
            <w:pPr>
              <w:spacing w:after="0" w:line="240" w:lineRule="auto"/>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985" w:type="dxa"/>
            <w:tcBorders>
              <w:bottom w:val="single" w:sz="4" w:space="0" w:color="auto"/>
            </w:tcBorders>
            <w:shd w:val="clear" w:color="auto" w:fill="auto"/>
          </w:tcPr>
          <w:p w14:paraId="59383C57"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r>
      <w:tr w:rsidR="001E10FD" w:rsidRPr="004E3323" w14:paraId="6B012B2C" w14:textId="77777777" w:rsidTr="008C1787">
        <w:trPr>
          <w:cantSplit/>
          <w:jc w:val="center"/>
        </w:trPr>
        <w:tc>
          <w:tcPr>
            <w:tcW w:w="2835" w:type="dxa"/>
            <w:shd w:val="clear" w:color="auto" w:fill="auto"/>
            <w:noWrap/>
          </w:tcPr>
          <w:p w14:paraId="20BBB950"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7B4BC4">
              <w:rPr>
                <w:rFonts w:ascii="Times New Roman" w:hAnsi="Times New Roman"/>
                <w:sz w:val="20"/>
                <w:szCs w:val="20"/>
              </w:rPr>
              <w:t>AD</w:t>
            </w:r>
            <w:r w:rsidRPr="007B4BC4">
              <w:rPr>
                <w:rFonts w:ascii="Times New Roman" w:hAnsi="Times New Roman"/>
                <w:sz w:val="20"/>
                <w:szCs w:val="20"/>
                <w:vertAlign w:val="subscript"/>
              </w:rPr>
              <w:t>i,j,t-1</w:t>
            </w:r>
          </w:p>
        </w:tc>
        <w:tc>
          <w:tcPr>
            <w:tcW w:w="1194" w:type="dxa"/>
            <w:tcBorders>
              <w:left w:val="single" w:sz="4" w:space="0" w:color="auto"/>
            </w:tcBorders>
            <w:shd w:val="clear" w:color="auto" w:fill="auto"/>
            <w:noWrap/>
          </w:tcPr>
          <w:p w14:paraId="5CC0F2B9" w14:textId="1230A9CB"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DC5D06" w:rsidRPr="00C75FA1">
              <w:rPr>
                <w:rFonts w:ascii="Times New Roman" w:eastAsia="Times New Roman" w:hAnsi="Times New Roman" w:cs="Times New Roman"/>
                <w:color w:val="000000"/>
                <w:sz w:val="20"/>
                <w:szCs w:val="20"/>
              </w:rPr>
              <w:t>0</w:t>
            </w:r>
            <w:r w:rsidR="00DC5D06">
              <w:rPr>
                <w:rFonts w:ascii="Times New Roman" w:eastAsia="Times New Roman" w:hAnsi="Times New Roman" w:cs="Times New Roman"/>
                <w:color w:val="000000"/>
                <w:sz w:val="20"/>
                <w:szCs w:val="20"/>
              </w:rPr>
              <w:t>997</w:t>
            </w:r>
          </w:p>
        </w:tc>
        <w:tc>
          <w:tcPr>
            <w:tcW w:w="1346" w:type="dxa"/>
            <w:tcBorders>
              <w:right w:val="single" w:sz="4" w:space="0" w:color="auto"/>
            </w:tcBorders>
            <w:shd w:val="clear" w:color="auto" w:fill="auto"/>
            <w:noWrap/>
          </w:tcPr>
          <w:p w14:paraId="712C9A0A" w14:textId="6FEE78FB"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DC5D06">
              <w:rPr>
                <w:rFonts w:ascii="Times New Roman" w:eastAsia="Times New Roman" w:hAnsi="Times New Roman" w:cs="Times New Roman"/>
                <w:color w:val="000000"/>
                <w:sz w:val="20"/>
                <w:szCs w:val="20"/>
              </w:rPr>
              <w:t>0144</w:t>
            </w: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p>
        </w:tc>
        <w:tc>
          <w:tcPr>
            <w:tcW w:w="1996" w:type="dxa"/>
            <w:tcBorders>
              <w:left w:val="single" w:sz="4" w:space="0" w:color="auto"/>
            </w:tcBorders>
            <w:shd w:val="clear" w:color="auto" w:fill="auto"/>
            <w:noWrap/>
          </w:tcPr>
          <w:p w14:paraId="571E74FB" w14:textId="2AA423C8"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1007</w:t>
            </w:r>
          </w:p>
        </w:tc>
        <w:tc>
          <w:tcPr>
            <w:tcW w:w="1985" w:type="dxa"/>
            <w:shd w:val="clear" w:color="auto" w:fill="auto"/>
            <w:noWrap/>
          </w:tcPr>
          <w:p w14:paraId="467AAB0F" w14:textId="75FD6706"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161</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E10FD" w:rsidRPr="004E3323" w14:paraId="318A2360" w14:textId="77777777" w:rsidTr="008C1787">
        <w:trPr>
          <w:cantSplit/>
          <w:jc w:val="center"/>
        </w:trPr>
        <w:tc>
          <w:tcPr>
            <w:tcW w:w="2835" w:type="dxa"/>
            <w:shd w:val="clear" w:color="auto" w:fill="auto"/>
            <w:noWrap/>
          </w:tcPr>
          <w:p w14:paraId="6760F899"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Hi </w:t>
            </w:r>
            <w:proofErr w:type="spellStart"/>
            <w:r>
              <w:rPr>
                <w:rFonts w:ascii="Times New Roman" w:hAnsi="Times New Roman"/>
                <w:sz w:val="20"/>
                <w:szCs w:val="20"/>
                <w:lang w:val="fr-FR"/>
              </w:rPr>
              <w:t>Tech</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0E2DFE98"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158CCE1C"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55CBC730" w14:textId="12A2FF09"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11</w:t>
            </w:r>
          </w:p>
        </w:tc>
        <w:tc>
          <w:tcPr>
            <w:tcW w:w="1985" w:type="dxa"/>
            <w:shd w:val="clear" w:color="auto" w:fill="auto"/>
            <w:noWrap/>
          </w:tcPr>
          <w:p w14:paraId="05A54D10" w14:textId="121EC58D"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00</w:t>
            </w:r>
            <w:r w:rsidR="002A1D5E">
              <w:rPr>
                <w:rFonts w:ascii="Times New Roman" w:eastAsia="Times New Roman" w:hAnsi="Times New Roman" w:cs="Times New Roman"/>
                <w:color w:val="000000"/>
                <w:sz w:val="20"/>
                <w:szCs w:val="20"/>
              </w:rPr>
              <w:t>87</w:t>
            </w:r>
            <w:r>
              <w:rPr>
                <w:rFonts w:ascii="Times New Roman" w:eastAsia="Times New Roman" w:hAnsi="Times New Roman" w:cs="Times New Roman"/>
                <w:color w:val="000000"/>
                <w:sz w:val="20"/>
                <w:szCs w:val="20"/>
              </w:rPr>
              <w:t>)</w:t>
            </w:r>
          </w:p>
        </w:tc>
      </w:tr>
      <w:tr w:rsidR="001E10FD" w:rsidRPr="004E3323" w14:paraId="481814B0" w14:textId="77777777" w:rsidTr="008C1787">
        <w:trPr>
          <w:cantSplit/>
          <w:jc w:val="center"/>
        </w:trPr>
        <w:tc>
          <w:tcPr>
            <w:tcW w:w="2835" w:type="dxa"/>
            <w:shd w:val="clear" w:color="auto" w:fill="auto"/>
            <w:noWrap/>
          </w:tcPr>
          <w:p w14:paraId="1B7BD512"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Consumer </w:t>
            </w:r>
            <w:proofErr w:type="spellStart"/>
            <w:r>
              <w:rPr>
                <w:rFonts w:ascii="Times New Roman" w:hAnsi="Times New Roman"/>
                <w:sz w:val="20"/>
                <w:szCs w:val="20"/>
                <w:lang w:val="fr-FR"/>
              </w:rPr>
              <w:t>Services</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78A9DA0B"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271ED547"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64E8D33E" w14:textId="418D7E6D"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180</w:t>
            </w:r>
          </w:p>
        </w:tc>
        <w:tc>
          <w:tcPr>
            <w:tcW w:w="1985" w:type="dxa"/>
            <w:shd w:val="clear" w:color="auto" w:fill="auto"/>
            <w:noWrap/>
          </w:tcPr>
          <w:p w14:paraId="52FCD22E" w14:textId="6C37EB05"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105</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E10FD" w14:paraId="6D810709" w14:textId="77777777" w:rsidTr="008C1787">
        <w:trPr>
          <w:cantSplit/>
          <w:jc w:val="center"/>
        </w:trPr>
        <w:tc>
          <w:tcPr>
            <w:tcW w:w="2835" w:type="dxa"/>
            <w:shd w:val="clear" w:color="auto" w:fill="auto"/>
            <w:noWrap/>
          </w:tcPr>
          <w:p w14:paraId="5EDE85F1" w14:textId="77777777"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Business Services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19C55EDF"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43D54F34"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694C4E96" w14:textId="38400D56"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382</w:t>
            </w:r>
          </w:p>
        </w:tc>
        <w:tc>
          <w:tcPr>
            <w:tcW w:w="1985" w:type="dxa"/>
            <w:shd w:val="clear" w:color="auto" w:fill="auto"/>
            <w:noWrap/>
          </w:tcPr>
          <w:p w14:paraId="2F6FC262" w14:textId="0C4C7316"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2A1D5E">
              <w:rPr>
                <w:rFonts w:ascii="Times New Roman" w:eastAsia="Times New Roman" w:hAnsi="Times New Roman" w:cs="Times New Roman"/>
                <w:color w:val="000000"/>
                <w:sz w:val="20"/>
                <w:szCs w:val="20"/>
              </w:rPr>
              <w:t>***</w:t>
            </w:r>
          </w:p>
        </w:tc>
      </w:tr>
      <w:tr w:rsidR="001E10FD" w14:paraId="2A8500B8" w14:textId="77777777" w:rsidTr="008C1787">
        <w:trPr>
          <w:cantSplit/>
          <w:jc w:val="center"/>
        </w:trPr>
        <w:tc>
          <w:tcPr>
            <w:tcW w:w="2835" w:type="dxa"/>
            <w:shd w:val="clear" w:color="auto" w:fill="auto"/>
            <w:noWrap/>
          </w:tcPr>
          <w:p w14:paraId="09F7D185" w14:textId="77777777"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Healthcare</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032D8881"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04DA5E49"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485FCA72" w14:textId="6BE7DA79"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243</w:t>
            </w:r>
          </w:p>
        </w:tc>
        <w:tc>
          <w:tcPr>
            <w:tcW w:w="1985" w:type="dxa"/>
            <w:shd w:val="clear" w:color="auto" w:fill="auto"/>
            <w:noWrap/>
          </w:tcPr>
          <w:p w14:paraId="1DE66387" w14:textId="38B538BD"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1D5E"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152</w:t>
            </w:r>
            <w:r>
              <w:rPr>
                <w:rFonts w:ascii="Times New Roman" w:eastAsia="Times New Roman" w:hAnsi="Times New Roman" w:cs="Times New Roman"/>
                <w:color w:val="000000"/>
                <w:sz w:val="20"/>
                <w:szCs w:val="20"/>
              </w:rPr>
              <w:t>)</w:t>
            </w:r>
          </w:p>
        </w:tc>
      </w:tr>
      <w:tr w:rsidR="001E10FD" w14:paraId="265ECA98" w14:textId="77777777" w:rsidTr="007B2A9E">
        <w:trPr>
          <w:cantSplit/>
          <w:jc w:val="center"/>
        </w:trPr>
        <w:tc>
          <w:tcPr>
            <w:tcW w:w="2835" w:type="dxa"/>
            <w:shd w:val="clear" w:color="auto" w:fill="auto"/>
            <w:noWrap/>
          </w:tcPr>
          <w:p w14:paraId="0879B432" w14:textId="6C9CF8BF" w:rsidR="001E10FD" w:rsidRPr="00444AD1"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Information</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40028F59"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3D42111D"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2A975FD3" w14:textId="481BA3A0" w:rsidR="001E10FD" w:rsidRPr="00C75FA1" w:rsidRDefault="002A1D5E"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33</w:t>
            </w:r>
          </w:p>
        </w:tc>
        <w:tc>
          <w:tcPr>
            <w:tcW w:w="1985" w:type="dxa"/>
            <w:shd w:val="clear" w:color="auto" w:fill="auto"/>
            <w:noWrap/>
          </w:tcPr>
          <w:p w14:paraId="0C43F6C6" w14:textId="4EDC67CB"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149</w:t>
            </w:r>
            <w:r>
              <w:rPr>
                <w:rFonts w:ascii="Times New Roman" w:eastAsia="Times New Roman" w:hAnsi="Times New Roman" w:cs="Times New Roman"/>
                <w:color w:val="000000"/>
                <w:sz w:val="20"/>
                <w:szCs w:val="20"/>
              </w:rPr>
              <w:t>)</w:t>
            </w:r>
          </w:p>
        </w:tc>
      </w:tr>
      <w:tr w:rsidR="001E10FD" w14:paraId="0DCEFA4E" w14:textId="77777777" w:rsidTr="008C1787">
        <w:trPr>
          <w:cantSplit/>
          <w:jc w:val="center"/>
        </w:trPr>
        <w:tc>
          <w:tcPr>
            <w:tcW w:w="2835" w:type="dxa"/>
            <w:shd w:val="clear" w:color="auto" w:fill="auto"/>
            <w:noWrap/>
          </w:tcPr>
          <w:p w14:paraId="4B79620B" w14:textId="3FF21AA0"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Others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0AB3199D"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13EA58CE"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205D963A" w14:textId="45F44211" w:rsidR="001E10FD" w:rsidRPr="004E3323" w:rsidRDefault="002A1D5E"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134</w:t>
            </w:r>
          </w:p>
        </w:tc>
        <w:tc>
          <w:tcPr>
            <w:tcW w:w="1985" w:type="dxa"/>
            <w:shd w:val="clear" w:color="auto" w:fill="auto"/>
            <w:noWrap/>
          </w:tcPr>
          <w:p w14:paraId="4158FC2C" w14:textId="1DB046E2"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.0</w:t>
            </w:r>
            <w:r w:rsidR="002A1D5E">
              <w:rPr>
                <w:rFonts w:ascii="Times New Roman" w:eastAsia="Times New Roman" w:hAnsi="Times New Roman" w:cs="Times New Roman"/>
                <w:color w:val="000000"/>
                <w:sz w:val="20"/>
                <w:szCs w:val="20"/>
              </w:rPr>
              <w:t>227</w:t>
            </w:r>
            <w:r>
              <w:rPr>
                <w:rFonts w:ascii="Times New Roman" w:eastAsia="Times New Roman" w:hAnsi="Times New Roman" w:cs="Times New Roman"/>
                <w:color w:val="000000"/>
                <w:sz w:val="20"/>
                <w:szCs w:val="20"/>
              </w:rPr>
              <w:t>)</w:t>
            </w:r>
          </w:p>
        </w:tc>
      </w:tr>
      <w:tr w:rsidR="001E10FD" w:rsidRPr="004E3323" w14:paraId="62C9E29D" w14:textId="77777777" w:rsidTr="008C1787">
        <w:trPr>
          <w:cantSplit/>
          <w:jc w:val="center"/>
        </w:trPr>
        <w:tc>
          <w:tcPr>
            <w:tcW w:w="2835" w:type="dxa"/>
            <w:tcBorders>
              <w:top w:val="single" w:sz="4" w:space="0" w:color="auto"/>
            </w:tcBorders>
            <w:shd w:val="clear" w:color="auto" w:fill="auto"/>
            <w:noWrap/>
          </w:tcPr>
          <w:p w14:paraId="58653F67"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Industry Fixed Effects</w:t>
            </w:r>
          </w:p>
        </w:tc>
        <w:tc>
          <w:tcPr>
            <w:tcW w:w="2540" w:type="dxa"/>
            <w:gridSpan w:val="2"/>
            <w:tcBorders>
              <w:top w:val="single" w:sz="4" w:space="0" w:color="auto"/>
              <w:left w:val="single" w:sz="4" w:space="0" w:color="auto"/>
              <w:right w:val="single" w:sz="4" w:space="0" w:color="auto"/>
            </w:tcBorders>
            <w:shd w:val="clear" w:color="auto" w:fill="auto"/>
            <w:noWrap/>
          </w:tcPr>
          <w:p w14:paraId="3F3E2DAE"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top w:val="single" w:sz="4" w:space="0" w:color="auto"/>
              <w:left w:val="single" w:sz="4" w:space="0" w:color="auto"/>
            </w:tcBorders>
            <w:shd w:val="clear" w:color="auto" w:fill="auto"/>
            <w:noWrap/>
          </w:tcPr>
          <w:p w14:paraId="4F6B4F31"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0C1E0AF8" w14:textId="77777777" w:rsidTr="008C1787">
        <w:trPr>
          <w:cantSplit/>
          <w:jc w:val="center"/>
        </w:trPr>
        <w:tc>
          <w:tcPr>
            <w:tcW w:w="2835" w:type="dxa"/>
            <w:shd w:val="clear" w:color="auto" w:fill="auto"/>
            <w:noWrap/>
          </w:tcPr>
          <w:p w14:paraId="3A147FD9" w14:textId="4A3B2770"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 Fixed Effects</w:t>
            </w:r>
          </w:p>
        </w:tc>
        <w:tc>
          <w:tcPr>
            <w:tcW w:w="2540" w:type="dxa"/>
            <w:gridSpan w:val="2"/>
            <w:tcBorders>
              <w:left w:val="single" w:sz="4" w:space="0" w:color="auto"/>
              <w:right w:val="single" w:sz="4" w:space="0" w:color="auto"/>
            </w:tcBorders>
            <w:shd w:val="clear" w:color="auto" w:fill="auto"/>
            <w:noWrap/>
          </w:tcPr>
          <w:p w14:paraId="3F797EE6" w14:textId="4EC344E0"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left w:val="single" w:sz="4" w:space="0" w:color="auto"/>
            </w:tcBorders>
            <w:shd w:val="clear" w:color="auto" w:fill="auto"/>
            <w:noWrap/>
          </w:tcPr>
          <w:p w14:paraId="330619F1" w14:textId="48D20346"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15B4FD5F" w14:textId="77777777" w:rsidTr="008C1787">
        <w:trPr>
          <w:cantSplit/>
          <w:jc w:val="center"/>
        </w:trPr>
        <w:tc>
          <w:tcPr>
            <w:tcW w:w="2835" w:type="dxa"/>
            <w:tcBorders>
              <w:bottom w:val="single" w:sz="4" w:space="0" w:color="auto"/>
            </w:tcBorders>
            <w:shd w:val="clear" w:color="auto" w:fill="auto"/>
            <w:noWrap/>
            <w:hideMark/>
          </w:tcPr>
          <w:p w14:paraId="76079CBD"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Wald χ2 (</w:t>
            </w:r>
            <w:proofErr w:type="spellStart"/>
            <w:r w:rsidRPr="004E3323">
              <w:rPr>
                <w:rFonts w:ascii="Times New Roman" w:eastAsia="Times New Roman" w:hAnsi="Times New Roman" w:cs="Times New Roman"/>
                <w:color w:val="000000"/>
                <w:sz w:val="20"/>
                <w:szCs w:val="20"/>
              </w:rPr>
              <w:t>df</w:t>
            </w:r>
            <w:proofErr w:type="spellEnd"/>
            <w:r w:rsidRPr="004E3323">
              <w:rPr>
                <w:rFonts w:ascii="Times New Roman" w:eastAsia="Times New Roman" w:hAnsi="Times New Roman" w:cs="Times New Roman"/>
                <w:color w:val="000000"/>
                <w:sz w:val="20"/>
                <w:szCs w:val="20"/>
              </w:rPr>
              <w:t>)</w:t>
            </w:r>
          </w:p>
        </w:tc>
        <w:tc>
          <w:tcPr>
            <w:tcW w:w="2540" w:type="dxa"/>
            <w:gridSpan w:val="2"/>
            <w:tcBorders>
              <w:left w:val="single" w:sz="4" w:space="0" w:color="auto"/>
              <w:bottom w:val="single" w:sz="4" w:space="0" w:color="auto"/>
              <w:right w:val="single" w:sz="4" w:space="0" w:color="auto"/>
            </w:tcBorders>
            <w:shd w:val="clear" w:color="auto" w:fill="auto"/>
            <w:noWrap/>
          </w:tcPr>
          <w:p w14:paraId="1D14FA98" w14:textId="26A28556" w:rsidR="001E10FD" w:rsidRPr="004E3323" w:rsidRDefault="002A1D5E"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3,476.09</w:t>
            </w:r>
            <w:r w:rsidR="001E10FD" w:rsidRPr="00AF2811">
              <w:rPr>
                <w:rFonts w:ascii="Times New Roman" w:eastAsia="Times New Roman" w:hAnsi="Times New Roman" w:cs="Times New Roman"/>
                <w:color w:val="000000"/>
                <w:sz w:val="20"/>
                <w:szCs w:val="20"/>
              </w:rPr>
              <w:t xml:space="preserve"> (46)</w:t>
            </w:r>
            <w:r w:rsidR="001E10FD">
              <w:rPr>
                <w:rFonts w:ascii="Times New Roman" w:eastAsia="Times New Roman" w:hAnsi="Times New Roman" w:cs="Times New Roman"/>
                <w:color w:val="000000"/>
                <w:sz w:val="20"/>
                <w:szCs w:val="20"/>
              </w:rPr>
              <w:t>****</w:t>
            </w:r>
          </w:p>
        </w:tc>
        <w:tc>
          <w:tcPr>
            <w:tcW w:w="3981" w:type="dxa"/>
            <w:gridSpan w:val="2"/>
            <w:tcBorders>
              <w:left w:val="single" w:sz="4" w:space="0" w:color="auto"/>
              <w:bottom w:val="single" w:sz="4" w:space="0" w:color="auto"/>
            </w:tcBorders>
            <w:shd w:val="clear" w:color="auto" w:fill="auto"/>
            <w:noWrap/>
          </w:tcPr>
          <w:p w14:paraId="48DE5D7A" w14:textId="50B37F47" w:rsidR="001E10FD" w:rsidRPr="004E3323" w:rsidRDefault="002A1D5E"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1E10F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654.57</w:t>
            </w:r>
            <w:r w:rsidR="001E10FD" w:rsidRPr="00AF2811">
              <w:rPr>
                <w:rFonts w:ascii="Times New Roman" w:eastAsia="Times New Roman" w:hAnsi="Times New Roman" w:cs="Times New Roman"/>
                <w:color w:val="000000"/>
                <w:sz w:val="20"/>
                <w:szCs w:val="20"/>
              </w:rPr>
              <w:t xml:space="preserve"> (52)</w:t>
            </w:r>
            <w:r w:rsidR="001E10FD">
              <w:rPr>
                <w:rFonts w:ascii="Times New Roman" w:eastAsia="Times New Roman" w:hAnsi="Times New Roman" w:cs="Times New Roman"/>
                <w:color w:val="000000"/>
                <w:sz w:val="20"/>
                <w:szCs w:val="20"/>
              </w:rPr>
              <w:t>****</w:t>
            </w:r>
          </w:p>
        </w:tc>
      </w:tr>
    </w:tbl>
    <w:p w14:paraId="1192F5F7" w14:textId="77777777" w:rsidR="00816317" w:rsidRDefault="00816317" w:rsidP="00816317">
      <w:pPr>
        <w:spacing w:after="0"/>
        <w:rPr>
          <w:rFonts w:ascii="Times New Roman" w:hAnsi="Times New Roman" w:cs="Times New Roman"/>
          <w:sz w:val="16"/>
          <w:szCs w:val="16"/>
        </w:rPr>
      </w:pPr>
    </w:p>
    <w:p w14:paraId="5BE2C720" w14:textId="77777777" w:rsidR="00E0753F" w:rsidRDefault="00816317" w:rsidP="00816317">
      <w:pPr>
        <w:spacing w:after="0"/>
        <w:ind w:left="360"/>
        <w:rPr>
          <w:rFonts w:ascii="Times New Roman" w:hAnsi="Times New Roman"/>
          <w:sz w:val="16"/>
          <w:szCs w:val="18"/>
        </w:rPr>
      </w:pPr>
      <w:r w:rsidRPr="00A45F12">
        <w:rPr>
          <w:rFonts w:ascii="Times New Roman" w:hAnsi="Times New Roman"/>
          <w:sz w:val="16"/>
          <w:szCs w:val="18"/>
        </w:rPr>
        <w:t xml:space="preserve">Notes: </w:t>
      </w:r>
    </w:p>
    <w:p w14:paraId="2E8F7D75" w14:textId="77777777" w:rsidR="00E0753F" w:rsidRDefault="00816317" w:rsidP="00816317">
      <w:pPr>
        <w:spacing w:after="0"/>
        <w:ind w:left="360"/>
        <w:rPr>
          <w:rFonts w:ascii="Times New Roman" w:hAnsi="Times New Roman"/>
          <w:sz w:val="16"/>
          <w:szCs w:val="18"/>
        </w:rPr>
      </w:pPr>
      <w:r w:rsidRPr="00A45F12">
        <w:rPr>
          <w:rFonts w:ascii="Times New Roman" w:hAnsi="Times New Roman"/>
          <w:sz w:val="16"/>
          <w:szCs w:val="18"/>
        </w:rPr>
        <w:t xml:space="preserve">a. # of observations (# of firms) = </w:t>
      </w:r>
      <w:r w:rsidRPr="00A45F12">
        <w:rPr>
          <w:rFonts w:ascii="Times New Roman" w:hAnsi="Times New Roman"/>
          <w:color w:val="000000"/>
          <w:sz w:val="16"/>
          <w:szCs w:val="18"/>
        </w:rPr>
        <w:t xml:space="preserve">15,297 (2,285); </w:t>
      </w:r>
      <w:r w:rsidRPr="00A45F12">
        <w:rPr>
          <w:rFonts w:ascii="Times New Roman" w:hAnsi="Times New Roman"/>
          <w:sz w:val="16"/>
          <w:szCs w:val="18"/>
        </w:rPr>
        <w:t xml:space="preserve">DV = dependent variable; SE = standard error. </w:t>
      </w:r>
    </w:p>
    <w:p w14:paraId="34864C72" w14:textId="10BE8CE9" w:rsidR="00985AB6" w:rsidRDefault="00816317" w:rsidP="00816317">
      <w:pPr>
        <w:spacing w:after="0"/>
        <w:ind w:left="360"/>
        <w:rPr>
          <w:rFonts w:ascii="Times New Roman" w:hAnsi="Times New Roman"/>
          <w:sz w:val="16"/>
          <w:szCs w:val="18"/>
        </w:rPr>
      </w:pPr>
      <w:r w:rsidRPr="00A45F12">
        <w:rPr>
          <w:rFonts w:ascii="Times New Roman" w:hAnsi="Times New Roman"/>
          <w:sz w:val="16"/>
          <w:szCs w:val="18"/>
        </w:rPr>
        <w:t>b. AD</w:t>
      </w:r>
      <w:r w:rsidRPr="00A45F12">
        <w:rPr>
          <w:rFonts w:ascii="Times New Roman" w:hAnsi="Times New Roman"/>
          <w:sz w:val="16"/>
          <w:szCs w:val="18"/>
          <w:vertAlign w:val="subscript"/>
        </w:rPr>
        <w:t>i,j,t-1</w:t>
      </w:r>
      <w:r w:rsidRPr="00A45F12">
        <w:rPr>
          <w:rFonts w:ascii="Times New Roman" w:hAnsi="Times New Roman"/>
          <w:sz w:val="16"/>
          <w:szCs w:val="18"/>
        </w:rPr>
        <w:t xml:space="preserve"> is disclosure of advertising spending</w:t>
      </w:r>
      <w:r w:rsidR="00E0753F">
        <w:rPr>
          <w:rFonts w:ascii="Times New Roman" w:hAnsi="Times New Roman"/>
          <w:sz w:val="16"/>
          <w:szCs w:val="18"/>
        </w:rPr>
        <w:t xml:space="preserve"> </w:t>
      </w:r>
      <w:r w:rsidRPr="00A45F12">
        <w:rPr>
          <w:rFonts w:ascii="Times New Roman" w:hAnsi="Times New Roman"/>
          <w:sz w:val="16"/>
          <w:szCs w:val="18"/>
        </w:rPr>
        <w:t xml:space="preserve">for firm </w:t>
      </w:r>
      <w:proofErr w:type="spellStart"/>
      <w:r w:rsidRPr="00A45F12">
        <w:rPr>
          <w:rFonts w:ascii="Times New Roman" w:hAnsi="Times New Roman"/>
          <w:i/>
          <w:sz w:val="16"/>
          <w:szCs w:val="18"/>
        </w:rPr>
        <w:t>i</w:t>
      </w:r>
      <w:proofErr w:type="spellEnd"/>
      <w:r w:rsidRPr="00A45F12">
        <w:rPr>
          <w:rFonts w:ascii="Times New Roman" w:hAnsi="Times New Roman"/>
          <w:sz w:val="16"/>
          <w:szCs w:val="18"/>
        </w:rPr>
        <w:t xml:space="preserve"> in industry </w:t>
      </w:r>
      <w:r w:rsidRPr="00A45F12">
        <w:rPr>
          <w:rFonts w:ascii="Times New Roman" w:hAnsi="Times New Roman"/>
          <w:i/>
          <w:sz w:val="16"/>
          <w:szCs w:val="18"/>
        </w:rPr>
        <w:t>j</w:t>
      </w:r>
      <w:r w:rsidRPr="00A45F12">
        <w:rPr>
          <w:rFonts w:ascii="Times New Roman" w:hAnsi="Times New Roman"/>
          <w:sz w:val="16"/>
          <w:szCs w:val="18"/>
        </w:rPr>
        <w:t xml:space="preserve"> in fiscal year </w:t>
      </w:r>
      <w:r w:rsidRPr="00A45F12">
        <w:rPr>
          <w:rFonts w:ascii="Times New Roman" w:hAnsi="Times New Roman"/>
          <w:i/>
          <w:sz w:val="16"/>
          <w:szCs w:val="18"/>
        </w:rPr>
        <w:t>t-1</w:t>
      </w:r>
      <w:r w:rsidR="00E0753F">
        <w:rPr>
          <w:rFonts w:ascii="Times New Roman" w:hAnsi="Times New Roman"/>
          <w:i/>
          <w:sz w:val="16"/>
          <w:szCs w:val="18"/>
        </w:rPr>
        <w:t>.</w:t>
      </w:r>
      <w:r w:rsidR="00985AB6">
        <w:rPr>
          <w:rFonts w:ascii="Times New Roman" w:hAnsi="Times New Roman"/>
          <w:iCs/>
          <w:sz w:val="16"/>
          <w:szCs w:val="18"/>
        </w:rPr>
        <w:t xml:space="preserve"> </w:t>
      </w:r>
      <w:r>
        <w:rPr>
          <w:rFonts w:ascii="Times New Roman" w:hAnsi="Times New Roman"/>
          <w:sz w:val="16"/>
          <w:szCs w:val="18"/>
        </w:rPr>
        <w:t xml:space="preserve">To account for unobservable industry-related effects, we use </w:t>
      </w:r>
      <w:r w:rsidR="0019696A">
        <w:rPr>
          <w:rFonts w:ascii="Times New Roman" w:hAnsi="Times New Roman"/>
          <w:sz w:val="16"/>
          <w:szCs w:val="18"/>
        </w:rPr>
        <w:t xml:space="preserve">fixed effects for the </w:t>
      </w:r>
      <w:r>
        <w:rPr>
          <w:rFonts w:ascii="Times New Roman" w:hAnsi="Times New Roman"/>
          <w:sz w:val="16"/>
          <w:szCs w:val="18"/>
        </w:rPr>
        <w:t xml:space="preserve">7 </w:t>
      </w:r>
      <w:r w:rsidR="00BD0715">
        <w:rPr>
          <w:rFonts w:ascii="Times New Roman" w:hAnsi="Times New Roman"/>
          <w:sz w:val="16"/>
          <w:szCs w:val="18"/>
        </w:rPr>
        <w:t xml:space="preserve">major </w:t>
      </w:r>
      <w:r>
        <w:rPr>
          <w:rFonts w:ascii="Times New Roman" w:hAnsi="Times New Roman"/>
          <w:sz w:val="16"/>
          <w:szCs w:val="18"/>
        </w:rPr>
        <w:t xml:space="preserve">sectors. </w:t>
      </w:r>
    </w:p>
    <w:p w14:paraId="7F99F3F8" w14:textId="77777777" w:rsidR="00A50B28" w:rsidRDefault="00985AB6" w:rsidP="00816317">
      <w:pPr>
        <w:spacing w:after="0"/>
        <w:ind w:left="360"/>
        <w:rPr>
          <w:rFonts w:ascii="Times New Roman" w:hAnsi="Times New Roman"/>
          <w:sz w:val="16"/>
          <w:szCs w:val="18"/>
        </w:rPr>
      </w:pPr>
      <w:r>
        <w:rPr>
          <w:rFonts w:ascii="Times New Roman" w:hAnsi="Times New Roman"/>
          <w:sz w:val="16"/>
          <w:szCs w:val="18"/>
        </w:rPr>
        <w:t xml:space="preserve">c. </w:t>
      </w:r>
      <w:r w:rsidR="00816317" w:rsidRPr="00A45F12">
        <w:rPr>
          <w:rFonts w:ascii="Times New Roman" w:hAnsi="Times New Roman"/>
          <w:sz w:val="16"/>
          <w:szCs w:val="18"/>
        </w:rPr>
        <w:t xml:space="preserve">We use the clustered robust standard errors of estimates at the firm level and use 200 bootstrapping replications to calculate the standard errors. </w:t>
      </w:r>
    </w:p>
    <w:p w14:paraId="4DF2BDC0" w14:textId="3AD45A53" w:rsidR="00816317" w:rsidRDefault="00816317" w:rsidP="00816317">
      <w:pPr>
        <w:spacing w:after="0"/>
        <w:ind w:left="360"/>
        <w:rPr>
          <w:rFonts w:ascii="Times New Roman" w:hAnsi="Times New Roman"/>
          <w:sz w:val="16"/>
          <w:szCs w:val="18"/>
        </w:rPr>
      </w:pPr>
      <w:r w:rsidRPr="00A45F12">
        <w:rPr>
          <w:rFonts w:ascii="Times New Roman" w:hAnsi="Times New Roman"/>
          <w:sz w:val="16"/>
          <w:szCs w:val="18"/>
        </w:rPr>
        <w:t xml:space="preserve">d. We mean center all continuous variables; * </w:t>
      </w:r>
      <w:r w:rsidRPr="00A45F12">
        <w:rPr>
          <w:rFonts w:ascii="Times New Roman" w:hAnsi="Times New Roman"/>
          <w:i/>
          <w:iCs/>
          <w:sz w:val="16"/>
          <w:szCs w:val="18"/>
        </w:rPr>
        <w:t>p</w:t>
      </w:r>
      <w:r w:rsidRPr="00A45F12">
        <w:rPr>
          <w:rFonts w:ascii="Times New Roman" w:hAnsi="Times New Roman"/>
          <w:sz w:val="16"/>
          <w:szCs w:val="18"/>
        </w:rPr>
        <w:t xml:space="preserve"> &lt; .10, ** </w:t>
      </w:r>
      <w:r w:rsidRPr="00A45F12">
        <w:rPr>
          <w:rFonts w:ascii="Times New Roman" w:hAnsi="Times New Roman"/>
          <w:i/>
          <w:iCs/>
          <w:sz w:val="16"/>
          <w:szCs w:val="18"/>
        </w:rPr>
        <w:t>p</w:t>
      </w:r>
      <w:r w:rsidRPr="00A45F12">
        <w:rPr>
          <w:rFonts w:ascii="Times New Roman" w:hAnsi="Times New Roman"/>
          <w:sz w:val="16"/>
          <w:szCs w:val="18"/>
        </w:rPr>
        <w:t xml:space="preserve"> &lt; .05, *** </w:t>
      </w:r>
      <w:r w:rsidRPr="00A45F12">
        <w:rPr>
          <w:rFonts w:ascii="Times New Roman" w:hAnsi="Times New Roman"/>
          <w:i/>
          <w:iCs/>
          <w:sz w:val="16"/>
          <w:szCs w:val="18"/>
        </w:rPr>
        <w:t>p</w:t>
      </w:r>
      <w:r w:rsidRPr="00A45F12">
        <w:rPr>
          <w:rFonts w:ascii="Times New Roman" w:hAnsi="Times New Roman"/>
          <w:sz w:val="16"/>
          <w:szCs w:val="18"/>
        </w:rPr>
        <w:t xml:space="preserve"> &lt; .01, **** </w:t>
      </w:r>
      <w:r w:rsidRPr="00A45F12">
        <w:rPr>
          <w:rFonts w:ascii="Times New Roman" w:hAnsi="Times New Roman"/>
          <w:i/>
          <w:iCs/>
          <w:sz w:val="16"/>
          <w:szCs w:val="18"/>
        </w:rPr>
        <w:t>p</w:t>
      </w:r>
      <w:r w:rsidRPr="00A45F12">
        <w:rPr>
          <w:rFonts w:ascii="Times New Roman" w:hAnsi="Times New Roman"/>
          <w:sz w:val="16"/>
          <w:szCs w:val="18"/>
        </w:rPr>
        <w:t xml:space="preserve"> &lt; .001 (two-tailed)</w:t>
      </w:r>
      <w:r>
        <w:rPr>
          <w:rFonts w:ascii="Times New Roman" w:hAnsi="Times New Roman"/>
          <w:sz w:val="16"/>
          <w:szCs w:val="18"/>
        </w:rPr>
        <w:t>.</w:t>
      </w:r>
    </w:p>
    <w:p w14:paraId="7466515A" w14:textId="77777777" w:rsidR="00816317" w:rsidRDefault="00816317" w:rsidP="00816317">
      <w:pPr>
        <w:spacing w:after="0"/>
        <w:jc w:val="center"/>
        <w:rPr>
          <w:rFonts w:ascii="Times New Roman" w:hAnsi="Times New Roman" w:cs="Times New Roman"/>
          <w:b/>
          <w:bCs/>
          <w:sz w:val="24"/>
          <w:szCs w:val="24"/>
        </w:rPr>
      </w:pPr>
    </w:p>
    <w:p w14:paraId="2B4554B9" w14:textId="77777777" w:rsidR="00BA0679" w:rsidRDefault="00BA0679">
      <w:pPr>
        <w:rPr>
          <w:rFonts w:ascii="Times New Roman" w:hAnsi="Times New Roman" w:cs="Times New Roman"/>
          <w:b/>
          <w:bCs/>
          <w:sz w:val="24"/>
          <w:szCs w:val="24"/>
        </w:rPr>
      </w:pPr>
      <w:r>
        <w:rPr>
          <w:rFonts w:ascii="Times New Roman" w:hAnsi="Times New Roman" w:cs="Times New Roman"/>
          <w:b/>
          <w:bCs/>
          <w:sz w:val="24"/>
          <w:szCs w:val="24"/>
        </w:rPr>
        <w:br w:type="page"/>
      </w:r>
    </w:p>
    <w:p w14:paraId="144BEB66" w14:textId="700B940D" w:rsidR="00816317" w:rsidRPr="009E540A" w:rsidRDefault="00816317" w:rsidP="0081631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Table </w:t>
      </w:r>
      <w:r w:rsidR="00DA4DCA">
        <w:rPr>
          <w:rFonts w:ascii="Times New Roman" w:hAnsi="Times New Roman" w:cs="Times New Roman"/>
          <w:b/>
          <w:bCs/>
          <w:sz w:val="24"/>
          <w:szCs w:val="24"/>
        </w:rPr>
        <w:t>T</w:t>
      </w:r>
      <w:r>
        <w:rPr>
          <w:rFonts w:ascii="Times New Roman" w:hAnsi="Times New Roman" w:cs="Times New Roman"/>
          <w:b/>
          <w:bCs/>
          <w:sz w:val="24"/>
          <w:szCs w:val="24"/>
        </w:rPr>
        <w:t>3</w:t>
      </w:r>
    </w:p>
    <w:p w14:paraId="109D4E8C" w14:textId="742137DD" w:rsidR="000E3D42" w:rsidRDefault="00816317" w:rsidP="000E3D42">
      <w:pPr>
        <w:spacing w:after="0"/>
        <w:jc w:val="center"/>
        <w:rPr>
          <w:rFonts w:ascii="Times New Roman" w:hAnsi="Times New Roman" w:cs="Times New Roman"/>
          <w:b/>
          <w:bCs/>
          <w:sz w:val="24"/>
          <w:szCs w:val="24"/>
        </w:rPr>
      </w:pPr>
      <w:r w:rsidRPr="009E540A">
        <w:rPr>
          <w:rFonts w:ascii="Times New Roman" w:hAnsi="Times New Roman" w:cs="Times New Roman"/>
          <w:b/>
          <w:bCs/>
          <w:sz w:val="24"/>
          <w:szCs w:val="24"/>
        </w:rPr>
        <w:t xml:space="preserve">The </w:t>
      </w:r>
      <w:r>
        <w:rPr>
          <w:rFonts w:ascii="Times New Roman" w:hAnsi="Times New Roman" w:cs="Times New Roman"/>
          <w:b/>
          <w:bCs/>
          <w:sz w:val="24"/>
          <w:szCs w:val="24"/>
        </w:rPr>
        <w:t xml:space="preserve">Nuanced </w:t>
      </w:r>
      <w:r w:rsidRPr="009E540A">
        <w:rPr>
          <w:rFonts w:ascii="Times New Roman" w:hAnsi="Times New Roman" w:cs="Times New Roman"/>
          <w:b/>
          <w:bCs/>
          <w:sz w:val="24"/>
          <w:szCs w:val="24"/>
        </w:rPr>
        <w:t>Effects of Disclosure of Advertising Spending</w:t>
      </w:r>
      <w:r w:rsidR="000E3D42">
        <w:rPr>
          <w:rFonts w:ascii="Times New Roman" w:hAnsi="Times New Roman" w:cs="Times New Roman"/>
          <w:b/>
          <w:bCs/>
          <w:sz w:val="24"/>
          <w:szCs w:val="24"/>
        </w:rPr>
        <w:t xml:space="preserve"> </w:t>
      </w:r>
      <w:r>
        <w:rPr>
          <w:rFonts w:ascii="Times New Roman" w:hAnsi="Times New Roman" w:cs="Times New Roman"/>
          <w:b/>
          <w:bCs/>
          <w:sz w:val="24"/>
          <w:szCs w:val="24"/>
        </w:rPr>
        <w:t>on</w:t>
      </w:r>
    </w:p>
    <w:p w14:paraId="3F926BB7" w14:textId="79306E94" w:rsidR="00816317" w:rsidRPr="009E540A" w:rsidRDefault="001E10FD" w:rsidP="000E3D42">
      <w:pPr>
        <w:spacing w:after="0"/>
        <w:jc w:val="center"/>
        <w:rPr>
          <w:rFonts w:ascii="Times New Roman" w:hAnsi="Times New Roman" w:cs="Times New Roman"/>
          <w:b/>
          <w:bCs/>
          <w:sz w:val="24"/>
          <w:szCs w:val="24"/>
        </w:rPr>
      </w:pPr>
      <w:r>
        <w:rPr>
          <w:rFonts w:ascii="Times New Roman" w:hAnsi="Times New Roman" w:cs="Times New Roman"/>
          <w:b/>
          <w:bCs/>
          <w:sz w:val="24"/>
          <w:szCs w:val="24"/>
        </w:rPr>
        <w:t>Tobin’s q and Log of Market Capitalization</w:t>
      </w:r>
      <w:r w:rsidR="00816317">
        <w:rPr>
          <w:rFonts w:ascii="Times New Roman" w:hAnsi="Times New Roman" w:cs="Times New Roman"/>
          <w:b/>
          <w:bCs/>
          <w:sz w:val="24"/>
          <w:szCs w:val="24"/>
        </w:rPr>
        <w:t xml:space="preserve"> for </w:t>
      </w:r>
      <w:r w:rsidR="00BD0715">
        <w:rPr>
          <w:rFonts w:ascii="Times New Roman" w:hAnsi="Times New Roman" w:cs="Times New Roman"/>
          <w:b/>
          <w:bCs/>
          <w:sz w:val="24"/>
          <w:szCs w:val="24"/>
        </w:rPr>
        <w:t xml:space="preserve">Major </w:t>
      </w:r>
      <w:r w:rsidR="00816317">
        <w:rPr>
          <w:rFonts w:ascii="Times New Roman" w:hAnsi="Times New Roman" w:cs="Times New Roman"/>
          <w:b/>
          <w:bCs/>
          <w:sz w:val="24"/>
          <w:szCs w:val="24"/>
        </w:rPr>
        <w:t>Sector</w:t>
      </w:r>
      <w:r w:rsidR="005D0ACA">
        <w:rPr>
          <w:rFonts w:ascii="Times New Roman" w:hAnsi="Times New Roman" w:cs="Times New Roman"/>
          <w:b/>
          <w:bCs/>
          <w:sz w:val="24"/>
          <w:szCs w:val="24"/>
        </w:rPr>
        <w:t>s</w:t>
      </w:r>
    </w:p>
    <w:p w14:paraId="6F72AD66" w14:textId="77777777" w:rsidR="001E10FD" w:rsidRPr="00F542F7" w:rsidRDefault="001E10FD" w:rsidP="001E10FD">
      <w:pPr>
        <w:spacing w:after="0"/>
        <w:rPr>
          <w:rFonts w:ascii="Times New Roman" w:hAnsi="Times New Roman" w:cs="Times New Roman"/>
          <w:sz w:val="14"/>
          <w:szCs w:val="14"/>
        </w:rPr>
      </w:pPr>
    </w:p>
    <w:tbl>
      <w:tblPr>
        <w:tblW w:w="9356" w:type="dxa"/>
        <w:jc w:val="center"/>
        <w:tblLook w:val="04A0" w:firstRow="1" w:lastRow="0" w:firstColumn="1" w:lastColumn="0" w:noHBand="0" w:noVBand="1"/>
      </w:tblPr>
      <w:tblGrid>
        <w:gridCol w:w="2835"/>
        <w:gridCol w:w="1194"/>
        <w:gridCol w:w="1346"/>
        <w:gridCol w:w="1996"/>
        <w:gridCol w:w="1985"/>
      </w:tblGrid>
      <w:tr w:rsidR="001E10FD" w:rsidRPr="004E3323" w14:paraId="22F4A18E" w14:textId="77777777" w:rsidTr="00DE7FA1">
        <w:trPr>
          <w:cantSplit/>
          <w:jc w:val="center"/>
        </w:trPr>
        <w:tc>
          <w:tcPr>
            <w:tcW w:w="2835" w:type="dxa"/>
            <w:tcBorders>
              <w:top w:val="single" w:sz="4" w:space="0" w:color="auto"/>
            </w:tcBorders>
            <w:shd w:val="clear" w:color="auto" w:fill="auto"/>
            <w:noWrap/>
            <w:hideMark/>
          </w:tcPr>
          <w:p w14:paraId="1D7316B8" w14:textId="400F73E1" w:rsidR="001E10FD" w:rsidRPr="004E3323" w:rsidRDefault="001E10FD" w:rsidP="00DE7FA1">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 </w:t>
            </w:r>
            <w:r w:rsidRPr="00A11DE9">
              <w:rPr>
                <w:rFonts w:ascii="Times New Roman" w:eastAsia="Times New Roman" w:hAnsi="Times New Roman" w:cs="Times New Roman"/>
                <w:i/>
                <w:iCs/>
                <w:color w:val="000000"/>
                <w:sz w:val="20"/>
                <w:szCs w:val="20"/>
              </w:rPr>
              <w:t xml:space="preserve">DV = </w:t>
            </w:r>
            <w:r w:rsidR="00F11D3A">
              <w:rPr>
                <w:rFonts w:ascii="Times New Roman" w:eastAsia="Times New Roman" w:hAnsi="Times New Roman" w:cs="Times New Roman"/>
                <w:i/>
                <w:iCs/>
                <w:color w:val="000000"/>
                <w:sz w:val="20"/>
                <w:szCs w:val="20"/>
              </w:rPr>
              <w:t xml:space="preserve">Tobin’s </w:t>
            </w:r>
            <w:proofErr w:type="spellStart"/>
            <w:r w:rsidR="00F11D3A">
              <w:rPr>
                <w:rFonts w:ascii="Times New Roman" w:eastAsia="Times New Roman" w:hAnsi="Times New Roman" w:cs="Times New Roman"/>
                <w:i/>
                <w:iCs/>
                <w:color w:val="000000"/>
                <w:sz w:val="20"/>
                <w:szCs w:val="20"/>
              </w:rPr>
              <w:t>q</w:t>
            </w:r>
            <w:r w:rsidRPr="00A11DE9">
              <w:rPr>
                <w:rFonts w:ascii="Times New Roman" w:eastAsia="Times New Roman" w:hAnsi="Times New Roman" w:cs="Times New Roman"/>
                <w:i/>
                <w:iCs/>
                <w:color w:val="000000"/>
                <w:sz w:val="20"/>
                <w:szCs w:val="20"/>
                <w:vertAlign w:val="subscript"/>
              </w:rPr>
              <w:t>i,j,t</w:t>
            </w:r>
            <w:proofErr w:type="spellEnd"/>
          </w:p>
        </w:tc>
        <w:tc>
          <w:tcPr>
            <w:tcW w:w="2540" w:type="dxa"/>
            <w:gridSpan w:val="2"/>
            <w:tcBorders>
              <w:top w:val="single" w:sz="4" w:space="0" w:color="auto"/>
              <w:left w:val="single" w:sz="4" w:space="0" w:color="auto"/>
              <w:right w:val="single" w:sz="4" w:space="0" w:color="auto"/>
            </w:tcBorders>
            <w:shd w:val="clear" w:color="auto" w:fill="auto"/>
            <w:noWrap/>
          </w:tcPr>
          <w:p w14:paraId="633B63A3" w14:textId="520F1CD9" w:rsidR="001E10FD" w:rsidRPr="004E3323" w:rsidRDefault="00BD0715" w:rsidP="00DE7FA1">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Major </w:t>
            </w:r>
            <w:r w:rsidR="001E10FD">
              <w:rPr>
                <w:rFonts w:ascii="Times New Roman" w:eastAsia="Times New Roman" w:hAnsi="Times New Roman" w:cs="Times New Roman"/>
                <w:i/>
                <w:iCs/>
                <w:color w:val="000000"/>
                <w:sz w:val="20"/>
                <w:szCs w:val="20"/>
              </w:rPr>
              <w:t xml:space="preserve">Sector Fixed Effects </w:t>
            </w:r>
          </w:p>
        </w:tc>
        <w:tc>
          <w:tcPr>
            <w:tcW w:w="3981" w:type="dxa"/>
            <w:gridSpan w:val="2"/>
            <w:tcBorders>
              <w:top w:val="single" w:sz="4" w:space="0" w:color="auto"/>
              <w:left w:val="single" w:sz="4" w:space="0" w:color="auto"/>
            </w:tcBorders>
            <w:shd w:val="clear" w:color="auto" w:fill="auto"/>
            <w:noWrap/>
          </w:tcPr>
          <w:p w14:paraId="786A5966" w14:textId="28D29F0E" w:rsidR="001E10FD" w:rsidRPr="004E3323" w:rsidRDefault="001E10FD" w:rsidP="00DE7FA1">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Interactions with </w:t>
            </w:r>
            <w:r w:rsidR="00BD0715">
              <w:rPr>
                <w:rFonts w:ascii="Times New Roman" w:eastAsia="Times New Roman" w:hAnsi="Times New Roman" w:cs="Times New Roman"/>
                <w:i/>
                <w:iCs/>
                <w:color w:val="000000"/>
                <w:sz w:val="20"/>
                <w:szCs w:val="20"/>
              </w:rPr>
              <w:t xml:space="preserve">Major </w:t>
            </w:r>
            <w:r>
              <w:rPr>
                <w:rFonts w:ascii="Times New Roman" w:eastAsia="Times New Roman" w:hAnsi="Times New Roman" w:cs="Times New Roman"/>
                <w:i/>
                <w:iCs/>
                <w:color w:val="000000"/>
                <w:sz w:val="20"/>
                <w:szCs w:val="20"/>
              </w:rPr>
              <w:t>Sector Fixed Effects</w:t>
            </w:r>
          </w:p>
        </w:tc>
      </w:tr>
      <w:tr w:rsidR="001E10FD" w:rsidRPr="004E3323" w14:paraId="168D6665" w14:textId="77777777" w:rsidTr="00DE7FA1">
        <w:trPr>
          <w:cantSplit/>
          <w:jc w:val="center"/>
        </w:trPr>
        <w:tc>
          <w:tcPr>
            <w:tcW w:w="2835" w:type="dxa"/>
            <w:tcBorders>
              <w:bottom w:val="single" w:sz="4" w:space="0" w:color="auto"/>
            </w:tcBorders>
            <w:shd w:val="clear" w:color="auto" w:fill="auto"/>
            <w:noWrap/>
          </w:tcPr>
          <w:p w14:paraId="1DE69609" w14:textId="77777777" w:rsidR="001E10FD" w:rsidRPr="00A11DE9" w:rsidRDefault="001E10FD" w:rsidP="00DE7FA1">
            <w:pPr>
              <w:spacing w:after="0" w:line="240" w:lineRule="auto"/>
              <w:rPr>
                <w:rFonts w:ascii="Times New Roman" w:eastAsia="Times New Roman" w:hAnsi="Times New Roman" w:cs="Times New Roman"/>
                <w:i/>
                <w:iCs/>
                <w:color w:val="000000"/>
                <w:sz w:val="20"/>
                <w:szCs w:val="20"/>
              </w:rPr>
            </w:pPr>
            <w:r w:rsidRPr="00A11DE9">
              <w:rPr>
                <w:rFonts w:ascii="Times New Roman" w:eastAsia="Times New Roman" w:hAnsi="Times New Roman" w:cs="Times New Roman"/>
                <w:i/>
                <w:iCs/>
                <w:color w:val="000000"/>
                <w:sz w:val="20"/>
                <w:szCs w:val="20"/>
              </w:rPr>
              <w:t>Variable</w:t>
            </w:r>
          </w:p>
        </w:tc>
        <w:tc>
          <w:tcPr>
            <w:tcW w:w="1194" w:type="dxa"/>
            <w:tcBorders>
              <w:left w:val="single" w:sz="4" w:space="0" w:color="auto"/>
              <w:bottom w:val="single" w:sz="4" w:space="0" w:color="auto"/>
            </w:tcBorders>
            <w:shd w:val="clear" w:color="auto" w:fill="auto"/>
            <w:noWrap/>
          </w:tcPr>
          <w:p w14:paraId="32169BC1" w14:textId="77777777" w:rsidR="001E10FD" w:rsidRPr="00A11DE9" w:rsidRDefault="001E10FD" w:rsidP="00DE7FA1">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346" w:type="dxa"/>
            <w:tcBorders>
              <w:bottom w:val="single" w:sz="4" w:space="0" w:color="auto"/>
              <w:right w:val="single" w:sz="4" w:space="0" w:color="auto"/>
            </w:tcBorders>
            <w:shd w:val="clear" w:color="auto" w:fill="auto"/>
          </w:tcPr>
          <w:p w14:paraId="286215B4" w14:textId="77777777" w:rsidR="001E10FD" w:rsidRPr="00A11DE9" w:rsidRDefault="001E10FD" w:rsidP="00DE7FA1">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c>
          <w:tcPr>
            <w:tcW w:w="1996" w:type="dxa"/>
            <w:tcBorders>
              <w:left w:val="single" w:sz="4" w:space="0" w:color="auto"/>
              <w:bottom w:val="single" w:sz="4" w:space="0" w:color="auto"/>
            </w:tcBorders>
            <w:shd w:val="clear" w:color="auto" w:fill="auto"/>
            <w:noWrap/>
          </w:tcPr>
          <w:p w14:paraId="55E76505" w14:textId="77777777" w:rsidR="001E10FD" w:rsidRPr="00A11DE9" w:rsidRDefault="001E10FD" w:rsidP="00DE7FA1">
            <w:pPr>
              <w:spacing w:after="0" w:line="240" w:lineRule="auto"/>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985" w:type="dxa"/>
            <w:tcBorders>
              <w:bottom w:val="single" w:sz="4" w:space="0" w:color="auto"/>
            </w:tcBorders>
            <w:shd w:val="clear" w:color="auto" w:fill="auto"/>
          </w:tcPr>
          <w:p w14:paraId="291B475C" w14:textId="77777777" w:rsidR="001E10FD" w:rsidRPr="00A11DE9" w:rsidRDefault="001E10FD" w:rsidP="00DE7FA1">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r>
      <w:tr w:rsidR="001E10FD" w:rsidRPr="004E3323" w14:paraId="7A8B2C62" w14:textId="77777777" w:rsidTr="00DE7FA1">
        <w:trPr>
          <w:cantSplit/>
          <w:jc w:val="center"/>
        </w:trPr>
        <w:tc>
          <w:tcPr>
            <w:tcW w:w="2835" w:type="dxa"/>
            <w:shd w:val="clear" w:color="auto" w:fill="auto"/>
            <w:noWrap/>
          </w:tcPr>
          <w:p w14:paraId="499DFF97"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r w:rsidRPr="007B4BC4">
              <w:rPr>
                <w:rFonts w:ascii="Times New Roman" w:hAnsi="Times New Roman"/>
                <w:sz w:val="20"/>
                <w:szCs w:val="20"/>
              </w:rPr>
              <w:t>AD</w:t>
            </w:r>
            <w:r w:rsidRPr="007B4BC4">
              <w:rPr>
                <w:rFonts w:ascii="Times New Roman" w:hAnsi="Times New Roman"/>
                <w:sz w:val="20"/>
                <w:szCs w:val="20"/>
                <w:vertAlign w:val="subscript"/>
              </w:rPr>
              <w:t>i,j,t-1</w:t>
            </w:r>
          </w:p>
        </w:tc>
        <w:tc>
          <w:tcPr>
            <w:tcW w:w="1194" w:type="dxa"/>
            <w:tcBorders>
              <w:left w:val="single" w:sz="4" w:space="0" w:color="auto"/>
            </w:tcBorders>
            <w:shd w:val="clear" w:color="auto" w:fill="auto"/>
            <w:noWrap/>
          </w:tcPr>
          <w:p w14:paraId="4D6327F6" w14:textId="3BF891CF" w:rsidR="001E10FD" w:rsidRPr="004E3323" w:rsidRDefault="00DD2006" w:rsidP="00DE7FA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.2674</w:t>
            </w:r>
          </w:p>
        </w:tc>
        <w:tc>
          <w:tcPr>
            <w:tcW w:w="1346" w:type="dxa"/>
            <w:tcBorders>
              <w:right w:val="single" w:sz="4" w:space="0" w:color="auto"/>
            </w:tcBorders>
            <w:shd w:val="clear" w:color="auto" w:fill="auto"/>
            <w:noWrap/>
          </w:tcPr>
          <w:p w14:paraId="7000D59E" w14:textId="045A94AA" w:rsidR="001E10FD" w:rsidRPr="004E3323" w:rsidRDefault="00DD2006"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(.0984)***</w:t>
            </w:r>
          </w:p>
        </w:tc>
        <w:tc>
          <w:tcPr>
            <w:tcW w:w="1996" w:type="dxa"/>
            <w:tcBorders>
              <w:left w:val="single" w:sz="4" w:space="0" w:color="auto"/>
            </w:tcBorders>
            <w:shd w:val="clear" w:color="auto" w:fill="auto"/>
            <w:noWrap/>
          </w:tcPr>
          <w:p w14:paraId="6B0FF2A6" w14:textId="4ED316C8"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4502</w:t>
            </w:r>
          </w:p>
        </w:tc>
        <w:tc>
          <w:tcPr>
            <w:tcW w:w="1985" w:type="dxa"/>
            <w:shd w:val="clear" w:color="auto" w:fill="auto"/>
            <w:noWrap/>
          </w:tcPr>
          <w:p w14:paraId="5DDCCC01" w14:textId="744D5BAE" w:rsidR="001E10FD" w:rsidRPr="004E3323"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1051</w:t>
            </w:r>
            <w:r>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w:t>
            </w:r>
          </w:p>
        </w:tc>
      </w:tr>
      <w:tr w:rsidR="001E10FD" w:rsidRPr="004E3323" w14:paraId="281AD96D" w14:textId="77777777" w:rsidTr="00DE7FA1">
        <w:trPr>
          <w:cantSplit/>
          <w:jc w:val="center"/>
        </w:trPr>
        <w:tc>
          <w:tcPr>
            <w:tcW w:w="2835" w:type="dxa"/>
            <w:shd w:val="clear" w:color="auto" w:fill="auto"/>
            <w:noWrap/>
          </w:tcPr>
          <w:p w14:paraId="4832ACA1"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Hi </w:t>
            </w:r>
            <w:proofErr w:type="spellStart"/>
            <w:r>
              <w:rPr>
                <w:rFonts w:ascii="Times New Roman" w:hAnsi="Times New Roman"/>
                <w:sz w:val="20"/>
                <w:szCs w:val="20"/>
                <w:lang w:val="fr-FR"/>
              </w:rPr>
              <w:t>Tech</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5B156E3C"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6032D427"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1901CCA3" w14:textId="54DE81FB"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2336</w:t>
            </w:r>
          </w:p>
        </w:tc>
        <w:tc>
          <w:tcPr>
            <w:tcW w:w="1985" w:type="dxa"/>
            <w:shd w:val="clear" w:color="auto" w:fill="auto"/>
            <w:noWrap/>
          </w:tcPr>
          <w:p w14:paraId="75145557" w14:textId="239DF89B" w:rsidR="001E10FD" w:rsidRPr="004E3323"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0688</w:t>
            </w:r>
            <w:r>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w:t>
            </w:r>
          </w:p>
        </w:tc>
      </w:tr>
      <w:tr w:rsidR="001E10FD" w:rsidRPr="004E3323" w14:paraId="12A5AF6D" w14:textId="77777777" w:rsidTr="00DE7FA1">
        <w:trPr>
          <w:cantSplit/>
          <w:jc w:val="center"/>
        </w:trPr>
        <w:tc>
          <w:tcPr>
            <w:tcW w:w="2835" w:type="dxa"/>
            <w:shd w:val="clear" w:color="auto" w:fill="auto"/>
            <w:noWrap/>
          </w:tcPr>
          <w:p w14:paraId="2913F6F4"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Consumer </w:t>
            </w:r>
            <w:proofErr w:type="spellStart"/>
            <w:r>
              <w:rPr>
                <w:rFonts w:ascii="Times New Roman" w:hAnsi="Times New Roman"/>
                <w:sz w:val="20"/>
                <w:szCs w:val="20"/>
                <w:lang w:val="fr-FR"/>
              </w:rPr>
              <w:t>Services</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7DF5A5A2"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3E0447E"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5DB06D5D" w14:textId="78434BF9" w:rsidR="001E10FD" w:rsidRPr="004E3323" w:rsidRDefault="00F21006" w:rsidP="00DE7FA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2767</w:t>
            </w:r>
          </w:p>
        </w:tc>
        <w:tc>
          <w:tcPr>
            <w:tcW w:w="1985" w:type="dxa"/>
            <w:shd w:val="clear" w:color="auto" w:fill="auto"/>
            <w:noWrap/>
          </w:tcPr>
          <w:p w14:paraId="54606F96" w14:textId="652A8FBB" w:rsidR="001E10FD" w:rsidRPr="004E3323"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0805</w:t>
            </w:r>
            <w:r>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w:t>
            </w:r>
          </w:p>
        </w:tc>
      </w:tr>
      <w:tr w:rsidR="001E10FD" w:rsidRPr="004E3323" w14:paraId="312BD06F" w14:textId="77777777" w:rsidTr="00DE7FA1">
        <w:trPr>
          <w:cantSplit/>
          <w:jc w:val="center"/>
        </w:trPr>
        <w:tc>
          <w:tcPr>
            <w:tcW w:w="2835" w:type="dxa"/>
            <w:shd w:val="clear" w:color="auto" w:fill="auto"/>
            <w:noWrap/>
          </w:tcPr>
          <w:p w14:paraId="7947AB95" w14:textId="77777777" w:rsidR="001E10FD" w:rsidRPr="00AF58B5" w:rsidRDefault="001E10FD" w:rsidP="00DE7FA1">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Business Services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4D8E5BCE"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6964BE3B"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58E2D9D0" w14:textId="655EADD2"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.0</w:t>
            </w:r>
            <w:r w:rsidR="00F21006">
              <w:rPr>
                <w:rFonts w:ascii="Times New Roman" w:eastAsia="Times New Roman" w:hAnsi="Times New Roman" w:cs="Times New Roman"/>
                <w:color w:val="000000"/>
                <w:sz w:val="20"/>
                <w:szCs w:val="20"/>
              </w:rPr>
              <w:t>211</w:t>
            </w:r>
          </w:p>
        </w:tc>
        <w:tc>
          <w:tcPr>
            <w:tcW w:w="1985" w:type="dxa"/>
            <w:shd w:val="clear" w:color="auto" w:fill="auto"/>
            <w:noWrap/>
          </w:tcPr>
          <w:p w14:paraId="11CAEE7C" w14:textId="0A84D94E" w:rsidR="001E10FD"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1063</w:t>
            </w:r>
            <w:r>
              <w:rPr>
                <w:rFonts w:ascii="Times New Roman" w:eastAsia="Times New Roman" w:hAnsi="Times New Roman" w:cs="Times New Roman"/>
                <w:color w:val="000000"/>
                <w:sz w:val="20"/>
                <w:szCs w:val="20"/>
              </w:rPr>
              <w:t>)</w:t>
            </w:r>
          </w:p>
        </w:tc>
      </w:tr>
      <w:tr w:rsidR="001E10FD" w:rsidRPr="004E3323" w14:paraId="1E295224" w14:textId="77777777" w:rsidTr="00DE7FA1">
        <w:trPr>
          <w:cantSplit/>
          <w:jc w:val="center"/>
        </w:trPr>
        <w:tc>
          <w:tcPr>
            <w:tcW w:w="2835" w:type="dxa"/>
            <w:shd w:val="clear" w:color="auto" w:fill="auto"/>
            <w:noWrap/>
          </w:tcPr>
          <w:p w14:paraId="78E7ED71" w14:textId="77777777" w:rsidR="001E10FD" w:rsidRPr="00AF58B5" w:rsidRDefault="001E10FD" w:rsidP="00DE7FA1">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Healthcare</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748CEDF3"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D9184AD"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329BD55D" w14:textId="437EBE15" w:rsidR="001E10FD" w:rsidRPr="004E3323" w:rsidRDefault="00F21006" w:rsidP="00DE7FA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1397</w:t>
            </w:r>
          </w:p>
        </w:tc>
        <w:tc>
          <w:tcPr>
            <w:tcW w:w="1985" w:type="dxa"/>
            <w:shd w:val="clear" w:color="auto" w:fill="auto"/>
            <w:noWrap/>
          </w:tcPr>
          <w:p w14:paraId="1F551592" w14:textId="13B206F7" w:rsidR="001E10FD"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21006">
              <w:rPr>
                <w:rFonts w:ascii="Times New Roman" w:eastAsia="Times New Roman" w:hAnsi="Times New Roman" w:cs="Times New Roman"/>
                <w:color w:val="000000"/>
                <w:sz w:val="20"/>
                <w:szCs w:val="20"/>
              </w:rPr>
              <w:t>1749</w:t>
            </w:r>
            <w:r>
              <w:rPr>
                <w:rFonts w:ascii="Times New Roman" w:eastAsia="Times New Roman" w:hAnsi="Times New Roman" w:cs="Times New Roman"/>
                <w:color w:val="000000"/>
                <w:sz w:val="20"/>
                <w:szCs w:val="20"/>
              </w:rPr>
              <w:t>)</w:t>
            </w:r>
          </w:p>
        </w:tc>
      </w:tr>
      <w:tr w:rsidR="001E10FD" w:rsidRPr="004E3323" w14:paraId="1C6C10EC" w14:textId="77777777" w:rsidTr="00DE7FA1">
        <w:trPr>
          <w:cantSplit/>
          <w:jc w:val="center"/>
        </w:trPr>
        <w:tc>
          <w:tcPr>
            <w:tcW w:w="2835" w:type="dxa"/>
            <w:shd w:val="clear" w:color="auto" w:fill="auto"/>
            <w:noWrap/>
          </w:tcPr>
          <w:p w14:paraId="3240E939" w14:textId="77777777" w:rsidR="001E10FD" w:rsidRPr="00444AD1" w:rsidRDefault="001E10FD" w:rsidP="00DE7FA1">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Information</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7F4007BF"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67614A2"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0B027A93" w14:textId="66F1DABA" w:rsidR="001E10FD" w:rsidRPr="00C75FA1" w:rsidRDefault="00783435" w:rsidP="00DE7FA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3640</w:t>
            </w:r>
          </w:p>
        </w:tc>
        <w:tc>
          <w:tcPr>
            <w:tcW w:w="1985" w:type="dxa"/>
            <w:shd w:val="clear" w:color="auto" w:fill="auto"/>
            <w:noWrap/>
          </w:tcPr>
          <w:p w14:paraId="79250635" w14:textId="55D4DD72" w:rsidR="001E10FD"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783435">
              <w:rPr>
                <w:rFonts w:ascii="Times New Roman" w:eastAsia="Times New Roman" w:hAnsi="Times New Roman" w:cs="Times New Roman"/>
                <w:color w:val="000000"/>
                <w:sz w:val="20"/>
                <w:szCs w:val="20"/>
              </w:rPr>
              <w:t>1230</w:t>
            </w:r>
            <w:r>
              <w:rPr>
                <w:rFonts w:ascii="Times New Roman" w:eastAsia="Times New Roman" w:hAnsi="Times New Roman" w:cs="Times New Roman"/>
                <w:color w:val="000000"/>
                <w:sz w:val="20"/>
                <w:szCs w:val="20"/>
              </w:rPr>
              <w:t>)</w:t>
            </w:r>
            <w:r w:rsidR="00783435">
              <w:rPr>
                <w:rFonts w:ascii="Times New Roman" w:eastAsia="Times New Roman" w:hAnsi="Times New Roman" w:cs="Times New Roman"/>
                <w:color w:val="000000"/>
                <w:sz w:val="20"/>
                <w:szCs w:val="20"/>
              </w:rPr>
              <w:t>***</w:t>
            </w:r>
          </w:p>
        </w:tc>
      </w:tr>
      <w:tr w:rsidR="001E10FD" w:rsidRPr="004E3323" w14:paraId="6266CFB0" w14:textId="77777777" w:rsidTr="00DE7FA1">
        <w:trPr>
          <w:cantSplit/>
          <w:jc w:val="center"/>
        </w:trPr>
        <w:tc>
          <w:tcPr>
            <w:tcW w:w="2835" w:type="dxa"/>
            <w:shd w:val="clear" w:color="auto" w:fill="auto"/>
            <w:noWrap/>
          </w:tcPr>
          <w:p w14:paraId="78D1F656" w14:textId="77777777" w:rsidR="001E10FD" w:rsidRPr="00AF58B5" w:rsidRDefault="001E10FD" w:rsidP="00DE7FA1">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Others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29E441D2" w14:textId="77777777" w:rsidR="001E10FD" w:rsidRPr="004E3323" w:rsidRDefault="001E10FD" w:rsidP="00DE7FA1">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34BDE371"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73CB2AD5" w14:textId="4635D4B3" w:rsidR="001E10FD" w:rsidRPr="004E3323" w:rsidRDefault="002322E7" w:rsidP="00DE7FA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4720</w:t>
            </w:r>
          </w:p>
        </w:tc>
        <w:tc>
          <w:tcPr>
            <w:tcW w:w="1985" w:type="dxa"/>
            <w:shd w:val="clear" w:color="auto" w:fill="auto"/>
            <w:noWrap/>
          </w:tcPr>
          <w:p w14:paraId="543723D7" w14:textId="7559B1D7" w:rsidR="001E10FD"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322E7">
              <w:rPr>
                <w:rFonts w:ascii="Times New Roman" w:eastAsia="Times New Roman" w:hAnsi="Times New Roman" w:cs="Times New Roman"/>
                <w:color w:val="000000"/>
                <w:sz w:val="20"/>
                <w:szCs w:val="20"/>
              </w:rPr>
              <w:t>1238</w:t>
            </w:r>
            <w:r>
              <w:rPr>
                <w:rFonts w:ascii="Times New Roman" w:eastAsia="Times New Roman" w:hAnsi="Times New Roman" w:cs="Times New Roman"/>
                <w:color w:val="000000"/>
                <w:sz w:val="20"/>
                <w:szCs w:val="20"/>
              </w:rPr>
              <w:t>)</w:t>
            </w:r>
            <w:r w:rsidR="002322E7">
              <w:rPr>
                <w:rFonts w:ascii="Times New Roman" w:eastAsia="Times New Roman" w:hAnsi="Times New Roman" w:cs="Times New Roman"/>
                <w:color w:val="000000"/>
                <w:sz w:val="20"/>
                <w:szCs w:val="20"/>
              </w:rPr>
              <w:t>****</w:t>
            </w:r>
          </w:p>
        </w:tc>
      </w:tr>
      <w:tr w:rsidR="001E10FD" w:rsidRPr="004E3323" w14:paraId="6CE3717A" w14:textId="77777777" w:rsidTr="008C1787">
        <w:trPr>
          <w:cantSplit/>
          <w:jc w:val="center"/>
        </w:trPr>
        <w:tc>
          <w:tcPr>
            <w:tcW w:w="2835" w:type="dxa"/>
            <w:tcBorders>
              <w:top w:val="single" w:sz="4" w:space="0" w:color="auto"/>
            </w:tcBorders>
            <w:shd w:val="clear" w:color="auto" w:fill="auto"/>
            <w:noWrap/>
          </w:tcPr>
          <w:p w14:paraId="1D3A71F3" w14:textId="77777777" w:rsidR="001E10FD" w:rsidRPr="004E3323" w:rsidRDefault="001E10FD" w:rsidP="00DE7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Industry Fixed Effects</w:t>
            </w:r>
          </w:p>
        </w:tc>
        <w:tc>
          <w:tcPr>
            <w:tcW w:w="2540" w:type="dxa"/>
            <w:gridSpan w:val="2"/>
            <w:tcBorders>
              <w:top w:val="single" w:sz="4" w:space="0" w:color="auto"/>
              <w:left w:val="single" w:sz="4" w:space="0" w:color="auto"/>
              <w:right w:val="single" w:sz="4" w:space="0" w:color="auto"/>
            </w:tcBorders>
            <w:shd w:val="clear" w:color="auto" w:fill="auto"/>
            <w:noWrap/>
          </w:tcPr>
          <w:p w14:paraId="6632370A" w14:textId="77777777" w:rsidR="001E10FD" w:rsidRPr="004E3323" w:rsidRDefault="001E10FD" w:rsidP="00DE7FA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top w:val="single" w:sz="4" w:space="0" w:color="auto"/>
              <w:left w:val="single" w:sz="4" w:space="0" w:color="auto"/>
            </w:tcBorders>
            <w:shd w:val="clear" w:color="auto" w:fill="auto"/>
            <w:noWrap/>
          </w:tcPr>
          <w:p w14:paraId="2F766A94" w14:textId="77777777" w:rsidR="001E10FD" w:rsidRPr="004E3323" w:rsidRDefault="001E10FD" w:rsidP="00DE7FA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00E52DAB" w14:textId="77777777" w:rsidTr="008C1787">
        <w:trPr>
          <w:cantSplit/>
          <w:jc w:val="center"/>
        </w:trPr>
        <w:tc>
          <w:tcPr>
            <w:tcW w:w="2835" w:type="dxa"/>
            <w:shd w:val="clear" w:color="auto" w:fill="auto"/>
            <w:noWrap/>
          </w:tcPr>
          <w:p w14:paraId="0710B8BF" w14:textId="24AF91EA"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 Fixed Effects</w:t>
            </w:r>
          </w:p>
        </w:tc>
        <w:tc>
          <w:tcPr>
            <w:tcW w:w="2540" w:type="dxa"/>
            <w:gridSpan w:val="2"/>
            <w:tcBorders>
              <w:left w:val="single" w:sz="4" w:space="0" w:color="auto"/>
              <w:right w:val="single" w:sz="4" w:space="0" w:color="auto"/>
            </w:tcBorders>
            <w:shd w:val="clear" w:color="auto" w:fill="auto"/>
            <w:noWrap/>
          </w:tcPr>
          <w:p w14:paraId="278C3188" w14:textId="7E7D7394"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left w:val="single" w:sz="4" w:space="0" w:color="auto"/>
            </w:tcBorders>
            <w:shd w:val="clear" w:color="auto" w:fill="auto"/>
            <w:noWrap/>
          </w:tcPr>
          <w:p w14:paraId="48550672" w14:textId="2DC7F019"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4508FE4B" w14:textId="77777777" w:rsidTr="00DE7FA1">
        <w:trPr>
          <w:cantSplit/>
          <w:jc w:val="center"/>
        </w:trPr>
        <w:tc>
          <w:tcPr>
            <w:tcW w:w="2835" w:type="dxa"/>
            <w:tcBorders>
              <w:bottom w:val="single" w:sz="4" w:space="0" w:color="auto"/>
            </w:tcBorders>
            <w:shd w:val="clear" w:color="auto" w:fill="auto"/>
            <w:noWrap/>
            <w:hideMark/>
          </w:tcPr>
          <w:p w14:paraId="6C853A9F"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Wald χ2 (</w:t>
            </w:r>
            <w:proofErr w:type="spellStart"/>
            <w:r w:rsidRPr="004E3323">
              <w:rPr>
                <w:rFonts w:ascii="Times New Roman" w:eastAsia="Times New Roman" w:hAnsi="Times New Roman" w:cs="Times New Roman"/>
                <w:color w:val="000000"/>
                <w:sz w:val="20"/>
                <w:szCs w:val="20"/>
              </w:rPr>
              <w:t>df</w:t>
            </w:r>
            <w:proofErr w:type="spellEnd"/>
            <w:r w:rsidRPr="004E3323">
              <w:rPr>
                <w:rFonts w:ascii="Times New Roman" w:eastAsia="Times New Roman" w:hAnsi="Times New Roman" w:cs="Times New Roman"/>
                <w:color w:val="000000"/>
                <w:sz w:val="20"/>
                <w:szCs w:val="20"/>
              </w:rPr>
              <w:t>)</w:t>
            </w:r>
          </w:p>
        </w:tc>
        <w:tc>
          <w:tcPr>
            <w:tcW w:w="2540" w:type="dxa"/>
            <w:gridSpan w:val="2"/>
            <w:tcBorders>
              <w:left w:val="single" w:sz="4" w:space="0" w:color="auto"/>
              <w:bottom w:val="single" w:sz="4" w:space="0" w:color="auto"/>
              <w:right w:val="single" w:sz="4" w:space="0" w:color="auto"/>
            </w:tcBorders>
            <w:shd w:val="clear" w:color="auto" w:fill="auto"/>
            <w:noWrap/>
          </w:tcPr>
          <w:p w14:paraId="4E26D5C7" w14:textId="524B5FD1" w:rsidR="001E10FD" w:rsidRPr="004E3323" w:rsidRDefault="00DD2006"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4,147.78 (46)****</w:t>
            </w:r>
          </w:p>
        </w:tc>
        <w:tc>
          <w:tcPr>
            <w:tcW w:w="3981" w:type="dxa"/>
            <w:gridSpan w:val="2"/>
            <w:tcBorders>
              <w:left w:val="single" w:sz="4" w:space="0" w:color="auto"/>
              <w:bottom w:val="single" w:sz="4" w:space="0" w:color="auto"/>
            </w:tcBorders>
            <w:shd w:val="clear" w:color="auto" w:fill="auto"/>
            <w:noWrap/>
          </w:tcPr>
          <w:p w14:paraId="42E42269" w14:textId="1D2F3650" w:rsidR="001E10FD" w:rsidRPr="004E3323" w:rsidRDefault="00F21006"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4,395.45</w:t>
            </w:r>
            <w:r w:rsidR="001E10FD" w:rsidRPr="00AF2811">
              <w:rPr>
                <w:rFonts w:ascii="Times New Roman" w:eastAsia="Times New Roman" w:hAnsi="Times New Roman" w:cs="Times New Roman"/>
                <w:color w:val="000000"/>
                <w:sz w:val="20"/>
                <w:szCs w:val="20"/>
              </w:rPr>
              <w:t xml:space="preserve"> (52)</w:t>
            </w:r>
            <w:r w:rsidR="001E10FD">
              <w:rPr>
                <w:rFonts w:ascii="Times New Roman" w:eastAsia="Times New Roman" w:hAnsi="Times New Roman" w:cs="Times New Roman"/>
                <w:color w:val="000000"/>
                <w:sz w:val="20"/>
                <w:szCs w:val="20"/>
              </w:rPr>
              <w:t>****</w:t>
            </w:r>
          </w:p>
        </w:tc>
      </w:tr>
      <w:tr w:rsidR="001E10FD" w:rsidRPr="004E3323" w14:paraId="24AF4EEA" w14:textId="77777777" w:rsidTr="00DE7FA1">
        <w:trPr>
          <w:cantSplit/>
          <w:jc w:val="center"/>
        </w:trPr>
        <w:tc>
          <w:tcPr>
            <w:tcW w:w="2835" w:type="dxa"/>
            <w:tcBorders>
              <w:bottom w:val="single" w:sz="4" w:space="0" w:color="auto"/>
            </w:tcBorders>
            <w:shd w:val="clear" w:color="auto" w:fill="auto"/>
            <w:noWrap/>
          </w:tcPr>
          <w:p w14:paraId="05106F85"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2540" w:type="dxa"/>
            <w:gridSpan w:val="2"/>
            <w:tcBorders>
              <w:left w:val="single" w:sz="4" w:space="0" w:color="auto"/>
              <w:bottom w:val="single" w:sz="4" w:space="0" w:color="auto"/>
              <w:right w:val="single" w:sz="4" w:space="0" w:color="auto"/>
            </w:tcBorders>
            <w:shd w:val="clear" w:color="auto" w:fill="auto"/>
            <w:noWrap/>
          </w:tcPr>
          <w:p w14:paraId="629306D9" w14:textId="77777777" w:rsidR="001E10FD" w:rsidRPr="00AF2811" w:rsidRDefault="001E10FD" w:rsidP="001E10FD">
            <w:pPr>
              <w:spacing w:after="0" w:line="240" w:lineRule="auto"/>
              <w:jc w:val="center"/>
              <w:rPr>
                <w:rFonts w:ascii="Times New Roman" w:eastAsia="Times New Roman" w:hAnsi="Times New Roman" w:cs="Times New Roman"/>
                <w:color w:val="000000"/>
                <w:sz w:val="20"/>
                <w:szCs w:val="20"/>
              </w:rPr>
            </w:pPr>
          </w:p>
        </w:tc>
        <w:tc>
          <w:tcPr>
            <w:tcW w:w="3981" w:type="dxa"/>
            <w:gridSpan w:val="2"/>
            <w:tcBorders>
              <w:left w:val="single" w:sz="4" w:space="0" w:color="auto"/>
              <w:bottom w:val="single" w:sz="4" w:space="0" w:color="auto"/>
            </w:tcBorders>
            <w:shd w:val="clear" w:color="auto" w:fill="auto"/>
            <w:noWrap/>
          </w:tcPr>
          <w:p w14:paraId="3D7AA240" w14:textId="77777777" w:rsidR="001E10FD" w:rsidRPr="00AF2811" w:rsidRDefault="001E10FD" w:rsidP="001E10FD">
            <w:pPr>
              <w:spacing w:after="0" w:line="240" w:lineRule="auto"/>
              <w:jc w:val="center"/>
              <w:rPr>
                <w:rFonts w:ascii="Times New Roman" w:eastAsia="Times New Roman" w:hAnsi="Times New Roman" w:cs="Times New Roman"/>
                <w:color w:val="000000"/>
                <w:sz w:val="20"/>
                <w:szCs w:val="20"/>
              </w:rPr>
            </w:pPr>
          </w:p>
        </w:tc>
      </w:tr>
      <w:tr w:rsidR="001E10FD" w:rsidRPr="004E3323" w14:paraId="0311C55F" w14:textId="77777777" w:rsidTr="00DE7FA1">
        <w:trPr>
          <w:cantSplit/>
          <w:jc w:val="center"/>
        </w:trPr>
        <w:tc>
          <w:tcPr>
            <w:tcW w:w="2835" w:type="dxa"/>
            <w:tcBorders>
              <w:top w:val="single" w:sz="4" w:space="0" w:color="auto"/>
            </w:tcBorders>
            <w:shd w:val="clear" w:color="auto" w:fill="auto"/>
            <w:noWrap/>
            <w:hideMark/>
          </w:tcPr>
          <w:p w14:paraId="74731C6E" w14:textId="3E80F00B"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 </w:t>
            </w:r>
            <w:r w:rsidRPr="00A11DE9">
              <w:rPr>
                <w:rFonts w:ascii="Times New Roman" w:eastAsia="Times New Roman" w:hAnsi="Times New Roman" w:cs="Times New Roman"/>
                <w:i/>
                <w:iCs/>
                <w:color w:val="000000"/>
                <w:sz w:val="20"/>
                <w:szCs w:val="20"/>
              </w:rPr>
              <w:t xml:space="preserve">DV = </w:t>
            </w:r>
            <w:r w:rsidR="00F11D3A">
              <w:rPr>
                <w:rFonts w:ascii="Times New Roman" w:eastAsia="Times New Roman" w:hAnsi="Times New Roman" w:cs="Times New Roman"/>
                <w:i/>
                <w:iCs/>
                <w:color w:val="000000"/>
                <w:sz w:val="20"/>
                <w:szCs w:val="20"/>
              </w:rPr>
              <w:t xml:space="preserve">Log of Market </w:t>
            </w:r>
            <w:proofErr w:type="spellStart"/>
            <w:r w:rsidR="00F11D3A">
              <w:rPr>
                <w:rFonts w:ascii="Times New Roman" w:eastAsia="Times New Roman" w:hAnsi="Times New Roman" w:cs="Times New Roman"/>
                <w:i/>
                <w:iCs/>
                <w:color w:val="000000"/>
                <w:sz w:val="20"/>
                <w:szCs w:val="20"/>
              </w:rPr>
              <w:t>Capitalization</w:t>
            </w:r>
            <w:r w:rsidRPr="00A11DE9">
              <w:rPr>
                <w:rFonts w:ascii="Times New Roman" w:eastAsia="Times New Roman" w:hAnsi="Times New Roman" w:cs="Times New Roman"/>
                <w:i/>
                <w:iCs/>
                <w:color w:val="000000"/>
                <w:sz w:val="20"/>
                <w:szCs w:val="20"/>
                <w:vertAlign w:val="subscript"/>
              </w:rPr>
              <w:t>i,j,t</w:t>
            </w:r>
            <w:proofErr w:type="spellEnd"/>
          </w:p>
        </w:tc>
        <w:tc>
          <w:tcPr>
            <w:tcW w:w="2540" w:type="dxa"/>
            <w:gridSpan w:val="2"/>
            <w:tcBorders>
              <w:top w:val="single" w:sz="4" w:space="0" w:color="auto"/>
              <w:left w:val="single" w:sz="4" w:space="0" w:color="auto"/>
              <w:right w:val="single" w:sz="4" w:space="0" w:color="auto"/>
            </w:tcBorders>
            <w:shd w:val="clear" w:color="auto" w:fill="auto"/>
            <w:noWrap/>
          </w:tcPr>
          <w:p w14:paraId="7F16955A" w14:textId="332C96FB" w:rsidR="001E10FD" w:rsidRPr="00BE3331" w:rsidRDefault="00BD0715" w:rsidP="001E10FD">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Major</w:t>
            </w:r>
            <w:r w:rsidRPr="00BE3331">
              <w:rPr>
                <w:rFonts w:ascii="Times New Roman" w:eastAsia="Times New Roman" w:hAnsi="Times New Roman" w:cs="Times New Roman"/>
                <w:i/>
                <w:iCs/>
                <w:color w:val="000000"/>
                <w:sz w:val="20"/>
                <w:szCs w:val="20"/>
              </w:rPr>
              <w:t xml:space="preserve"> </w:t>
            </w:r>
            <w:r w:rsidR="001E10FD" w:rsidRPr="00BE3331">
              <w:rPr>
                <w:rFonts w:ascii="Times New Roman" w:eastAsia="Times New Roman" w:hAnsi="Times New Roman" w:cs="Times New Roman"/>
                <w:i/>
                <w:iCs/>
                <w:color w:val="000000"/>
                <w:sz w:val="20"/>
                <w:szCs w:val="20"/>
              </w:rPr>
              <w:t xml:space="preserve">Sector Fixed Effects </w:t>
            </w:r>
          </w:p>
        </w:tc>
        <w:tc>
          <w:tcPr>
            <w:tcW w:w="3981" w:type="dxa"/>
            <w:gridSpan w:val="2"/>
            <w:tcBorders>
              <w:top w:val="single" w:sz="4" w:space="0" w:color="auto"/>
              <w:left w:val="single" w:sz="4" w:space="0" w:color="auto"/>
            </w:tcBorders>
            <w:shd w:val="clear" w:color="auto" w:fill="auto"/>
            <w:noWrap/>
          </w:tcPr>
          <w:p w14:paraId="206CA565" w14:textId="50A8EC2E" w:rsidR="001E10FD" w:rsidRPr="00BE3331" w:rsidRDefault="001E10FD" w:rsidP="001E10FD">
            <w:pPr>
              <w:spacing w:after="0" w:line="240" w:lineRule="auto"/>
              <w:jc w:val="center"/>
              <w:rPr>
                <w:rFonts w:ascii="Times New Roman" w:eastAsia="Times New Roman" w:hAnsi="Times New Roman" w:cs="Times New Roman"/>
                <w:i/>
                <w:iCs/>
                <w:color w:val="000000"/>
                <w:sz w:val="20"/>
                <w:szCs w:val="20"/>
              </w:rPr>
            </w:pPr>
            <w:r w:rsidRPr="00BE3331">
              <w:rPr>
                <w:rFonts w:ascii="Times New Roman" w:eastAsia="Times New Roman" w:hAnsi="Times New Roman" w:cs="Times New Roman"/>
                <w:i/>
                <w:iCs/>
                <w:color w:val="000000"/>
                <w:sz w:val="20"/>
                <w:szCs w:val="20"/>
              </w:rPr>
              <w:t xml:space="preserve">Interactions with </w:t>
            </w:r>
            <w:r w:rsidR="00BD0715">
              <w:rPr>
                <w:rFonts w:ascii="Times New Roman" w:eastAsia="Times New Roman" w:hAnsi="Times New Roman" w:cs="Times New Roman"/>
                <w:i/>
                <w:iCs/>
                <w:color w:val="000000"/>
                <w:sz w:val="20"/>
                <w:szCs w:val="20"/>
              </w:rPr>
              <w:t xml:space="preserve">Major </w:t>
            </w:r>
            <w:r w:rsidRPr="00BE3331">
              <w:rPr>
                <w:rFonts w:ascii="Times New Roman" w:eastAsia="Times New Roman" w:hAnsi="Times New Roman" w:cs="Times New Roman"/>
                <w:i/>
                <w:iCs/>
                <w:color w:val="000000"/>
                <w:sz w:val="20"/>
                <w:szCs w:val="20"/>
              </w:rPr>
              <w:t>Sector Fixed Effects</w:t>
            </w:r>
          </w:p>
        </w:tc>
      </w:tr>
      <w:tr w:rsidR="001E10FD" w:rsidRPr="00A11DE9" w14:paraId="0091FFE2" w14:textId="77777777" w:rsidTr="00DE7FA1">
        <w:trPr>
          <w:cantSplit/>
          <w:jc w:val="center"/>
        </w:trPr>
        <w:tc>
          <w:tcPr>
            <w:tcW w:w="2835" w:type="dxa"/>
            <w:tcBorders>
              <w:bottom w:val="single" w:sz="4" w:space="0" w:color="auto"/>
            </w:tcBorders>
            <w:shd w:val="clear" w:color="auto" w:fill="auto"/>
            <w:noWrap/>
          </w:tcPr>
          <w:p w14:paraId="5BCD9165"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sidRPr="00A11DE9">
              <w:rPr>
                <w:rFonts w:ascii="Times New Roman" w:eastAsia="Times New Roman" w:hAnsi="Times New Roman" w:cs="Times New Roman"/>
                <w:i/>
                <w:iCs/>
                <w:color w:val="000000"/>
                <w:sz w:val="20"/>
                <w:szCs w:val="20"/>
              </w:rPr>
              <w:t>Variable</w:t>
            </w:r>
          </w:p>
        </w:tc>
        <w:tc>
          <w:tcPr>
            <w:tcW w:w="1194" w:type="dxa"/>
            <w:tcBorders>
              <w:left w:val="single" w:sz="4" w:space="0" w:color="auto"/>
              <w:bottom w:val="single" w:sz="4" w:space="0" w:color="auto"/>
            </w:tcBorders>
            <w:shd w:val="clear" w:color="auto" w:fill="auto"/>
            <w:noWrap/>
          </w:tcPr>
          <w:p w14:paraId="784FBF42"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346" w:type="dxa"/>
            <w:tcBorders>
              <w:bottom w:val="single" w:sz="4" w:space="0" w:color="auto"/>
              <w:right w:val="single" w:sz="4" w:space="0" w:color="auto"/>
            </w:tcBorders>
            <w:shd w:val="clear" w:color="auto" w:fill="auto"/>
          </w:tcPr>
          <w:p w14:paraId="26694994"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c>
          <w:tcPr>
            <w:tcW w:w="1996" w:type="dxa"/>
            <w:tcBorders>
              <w:left w:val="single" w:sz="4" w:space="0" w:color="auto"/>
              <w:bottom w:val="single" w:sz="4" w:space="0" w:color="auto"/>
            </w:tcBorders>
            <w:shd w:val="clear" w:color="auto" w:fill="auto"/>
            <w:noWrap/>
          </w:tcPr>
          <w:p w14:paraId="30387D52" w14:textId="77777777" w:rsidR="001E10FD" w:rsidRPr="00A11DE9" w:rsidRDefault="001E10FD" w:rsidP="001E10FD">
            <w:pPr>
              <w:spacing w:after="0" w:line="240" w:lineRule="auto"/>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proofErr w:type="spellStart"/>
            <w:r w:rsidRPr="00A11DE9">
              <w:rPr>
                <w:rFonts w:ascii="Times New Roman" w:eastAsia="Times New Roman" w:hAnsi="Times New Roman" w:cs="Times New Roman"/>
                <w:i/>
                <w:iCs/>
                <w:color w:val="000000"/>
                <w:sz w:val="20"/>
                <w:szCs w:val="20"/>
              </w:rPr>
              <w:t>Coef</w:t>
            </w:r>
            <w:proofErr w:type="spellEnd"/>
          </w:p>
        </w:tc>
        <w:tc>
          <w:tcPr>
            <w:tcW w:w="1985" w:type="dxa"/>
            <w:tcBorders>
              <w:bottom w:val="single" w:sz="4" w:space="0" w:color="auto"/>
            </w:tcBorders>
            <w:shd w:val="clear" w:color="auto" w:fill="auto"/>
          </w:tcPr>
          <w:p w14:paraId="022C825E" w14:textId="77777777" w:rsidR="001E10FD" w:rsidRPr="00A11DE9" w:rsidRDefault="001E10FD" w:rsidP="001E10FD">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Pr="00A11DE9">
              <w:rPr>
                <w:rFonts w:ascii="Times New Roman" w:eastAsia="Times New Roman" w:hAnsi="Times New Roman" w:cs="Times New Roman"/>
                <w:i/>
                <w:iCs/>
                <w:color w:val="000000"/>
                <w:sz w:val="20"/>
                <w:szCs w:val="20"/>
              </w:rPr>
              <w:t>SE</w:t>
            </w:r>
          </w:p>
        </w:tc>
      </w:tr>
      <w:tr w:rsidR="001E10FD" w:rsidRPr="004E3323" w14:paraId="49A4261C" w14:textId="77777777" w:rsidTr="00DE7FA1">
        <w:trPr>
          <w:cantSplit/>
          <w:jc w:val="center"/>
        </w:trPr>
        <w:tc>
          <w:tcPr>
            <w:tcW w:w="2835" w:type="dxa"/>
            <w:shd w:val="clear" w:color="auto" w:fill="auto"/>
            <w:noWrap/>
          </w:tcPr>
          <w:p w14:paraId="7C122943"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7B4BC4">
              <w:rPr>
                <w:rFonts w:ascii="Times New Roman" w:hAnsi="Times New Roman"/>
                <w:sz w:val="20"/>
                <w:szCs w:val="20"/>
              </w:rPr>
              <w:t>AD</w:t>
            </w:r>
            <w:r w:rsidRPr="007B4BC4">
              <w:rPr>
                <w:rFonts w:ascii="Times New Roman" w:hAnsi="Times New Roman"/>
                <w:sz w:val="20"/>
                <w:szCs w:val="20"/>
                <w:vertAlign w:val="subscript"/>
              </w:rPr>
              <w:t>i,j,t-1</w:t>
            </w:r>
          </w:p>
        </w:tc>
        <w:tc>
          <w:tcPr>
            <w:tcW w:w="1194" w:type="dxa"/>
            <w:tcBorders>
              <w:left w:val="single" w:sz="4" w:space="0" w:color="auto"/>
            </w:tcBorders>
            <w:shd w:val="clear" w:color="auto" w:fill="auto"/>
            <w:noWrap/>
          </w:tcPr>
          <w:p w14:paraId="5FC5EDF6" w14:textId="01800E6F" w:rsidR="001E10FD" w:rsidRPr="004E3323" w:rsidRDefault="004C7B69"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.1490</w:t>
            </w:r>
          </w:p>
        </w:tc>
        <w:tc>
          <w:tcPr>
            <w:tcW w:w="1346" w:type="dxa"/>
            <w:tcBorders>
              <w:right w:val="single" w:sz="4" w:space="0" w:color="auto"/>
            </w:tcBorders>
            <w:shd w:val="clear" w:color="auto" w:fill="auto"/>
            <w:noWrap/>
          </w:tcPr>
          <w:p w14:paraId="4746E27D" w14:textId="5B7EB2F0" w:rsidR="001E10FD" w:rsidRPr="004E3323" w:rsidRDefault="004C7B69"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(.0663)</w:t>
            </w:r>
            <w:r w:rsidR="0052423C">
              <w:rPr>
                <w:rFonts w:ascii="Times New Roman" w:eastAsia="Times New Roman" w:hAnsi="Times New Roman" w:cs="Times New Roman"/>
                <w:color w:val="000000"/>
                <w:sz w:val="20"/>
                <w:szCs w:val="20"/>
              </w:rPr>
              <w:t>**</w:t>
            </w:r>
          </w:p>
        </w:tc>
        <w:tc>
          <w:tcPr>
            <w:tcW w:w="1996" w:type="dxa"/>
            <w:tcBorders>
              <w:left w:val="single" w:sz="4" w:space="0" w:color="auto"/>
            </w:tcBorders>
            <w:shd w:val="clear" w:color="auto" w:fill="auto"/>
            <w:noWrap/>
          </w:tcPr>
          <w:p w14:paraId="056BB360" w14:textId="1BFB2CE5"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0A1D3E">
              <w:rPr>
                <w:rFonts w:ascii="Times New Roman" w:eastAsia="Times New Roman" w:hAnsi="Times New Roman" w:cs="Times New Roman"/>
                <w:color w:val="000000"/>
                <w:sz w:val="20"/>
                <w:szCs w:val="20"/>
              </w:rPr>
              <w:t>2591</w:t>
            </w:r>
          </w:p>
        </w:tc>
        <w:tc>
          <w:tcPr>
            <w:tcW w:w="1985" w:type="dxa"/>
            <w:shd w:val="clear" w:color="auto" w:fill="auto"/>
            <w:noWrap/>
          </w:tcPr>
          <w:p w14:paraId="0FCD14D0" w14:textId="721583B9"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0A1D3E">
              <w:rPr>
                <w:rFonts w:ascii="Times New Roman" w:eastAsia="Times New Roman" w:hAnsi="Times New Roman" w:cs="Times New Roman"/>
                <w:color w:val="000000"/>
                <w:sz w:val="20"/>
                <w:szCs w:val="20"/>
              </w:rPr>
              <w:t>0739</w:t>
            </w:r>
            <w:r>
              <w:rPr>
                <w:rFonts w:ascii="Times New Roman" w:eastAsia="Times New Roman" w:hAnsi="Times New Roman" w:cs="Times New Roman"/>
                <w:color w:val="000000"/>
                <w:sz w:val="20"/>
                <w:szCs w:val="20"/>
              </w:rPr>
              <w:t>)</w:t>
            </w:r>
            <w:r w:rsidR="000A1D3E">
              <w:rPr>
                <w:rFonts w:ascii="Times New Roman" w:eastAsia="Times New Roman" w:hAnsi="Times New Roman" w:cs="Times New Roman"/>
                <w:color w:val="000000"/>
                <w:sz w:val="20"/>
                <w:szCs w:val="20"/>
              </w:rPr>
              <w:t>****</w:t>
            </w:r>
          </w:p>
        </w:tc>
      </w:tr>
      <w:tr w:rsidR="001E10FD" w:rsidRPr="004E3323" w14:paraId="1BD75A8F" w14:textId="77777777" w:rsidTr="00DE7FA1">
        <w:trPr>
          <w:cantSplit/>
          <w:jc w:val="center"/>
        </w:trPr>
        <w:tc>
          <w:tcPr>
            <w:tcW w:w="2835" w:type="dxa"/>
            <w:shd w:val="clear" w:color="auto" w:fill="auto"/>
            <w:noWrap/>
          </w:tcPr>
          <w:p w14:paraId="3956E301"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Hi </w:t>
            </w:r>
            <w:proofErr w:type="spellStart"/>
            <w:r>
              <w:rPr>
                <w:rFonts w:ascii="Times New Roman" w:hAnsi="Times New Roman"/>
                <w:sz w:val="20"/>
                <w:szCs w:val="20"/>
                <w:lang w:val="fr-FR"/>
              </w:rPr>
              <w:t>Tech</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554F673E"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6238931B"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2F706DFE" w14:textId="7EBE1F5D"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w:t>
            </w:r>
            <w:r w:rsidR="00F463B9">
              <w:rPr>
                <w:rFonts w:ascii="Times New Roman" w:eastAsia="Times New Roman" w:hAnsi="Times New Roman" w:cs="Times New Roman"/>
                <w:color w:val="000000"/>
                <w:sz w:val="20"/>
                <w:szCs w:val="20"/>
              </w:rPr>
              <w:t>1382</w:t>
            </w:r>
          </w:p>
        </w:tc>
        <w:tc>
          <w:tcPr>
            <w:tcW w:w="1985" w:type="dxa"/>
            <w:shd w:val="clear" w:color="auto" w:fill="auto"/>
            <w:noWrap/>
          </w:tcPr>
          <w:p w14:paraId="0738746E" w14:textId="3AA9722D"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463B9">
              <w:rPr>
                <w:rFonts w:ascii="Times New Roman" w:eastAsia="Times New Roman" w:hAnsi="Times New Roman" w:cs="Times New Roman"/>
                <w:color w:val="000000"/>
                <w:sz w:val="20"/>
                <w:szCs w:val="20"/>
              </w:rPr>
              <w:t>0408</w:t>
            </w:r>
            <w:r>
              <w:rPr>
                <w:rFonts w:ascii="Times New Roman" w:eastAsia="Times New Roman" w:hAnsi="Times New Roman" w:cs="Times New Roman"/>
                <w:color w:val="000000"/>
                <w:sz w:val="20"/>
                <w:szCs w:val="20"/>
              </w:rPr>
              <w:t>)</w:t>
            </w:r>
            <w:r w:rsidR="00F463B9">
              <w:rPr>
                <w:rFonts w:ascii="Times New Roman" w:eastAsia="Times New Roman" w:hAnsi="Times New Roman" w:cs="Times New Roman"/>
                <w:color w:val="000000"/>
                <w:sz w:val="20"/>
                <w:szCs w:val="20"/>
              </w:rPr>
              <w:t>***</w:t>
            </w:r>
          </w:p>
        </w:tc>
      </w:tr>
      <w:tr w:rsidR="001E10FD" w:rsidRPr="004E3323" w14:paraId="1D887CDC" w14:textId="77777777" w:rsidTr="00DE7FA1">
        <w:trPr>
          <w:cantSplit/>
          <w:jc w:val="center"/>
        </w:trPr>
        <w:tc>
          <w:tcPr>
            <w:tcW w:w="2835" w:type="dxa"/>
            <w:shd w:val="clear" w:color="auto" w:fill="auto"/>
            <w:noWrap/>
          </w:tcPr>
          <w:p w14:paraId="2FB9D513"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AF58B5">
              <w:rPr>
                <w:rFonts w:ascii="Times New Roman" w:hAnsi="Times New Roman"/>
                <w:sz w:val="20"/>
                <w:szCs w:val="20"/>
                <w:lang w:val="fr-FR"/>
              </w:rPr>
              <w:t>AD</w:t>
            </w:r>
            <w:r w:rsidRPr="00AF58B5">
              <w:rPr>
                <w:rFonts w:ascii="Times New Roman" w:hAnsi="Times New Roman"/>
                <w:sz w:val="20"/>
                <w:szCs w:val="20"/>
                <w:vertAlign w:val="subscript"/>
                <w:lang w:val="fr-FR"/>
              </w:rPr>
              <w:t>i,j,t-1</w:t>
            </w:r>
            <w:r w:rsidRPr="00AF58B5">
              <w:rPr>
                <w:rFonts w:ascii="Times New Roman" w:hAnsi="Times New Roman"/>
                <w:i/>
                <w:sz w:val="20"/>
                <w:szCs w:val="20"/>
                <w:vertAlign w:val="subscript"/>
                <w:lang w:val="fr-FR"/>
              </w:rPr>
              <w:t xml:space="preserve"> </w:t>
            </w:r>
            <w:r w:rsidRPr="00AF58B5">
              <w:rPr>
                <w:rFonts w:ascii="Times New Roman" w:hAnsi="Times New Roman"/>
                <w:sz w:val="20"/>
                <w:szCs w:val="20"/>
                <w:lang w:val="fr-FR"/>
              </w:rPr>
              <w:t xml:space="preserve">× </w:t>
            </w:r>
            <w:r>
              <w:rPr>
                <w:rFonts w:ascii="Times New Roman" w:hAnsi="Times New Roman"/>
                <w:sz w:val="20"/>
                <w:szCs w:val="20"/>
                <w:lang w:val="fr-FR"/>
              </w:rPr>
              <w:t xml:space="preserve">Consumer </w:t>
            </w:r>
            <w:proofErr w:type="spellStart"/>
            <w:r>
              <w:rPr>
                <w:rFonts w:ascii="Times New Roman" w:hAnsi="Times New Roman"/>
                <w:sz w:val="20"/>
                <w:szCs w:val="20"/>
                <w:lang w:val="fr-FR"/>
              </w:rPr>
              <w:t>Services</w:t>
            </w:r>
            <w:r>
              <w:rPr>
                <w:rFonts w:ascii="Times New Roman" w:hAnsi="Times New Roman"/>
                <w:sz w:val="20"/>
                <w:szCs w:val="20"/>
                <w:vertAlign w:val="subscript"/>
                <w:lang w:val="fr-FR"/>
              </w:rPr>
              <w:t>g</w:t>
            </w:r>
            <w:proofErr w:type="spellEnd"/>
          </w:p>
        </w:tc>
        <w:tc>
          <w:tcPr>
            <w:tcW w:w="1194" w:type="dxa"/>
            <w:tcBorders>
              <w:left w:val="single" w:sz="4" w:space="0" w:color="auto"/>
            </w:tcBorders>
            <w:shd w:val="clear" w:color="auto" w:fill="auto"/>
            <w:noWrap/>
          </w:tcPr>
          <w:p w14:paraId="07300B6E"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933200D"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19616931" w14:textId="6A0FDE1E" w:rsidR="001E10FD" w:rsidRPr="004E3323" w:rsidRDefault="00F463B9"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2214</w:t>
            </w:r>
          </w:p>
        </w:tc>
        <w:tc>
          <w:tcPr>
            <w:tcW w:w="1985" w:type="dxa"/>
            <w:shd w:val="clear" w:color="auto" w:fill="auto"/>
            <w:noWrap/>
          </w:tcPr>
          <w:p w14:paraId="490D47CE" w14:textId="2EA7DC48"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F463B9">
              <w:rPr>
                <w:rFonts w:ascii="Times New Roman" w:eastAsia="Times New Roman" w:hAnsi="Times New Roman" w:cs="Times New Roman"/>
                <w:color w:val="000000"/>
                <w:sz w:val="20"/>
                <w:szCs w:val="20"/>
              </w:rPr>
              <w:t>0580</w:t>
            </w:r>
            <w:r>
              <w:rPr>
                <w:rFonts w:ascii="Times New Roman" w:eastAsia="Times New Roman" w:hAnsi="Times New Roman" w:cs="Times New Roman"/>
                <w:color w:val="000000"/>
                <w:sz w:val="20"/>
                <w:szCs w:val="20"/>
              </w:rPr>
              <w:t>)</w:t>
            </w:r>
            <w:r w:rsidR="00F463B9">
              <w:rPr>
                <w:rFonts w:ascii="Times New Roman" w:eastAsia="Times New Roman" w:hAnsi="Times New Roman" w:cs="Times New Roman"/>
                <w:color w:val="000000"/>
                <w:sz w:val="20"/>
                <w:szCs w:val="20"/>
              </w:rPr>
              <w:t>****</w:t>
            </w:r>
          </w:p>
        </w:tc>
      </w:tr>
      <w:tr w:rsidR="001E10FD" w14:paraId="7DA52615" w14:textId="77777777" w:rsidTr="00DE7FA1">
        <w:trPr>
          <w:cantSplit/>
          <w:jc w:val="center"/>
        </w:trPr>
        <w:tc>
          <w:tcPr>
            <w:tcW w:w="2835" w:type="dxa"/>
            <w:shd w:val="clear" w:color="auto" w:fill="auto"/>
            <w:noWrap/>
          </w:tcPr>
          <w:p w14:paraId="182AC14A" w14:textId="77777777"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Business Services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3B4604A8"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082D7388"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52B5DB5B" w14:textId="6A0FCEA5"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r w:rsidRPr="00C75FA1">
              <w:rPr>
                <w:rFonts w:ascii="Times New Roman" w:eastAsia="Times New Roman" w:hAnsi="Times New Roman" w:cs="Times New Roman"/>
                <w:color w:val="000000"/>
                <w:sz w:val="20"/>
                <w:szCs w:val="20"/>
              </w:rPr>
              <w:t>-.00</w:t>
            </w:r>
            <w:r w:rsidR="002A0E83">
              <w:rPr>
                <w:rFonts w:ascii="Times New Roman" w:eastAsia="Times New Roman" w:hAnsi="Times New Roman" w:cs="Times New Roman"/>
                <w:color w:val="000000"/>
                <w:sz w:val="20"/>
                <w:szCs w:val="20"/>
              </w:rPr>
              <w:t>16</w:t>
            </w:r>
          </w:p>
        </w:tc>
        <w:tc>
          <w:tcPr>
            <w:tcW w:w="1985" w:type="dxa"/>
            <w:shd w:val="clear" w:color="auto" w:fill="auto"/>
            <w:noWrap/>
          </w:tcPr>
          <w:p w14:paraId="25AD1FAE" w14:textId="76D05519"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0E83">
              <w:rPr>
                <w:rFonts w:ascii="Times New Roman" w:eastAsia="Times New Roman" w:hAnsi="Times New Roman" w:cs="Times New Roman"/>
                <w:color w:val="000000"/>
                <w:sz w:val="20"/>
                <w:szCs w:val="20"/>
              </w:rPr>
              <w:t>0613</w:t>
            </w:r>
            <w:r>
              <w:rPr>
                <w:rFonts w:ascii="Times New Roman" w:eastAsia="Times New Roman" w:hAnsi="Times New Roman" w:cs="Times New Roman"/>
                <w:color w:val="000000"/>
                <w:sz w:val="20"/>
                <w:szCs w:val="20"/>
              </w:rPr>
              <w:t>)</w:t>
            </w:r>
          </w:p>
        </w:tc>
      </w:tr>
      <w:tr w:rsidR="001E10FD" w14:paraId="0F994C58" w14:textId="77777777" w:rsidTr="00DE7FA1">
        <w:trPr>
          <w:cantSplit/>
          <w:jc w:val="center"/>
        </w:trPr>
        <w:tc>
          <w:tcPr>
            <w:tcW w:w="2835" w:type="dxa"/>
            <w:shd w:val="clear" w:color="auto" w:fill="auto"/>
            <w:noWrap/>
          </w:tcPr>
          <w:p w14:paraId="43B2E598" w14:textId="77777777"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Healthcare</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411EDCB3"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580588C1"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675C4A20" w14:textId="5AAFD75D" w:rsidR="001E10FD" w:rsidRPr="004E3323" w:rsidRDefault="002A0E83"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0513</w:t>
            </w:r>
          </w:p>
        </w:tc>
        <w:tc>
          <w:tcPr>
            <w:tcW w:w="1985" w:type="dxa"/>
            <w:shd w:val="clear" w:color="auto" w:fill="auto"/>
            <w:noWrap/>
          </w:tcPr>
          <w:p w14:paraId="5A948AAF" w14:textId="06BAFC3C"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0E83">
              <w:rPr>
                <w:rFonts w:ascii="Times New Roman" w:eastAsia="Times New Roman" w:hAnsi="Times New Roman" w:cs="Times New Roman"/>
                <w:color w:val="000000"/>
                <w:sz w:val="20"/>
                <w:szCs w:val="20"/>
              </w:rPr>
              <w:t>0701</w:t>
            </w:r>
            <w:r>
              <w:rPr>
                <w:rFonts w:ascii="Times New Roman" w:eastAsia="Times New Roman" w:hAnsi="Times New Roman" w:cs="Times New Roman"/>
                <w:color w:val="000000"/>
                <w:sz w:val="20"/>
                <w:szCs w:val="20"/>
              </w:rPr>
              <w:t>)</w:t>
            </w:r>
          </w:p>
        </w:tc>
      </w:tr>
      <w:tr w:rsidR="001E10FD" w14:paraId="609BE2A4" w14:textId="77777777" w:rsidTr="00DE7FA1">
        <w:trPr>
          <w:cantSplit/>
          <w:jc w:val="center"/>
        </w:trPr>
        <w:tc>
          <w:tcPr>
            <w:tcW w:w="2835" w:type="dxa"/>
            <w:shd w:val="clear" w:color="auto" w:fill="auto"/>
            <w:noWrap/>
          </w:tcPr>
          <w:p w14:paraId="07128D9C" w14:textId="77777777" w:rsidR="001E10FD" w:rsidRPr="00444AD1"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Information</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6DCF51A4"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457BF4B8"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3F67FF4D" w14:textId="32A8F096" w:rsidR="001E10FD" w:rsidRPr="00C75FA1" w:rsidRDefault="002A0E83"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1142</w:t>
            </w:r>
          </w:p>
        </w:tc>
        <w:tc>
          <w:tcPr>
            <w:tcW w:w="1985" w:type="dxa"/>
            <w:shd w:val="clear" w:color="auto" w:fill="auto"/>
            <w:noWrap/>
          </w:tcPr>
          <w:p w14:paraId="13B9F941" w14:textId="6499A15B"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0E83">
              <w:rPr>
                <w:rFonts w:ascii="Times New Roman" w:eastAsia="Times New Roman" w:hAnsi="Times New Roman" w:cs="Times New Roman"/>
                <w:color w:val="000000"/>
                <w:sz w:val="20"/>
                <w:szCs w:val="20"/>
              </w:rPr>
              <w:t>0697</w:t>
            </w:r>
            <w:r>
              <w:rPr>
                <w:rFonts w:ascii="Times New Roman" w:eastAsia="Times New Roman" w:hAnsi="Times New Roman" w:cs="Times New Roman"/>
                <w:color w:val="000000"/>
                <w:sz w:val="20"/>
                <w:szCs w:val="20"/>
              </w:rPr>
              <w:t>)</w:t>
            </w:r>
          </w:p>
        </w:tc>
      </w:tr>
      <w:tr w:rsidR="001E10FD" w14:paraId="0637A964" w14:textId="77777777" w:rsidTr="00DE7FA1">
        <w:trPr>
          <w:cantSplit/>
          <w:jc w:val="center"/>
        </w:trPr>
        <w:tc>
          <w:tcPr>
            <w:tcW w:w="2835" w:type="dxa"/>
            <w:shd w:val="clear" w:color="auto" w:fill="auto"/>
            <w:noWrap/>
          </w:tcPr>
          <w:p w14:paraId="575297FA" w14:textId="77777777" w:rsidR="001E10FD" w:rsidRPr="00AF58B5" w:rsidRDefault="001E10FD" w:rsidP="001E10FD">
            <w:pPr>
              <w:spacing w:after="0" w:line="240" w:lineRule="auto"/>
              <w:rPr>
                <w:rFonts w:ascii="Times New Roman" w:hAnsi="Times New Roman"/>
                <w:sz w:val="20"/>
                <w:szCs w:val="20"/>
                <w:lang w:val="fr-FR"/>
              </w:rPr>
            </w:pPr>
            <w:r w:rsidRPr="00444AD1">
              <w:rPr>
                <w:rFonts w:ascii="Times New Roman" w:hAnsi="Times New Roman"/>
                <w:sz w:val="20"/>
                <w:szCs w:val="20"/>
                <w:lang w:val="fr-FR"/>
              </w:rPr>
              <w:t>AD</w:t>
            </w:r>
            <w:r w:rsidRPr="00444AD1">
              <w:rPr>
                <w:rFonts w:ascii="Times New Roman" w:hAnsi="Times New Roman"/>
                <w:sz w:val="20"/>
                <w:szCs w:val="20"/>
                <w:vertAlign w:val="subscript"/>
                <w:lang w:val="fr-FR"/>
              </w:rPr>
              <w:t>i,j,t-1</w:t>
            </w:r>
            <w:r w:rsidRPr="00444AD1">
              <w:rPr>
                <w:rFonts w:ascii="Times New Roman" w:hAnsi="Times New Roman"/>
                <w:i/>
                <w:sz w:val="20"/>
                <w:szCs w:val="20"/>
                <w:vertAlign w:val="subscript"/>
                <w:lang w:val="fr-FR"/>
              </w:rPr>
              <w:t xml:space="preserve"> </w:t>
            </w:r>
            <w:r w:rsidRPr="00444AD1">
              <w:rPr>
                <w:rFonts w:ascii="Times New Roman" w:hAnsi="Times New Roman"/>
                <w:sz w:val="20"/>
                <w:szCs w:val="20"/>
                <w:lang w:val="fr-FR"/>
              </w:rPr>
              <w:t xml:space="preserve">× </w:t>
            </w:r>
            <w:r>
              <w:rPr>
                <w:rFonts w:ascii="Times New Roman" w:hAnsi="Times New Roman"/>
                <w:sz w:val="20"/>
                <w:szCs w:val="20"/>
              </w:rPr>
              <w:t>Others</w:t>
            </w:r>
            <w:r>
              <w:rPr>
                <w:rFonts w:ascii="Times New Roman" w:hAnsi="Times New Roman"/>
                <w:sz w:val="20"/>
                <w:szCs w:val="20"/>
                <w:vertAlign w:val="subscript"/>
                <w:lang w:val="fr-FR"/>
              </w:rPr>
              <w:t>g</w:t>
            </w:r>
          </w:p>
        </w:tc>
        <w:tc>
          <w:tcPr>
            <w:tcW w:w="1194" w:type="dxa"/>
            <w:tcBorders>
              <w:left w:val="single" w:sz="4" w:space="0" w:color="auto"/>
            </w:tcBorders>
            <w:shd w:val="clear" w:color="auto" w:fill="auto"/>
            <w:noWrap/>
          </w:tcPr>
          <w:p w14:paraId="169D28F7" w14:textId="77777777" w:rsidR="001E10FD" w:rsidRPr="004E3323" w:rsidRDefault="001E10FD" w:rsidP="001E10FD">
            <w:pPr>
              <w:spacing w:after="0" w:line="240" w:lineRule="auto"/>
              <w:jc w:val="right"/>
              <w:rPr>
                <w:rFonts w:ascii="Times New Roman" w:eastAsia="Times New Roman" w:hAnsi="Times New Roman" w:cs="Times New Roman"/>
                <w:color w:val="000000"/>
                <w:sz w:val="20"/>
                <w:szCs w:val="20"/>
              </w:rPr>
            </w:pPr>
          </w:p>
        </w:tc>
        <w:tc>
          <w:tcPr>
            <w:tcW w:w="1346" w:type="dxa"/>
            <w:tcBorders>
              <w:right w:val="single" w:sz="4" w:space="0" w:color="auto"/>
            </w:tcBorders>
            <w:shd w:val="clear" w:color="auto" w:fill="auto"/>
            <w:noWrap/>
          </w:tcPr>
          <w:p w14:paraId="263948B9"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p>
        </w:tc>
        <w:tc>
          <w:tcPr>
            <w:tcW w:w="1996" w:type="dxa"/>
            <w:tcBorders>
              <w:left w:val="single" w:sz="4" w:space="0" w:color="auto"/>
            </w:tcBorders>
            <w:shd w:val="clear" w:color="auto" w:fill="auto"/>
            <w:noWrap/>
          </w:tcPr>
          <w:p w14:paraId="7EA7B57F" w14:textId="1D6E0F09" w:rsidR="001E10FD" w:rsidRPr="004E3323" w:rsidRDefault="002A0E83" w:rsidP="001E10F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1E10FD" w:rsidRPr="00C75FA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4121</w:t>
            </w:r>
          </w:p>
        </w:tc>
        <w:tc>
          <w:tcPr>
            <w:tcW w:w="1985" w:type="dxa"/>
            <w:shd w:val="clear" w:color="auto" w:fill="auto"/>
            <w:noWrap/>
          </w:tcPr>
          <w:p w14:paraId="02EAD69B" w14:textId="4F86B1F1"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C75FA1">
              <w:rPr>
                <w:rFonts w:ascii="Times New Roman" w:eastAsia="Times New Roman" w:hAnsi="Times New Roman" w:cs="Times New Roman"/>
                <w:color w:val="000000"/>
                <w:sz w:val="20"/>
                <w:szCs w:val="20"/>
              </w:rPr>
              <w:t>.</w:t>
            </w:r>
            <w:r w:rsidR="002A0E83">
              <w:rPr>
                <w:rFonts w:ascii="Times New Roman" w:eastAsia="Times New Roman" w:hAnsi="Times New Roman" w:cs="Times New Roman"/>
                <w:color w:val="000000"/>
                <w:sz w:val="20"/>
                <w:szCs w:val="20"/>
              </w:rPr>
              <w:t>1145</w:t>
            </w:r>
            <w:r>
              <w:rPr>
                <w:rFonts w:ascii="Times New Roman" w:eastAsia="Times New Roman" w:hAnsi="Times New Roman" w:cs="Times New Roman"/>
                <w:color w:val="000000"/>
                <w:sz w:val="20"/>
                <w:szCs w:val="20"/>
              </w:rPr>
              <w:t>)</w:t>
            </w:r>
            <w:r w:rsidR="00F91B4E">
              <w:rPr>
                <w:rFonts w:ascii="Times New Roman" w:eastAsia="Times New Roman" w:hAnsi="Times New Roman" w:cs="Times New Roman"/>
                <w:color w:val="000000"/>
                <w:sz w:val="20"/>
                <w:szCs w:val="20"/>
              </w:rPr>
              <w:t>****</w:t>
            </w:r>
          </w:p>
        </w:tc>
      </w:tr>
      <w:tr w:rsidR="001E10FD" w:rsidRPr="004E3323" w14:paraId="2C130C2C" w14:textId="77777777" w:rsidTr="00DE7FA1">
        <w:trPr>
          <w:cantSplit/>
          <w:jc w:val="center"/>
        </w:trPr>
        <w:tc>
          <w:tcPr>
            <w:tcW w:w="2835" w:type="dxa"/>
            <w:tcBorders>
              <w:top w:val="single" w:sz="4" w:space="0" w:color="auto"/>
            </w:tcBorders>
            <w:shd w:val="clear" w:color="auto" w:fill="auto"/>
            <w:noWrap/>
          </w:tcPr>
          <w:p w14:paraId="206A13D6"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Industry Fixed Effects</w:t>
            </w:r>
          </w:p>
        </w:tc>
        <w:tc>
          <w:tcPr>
            <w:tcW w:w="2540" w:type="dxa"/>
            <w:gridSpan w:val="2"/>
            <w:tcBorders>
              <w:top w:val="single" w:sz="4" w:space="0" w:color="auto"/>
              <w:left w:val="single" w:sz="4" w:space="0" w:color="auto"/>
              <w:right w:val="single" w:sz="4" w:space="0" w:color="auto"/>
            </w:tcBorders>
            <w:shd w:val="clear" w:color="auto" w:fill="auto"/>
            <w:noWrap/>
          </w:tcPr>
          <w:p w14:paraId="2087AD2F"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top w:val="single" w:sz="4" w:space="0" w:color="auto"/>
              <w:left w:val="single" w:sz="4" w:space="0" w:color="auto"/>
            </w:tcBorders>
            <w:shd w:val="clear" w:color="auto" w:fill="auto"/>
            <w:noWrap/>
          </w:tcPr>
          <w:p w14:paraId="100BB45D" w14:textId="77777777" w:rsidR="001E10FD" w:rsidRPr="004E3323"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47D49BF2" w14:textId="77777777" w:rsidTr="00DE7FA1">
        <w:trPr>
          <w:cantSplit/>
          <w:jc w:val="center"/>
        </w:trPr>
        <w:tc>
          <w:tcPr>
            <w:tcW w:w="2835" w:type="dxa"/>
            <w:shd w:val="clear" w:color="auto" w:fill="auto"/>
            <w:noWrap/>
          </w:tcPr>
          <w:p w14:paraId="71C6AE8A" w14:textId="77777777" w:rsidR="001E10FD" w:rsidRDefault="001E10FD" w:rsidP="001E10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 Fixed Effects</w:t>
            </w:r>
          </w:p>
        </w:tc>
        <w:tc>
          <w:tcPr>
            <w:tcW w:w="2540" w:type="dxa"/>
            <w:gridSpan w:val="2"/>
            <w:tcBorders>
              <w:left w:val="single" w:sz="4" w:space="0" w:color="auto"/>
              <w:right w:val="single" w:sz="4" w:space="0" w:color="auto"/>
            </w:tcBorders>
            <w:shd w:val="clear" w:color="auto" w:fill="auto"/>
            <w:noWrap/>
          </w:tcPr>
          <w:p w14:paraId="6E22CF51" w14:textId="77777777"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981" w:type="dxa"/>
            <w:gridSpan w:val="2"/>
            <w:tcBorders>
              <w:left w:val="single" w:sz="4" w:space="0" w:color="auto"/>
            </w:tcBorders>
            <w:shd w:val="clear" w:color="auto" w:fill="auto"/>
            <w:noWrap/>
          </w:tcPr>
          <w:p w14:paraId="48783D4D" w14:textId="77777777" w:rsidR="001E10FD" w:rsidRDefault="001E10FD"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1E10FD" w:rsidRPr="004E3323" w14:paraId="066CE50D" w14:textId="77777777" w:rsidTr="00DE7FA1">
        <w:trPr>
          <w:cantSplit/>
          <w:jc w:val="center"/>
        </w:trPr>
        <w:tc>
          <w:tcPr>
            <w:tcW w:w="2835" w:type="dxa"/>
            <w:tcBorders>
              <w:bottom w:val="single" w:sz="4" w:space="0" w:color="auto"/>
            </w:tcBorders>
            <w:shd w:val="clear" w:color="auto" w:fill="auto"/>
            <w:noWrap/>
            <w:hideMark/>
          </w:tcPr>
          <w:p w14:paraId="426F7F1C" w14:textId="77777777" w:rsidR="001E10FD" w:rsidRPr="004E3323" w:rsidRDefault="001E10FD" w:rsidP="001E10FD">
            <w:pPr>
              <w:spacing w:after="0" w:line="240" w:lineRule="auto"/>
              <w:rPr>
                <w:rFonts w:ascii="Times New Roman" w:eastAsia="Times New Roman" w:hAnsi="Times New Roman" w:cs="Times New Roman"/>
                <w:color w:val="000000"/>
                <w:sz w:val="20"/>
                <w:szCs w:val="20"/>
              </w:rPr>
            </w:pPr>
            <w:r w:rsidRPr="004E3323">
              <w:rPr>
                <w:rFonts w:ascii="Times New Roman" w:eastAsia="Times New Roman" w:hAnsi="Times New Roman" w:cs="Times New Roman"/>
                <w:color w:val="000000"/>
                <w:sz w:val="20"/>
                <w:szCs w:val="20"/>
              </w:rPr>
              <w:t>Wald χ2 (</w:t>
            </w:r>
            <w:proofErr w:type="spellStart"/>
            <w:r w:rsidRPr="004E3323">
              <w:rPr>
                <w:rFonts w:ascii="Times New Roman" w:eastAsia="Times New Roman" w:hAnsi="Times New Roman" w:cs="Times New Roman"/>
                <w:color w:val="000000"/>
                <w:sz w:val="20"/>
                <w:szCs w:val="20"/>
              </w:rPr>
              <w:t>df</w:t>
            </w:r>
            <w:proofErr w:type="spellEnd"/>
            <w:r w:rsidRPr="004E3323">
              <w:rPr>
                <w:rFonts w:ascii="Times New Roman" w:eastAsia="Times New Roman" w:hAnsi="Times New Roman" w:cs="Times New Roman"/>
                <w:color w:val="000000"/>
                <w:sz w:val="20"/>
                <w:szCs w:val="20"/>
              </w:rPr>
              <w:t>)</w:t>
            </w:r>
          </w:p>
        </w:tc>
        <w:tc>
          <w:tcPr>
            <w:tcW w:w="2540" w:type="dxa"/>
            <w:gridSpan w:val="2"/>
            <w:tcBorders>
              <w:left w:val="single" w:sz="4" w:space="0" w:color="auto"/>
              <w:bottom w:val="single" w:sz="4" w:space="0" w:color="auto"/>
              <w:right w:val="single" w:sz="4" w:space="0" w:color="auto"/>
            </w:tcBorders>
            <w:shd w:val="clear" w:color="auto" w:fill="auto"/>
            <w:noWrap/>
          </w:tcPr>
          <w:p w14:paraId="4A6C3A1A" w14:textId="05B3833B" w:rsidR="001E10FD" w:rsidRPr="004E3323" w:rsidRDefault="00432662"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35,036.94 (46)****</w:t>
            </w:r>
          </w:p>
        </w:tc>
        <w:tc>
          <w:tcPr>
            <w:tcW w:w="3981" w:type="dxa"/>
            <w:gridSpan w:val="2"/>
            <w:tcBorders>
              <w:left w:val="single" w:sz="4" w:space="0" w:color="auto"/>
              <w:bottom w:val="single" w:sz="4" w:space="0" w:color="auto"/>
            </w:tcBorders>
            <w:shd w:val="clear" w:color="auto" w:fill="auto"/>
            <w:noWrap/>
          </w:tcPr>
          <w:p w14:paraId="34FDC49F" w14:textId="3E167269" w:rsidR="001E10FD" w:rsidRPr="004E3323" w:rsidRDefault="00F13BB6" w:rsidP="001E10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30,033.61</w:t>
            </w:r>
            <w:r w:rsidR="001E10FD" w:rsidRPr="00AF2811">
              <w:rPr>
                <w:rFonts w:ascii="Times New Roman" w:eastAsia="Times New Roman" w:hAnsi="Times New Roman" w:cs="Times New Roman"/>
                <w:color w:val="000000"/>
                <w:sz w:val="20"/>
                <w:szCs w:val="20"/>
              </w:rPr>
              <w:t xml:space="preserve"> (52)</w:t>
            </w:r>
            <w:r w:rsidR="001E10FD">
              <w:rPr>
                <w:rFonts w:ascii="Times New Roman" w:eastAsia="Times New Roman" w:hAnsi="Times New Roman" w:cs="Times New Roman"/>
                <w:color w:val="000000"/>
                <w:sz w:val="20"/>
                <w:szCs w:val="20"/>
              </w:rPr>
              <w:t>****</w:t>
            </w:r>
          </w:p>
        </w:tc>
      </w:tr>
    </w:tbl>
    <w:p w14:paraId="1A9BDCAC" w14:textId="77777777" w:rsidR="001E10FD" w:rsidRDefault="001E10FD" w:rsidP="001E10FD">
      <w:pPr>
        <w:spacing w:after="0"/>
        <w:rPr>
          <w:rFonts w:ascii="Times New Roman" w:hAnsi="Times New Roman" w:cs="Times New Roman"/>
          <w:sz w:val="16"/>
          <w:szCs w:val="16"/>
        </w:rPr>
      </w:pPr>
    </w:p>
    <w:p w14:paraId="3D019235" w14:textId="77777777" w:rsidR="00FB0AD6" w:rsidRDefault="00816317" w:rsidP="00816317">
      <w:pPr>
        <w:spacing w:after="0"/>
        <w:ind w:left="360"/>
        <w:rPr>
          <w:rFonts w:ascii="Times New Roman" w:hAnsi="Times New Roman"/>
          <w:sz w:val="16"/>
          <w:szCs w:val="18"/>
        </w:rPr>
      </w:pPr>
      <w:r w:rsidRPr="00A45F12">
        <w:rPr>
          <w:rFonts w:ascii="Times New Roman" w:hAnsi="Times New Roman"/>
          <w:sz w:val="16"/>
          <w:szCs w:val="18"/>
        </w:rPr>
        <w:t>Notes:</w:t>
      </w:r>
    </w:p>
    <w:p w14:paraId="258C6905" w14:textId="0EA5241E" w:rsidR="00FB0AD6" w:rsidRDefault="00816317" w:rsidP="00816317">
      <w:pPr>
        <w:spacing w:after="0"/>
        <w:ind w:left="360"/>
        <w:rPr>
          <w:rFonts w:ascii="Times New Roman" w:hAnsi="Times New Roman"/>
          <w:sz w:val="16"/>
          <w:szCs w:val="18"/>
        </w:rPr>
      </w:pPr>
      <w:r w:rsidRPr="00A45F12">
        <w:rPr>
          <w:rFonts w:ascii="Times New Roman" w:hAnsi="Times New Roman"/>
          <w:sz w:val="16"/>
          <w:szCs w:val="18"/>
        </w:rPr>
        <w:t xml:space="preserve">a. # of observations (# of firms) = </w:t>
      </w:r>
      <w:r w:rsidR="00F11D3A" w:rsidRPr="00A45F12">
        <w:rPr>
          <w:rFonts w:ascii="Times New Roman" w:hAnsi="Times New Roman"/>
          <w:color w:val="000000"/>
          <w:sz w:val="16"/>
          <w:szCs w:val="18"/>
        </w:rPr>
        <w:t>15,29</w:t>
      </w:r>
      <w:r w:rsidR="00F11D3A">
        <w:rPr>
          <w:rFonts w:ascii="Times New Roman" w:hAnsi="Times New Roman"/>
          <w:color w:val="000000"/>
          <w:sz w:val="16"/>
          <w:szCs w:val="18"/>
        </w:rPr>
        <w:t>2</w:t>
      </w:r>
      <w:r w:rsidR="00F11D3A" w:rsidRPr="00A45F12">
        <w:rPr>
          <w:rFonts w:ascii="Times New Roman" w:hAnsi="Times New Roman"/>
          <w:color w:val="000000"/>
          <w:sz w:val="16"/>
          <w:szCs w:val="18"/>
        </w:rPr>
        <w:t xml:space="preserve"> (2,28</w:t>
      </w:r>
      <w:r w:rsidR="00F11D3A">
        <w:rPr>
          <w:rFonts w:ascii="Times New Roman" w:hAnsi="Times New Roman"/>
          <w:color w:val="000000"/>
          <w:sz w:val="16"/>
          <w:szCs w:val="18"/>
        </w:rPr>
        <w:t>2</w:t>
      </w:r>
      <w:r w:rsidR="00F11D3A" w:rsidRPr="00A45F12">
        <w:rPr>
          <w:rFonts w:ascii="Times New Roman" w:hAnsi="Times New Roman"/>
          <w:color w:val="000000"/>
          <w:sz w:val="16"/>
          <w:szCs w:val="18"/>
        </w:rPr>
        <w:t>)</w:t>
      </w:r>
      <w:r w:rsidRPr="00A45F12">
        <w:rPr>
          <w:rFonts w:ascii="Times New Roman" w:hAnsi="Times New Roman"/>
          <w:color w:val="000000"/>
          <w:sz w:val="16"/>
          <w:szCs w:val="18"/>
        </w:rPr>
        <w:t xml:space="preserve">; </w:t>
      </w:r>
      <w:r w:rsidRPr="00A45F12">
        <w:rPr>
          <w:rFonts w:ascii="Times New Roman" w:hAnsi="Times New Roman"/>
          <w:sz w:val="16"/>
          <w:szCs w:val="18"/>
        </w:rPr>
        <w:t>DV = dependent variable; SE = standard error.</w:t>
      </w:r>
    </w:p>
    <w:p w14:paraId="4350AA5C" w14:textId="7B79881C" w:rsidR="00EB5AB9" w:rsidRDefault="00816317" w:rsidP="00EB5AB9">
      <w:pPr>
        <w:spacing w:after="0"/>
        <w:ind w:left="360"/>
        <w:rPr>
          <w:rFonts w:ascii="Times New Roman" w:hAnsi="Times New Roman"/>
          <w:sz w:val="16"/>
          <w:szCs w:val="18"/>
        </w:rPr>
      </w:pPr>
      <w:r w:rsidRPr="00A45F12">
        <w:rPr>
          <w:rFonts w:ascii="Times New Roman" w:hAnsi="Times New Roman"/>
          <w:sz w:val="16"/>
          <w:szCs w:val="18"/>
        </w:rPr>
        <w:t>b. AD</w:t>
      </w:r>
      <w:r w:rsidRPr="00A45F12">
        <w:rPr>
          <w:rFonts w:ascii="Times New Roman" w:hAnsi="Times New Roman"/>
          <w:sz w:val="16"/>
          <w:szCs w:val="18"/>
          <w:vertAlign w:val="subscript"/>
        </w:rPr>
        <w:t>i,j,t-1</w:t>
      </w:r>
      <w:r w:rsidRPr="00A45F12">
        <w:rPr>
          <w:rFonts w:ascii="Times New Roman" w:hAnsi="Times New Roman"/>
          <w:sz w:val="16"/>
          <w:szCs w:val="18"/>
        </w:rPr>
        <w:t xml:space="preserve"> is disclosure of advertising spending</w:t>
      </w:r>
      <w:r w:rsidR="000F5175">
        <w:rPr>
          <w:rFonts w:ascii="Times New Roman" w:hAnsi="Times New Roman"/>
          <w:sz w:val="16"/>
          <w:szCs w:val="18"/>
        </w:rPr>
        <w:t xml:space="preserve"> </w:t>
      </w:r>
      <w:r w:rsidRPr="00A45F12">
        <w:rPr>
          <w:rFonts w:ascii="Times New Roman" w:hAnsi="Times New Roman"/>
          <w:sz w:val="16"/>
          <w:szCs w:val="18"/>
        </w:rPr>
        <w:t xml:space="preserve">for firm </w:t>
      </w:r>
      <w:proofErr w:type="spellStart"/>
      <w:r w:rsidRPr="00A45F12">
        <w:rPr>
          <w:rFonts w:ascii="Times New Roman" w:hAnsi="Times New Roman"/>
          <w:i/>
          <w:sz w:val="16"/>
          <w:szCs w:val="18"/>
        </w:rPr>
        <w:t>i</w:t>
      </w:r>
      <w:proofErr w:type="spellEnd"/>
      <w:r w:rsidRPr="00A45F12">
        <w:rPr>
          <w:rFonts w:ascii="Times New Roman" w:hAnsi="Times New Roman"/>
          <w:sz w:val="16"/>
          <w:szCs w:val="18"/>
        </w:rPr>
        <w:t xml:space="preserve"> in industry </w:t>
      </w:r>
      <w:r w:rsidRPr="00A45F12">
        <w:rPr>
          <w:rFonts w:ascii="Times New Roman" w:hAnsi="Times New Roman"/>
          <w:i/>
          <w:sz w:val="16"/>
          <w:szCs w:val="18"/>
        </w:rPr>
        <w:t>j</w:t>
      </w:r>
      <w:r w:rsidRPr="00A45F12">
        <w:rPr>
          <w:rFonts w:ascii="Times New Roman" w:hAnsi="Times New Roman"/>
          <w:sz w:val="16"/>
          <w:szCs w:val="18"/>
        </w:rPr>
        <w:t xml:space="preserve"> in fiscal year</w:t>
      </w:r>
      <w:r w:rsidR="00FB0AD6">
        <w:rPr>
          <w:rFonts w:ascii="Times New Roman" w:hAnsi="Times New Roman"/>
          <w:sz w:val="16"/>
          <w:szCs w:val="18"/>
        </w:rPr>
        <w:t xml:space="preserve"> </w:t>
      </w:r>
      <w:r w:rsidR="00FB0AD6" w:rsidRPr="008C1787">
        <w:rPr>
          <w:rFonts w:ascii="Times New Roman" w:hAnsi="Times New Roman"/>
          <w:i/>
          <w:iCs/>
          <w:sz w:val="16"/>
          <w:szCs w:val="18"/>
        </w:rPr>
        <w:t>t-1</w:t>
      </w:r>
      <w:r w:rsidR="00FB0AD6">
        <w:rPr>
          <w:rFonts w:ascii="Times New Roman" w:hAnsi="Times New Roman"/>
          <w:sz w:val="16"/>
          <w:szCs w:val="18"/>
        </w:rPr>
        <w:t>.</w:t>
      </w:r>
      <w:r w:rsidR="00EB5AB9">
        <w:rPr>
          <w:rFonts w:ascii="Times New Roman" w:hAnsi="Times New Roman"/>
          <w:sz w:val="16"/>
          <w:szCs w:val="18"/>
        </w:rPr>
        <w:t xml:space="preserve"> </w:t>
      </w:r>
      <w:r>
        <w:rPr>
          <w:rFonts w:ascii="Times New Roman" w:hAnsi="Times New Roman"/>
          <w:sz w:val="16"/>
          <w:szCs w:val="18"/>
        </w:rPr>
        <w:t xml:space="preserve">To account for unobservable industry-related effects, we use </w:t>
      </w:r>
      <w:r w:rsidR="00F04A17">
        <w:rPr>
          <w:rFonts w:ascii="Times New Roman" w:hAnsi="Times New Roman"/>
          <w:sz w:val="16"/>
          <w:szCs w:val="18"/>
        </w:rPr>
        <w:t xml:space="preserve">fixed effects for the </w:t>
      </w:r>
      <w:r>
        <w:rPr>
          <w:rFonts w:ascii="Times New Roman" w:hAnsi="Times New Roman"/>
          <w:sz w:val="16"/>
          <w:szCs w:val="18"/>
        </w:rPr>
        <w:t xml:space="preserve">7 </w:t>
      </w:r>
      <w:r w:rsidR="00BD0715">
        <w:rPr>
          <w:rFonts w:ascii="Times New Roman" w:hAnsi="Times New Roman"/>
          <w:sz w:val="16"/>
          <w:szCs w:val="18"/>
        </w:rPr>
        <w:t xml:space="preserve">major </w:t>
      </w:r>
      <w:r>
        <w:rPr>
          <w:rFonts w:ascii="Times New Roman" w:hAnsi="Times New Roman"/>
          <w:sz w:val="16"/>
          <w:szCs w:val="18"/>
        </w:rPr>
        <w:t xml:space="preserve">sectors. </w:t>
      </w:r>
    </w:p>
    <w:p w14:paraId="771B9157" w14:textId="20CCCB4B" w:rsidR="003653BE" w:rsidRDefault="00EB5AB9" w:rsidP="00EB5AB9">
      <w:pPr>
        <w:spacing w:after="0"/>
        <w:ind w:left="360"/>
        <w:rPr>
          <w:rFonts w:ascii="Times New Roman" w:hAnsi="Times New Roman"/>
          <w:sz w:val="16"/>
          <w:szCs w:val="18"/>
        </w:rPr>
      </w:pPr>
      <w:r>
        <w:rPr>
          <w:rFonts w:ascii="Times New Roman" w:hAnsi="Times New Roman"/>
          <w:sz w:val="16"/>
          <w:szCs w:val="18"/>
        </w:rPr>
        <w:t xml:space="preserve">c. </w:t>
      </w:r>
      <w:r w:rsidR="00816317" w:rsidRPr="00A45F12">
        <w:rPr>
          <w:rFonts w:ascii="Times New Roman" w:hAnsi="Times New Roman"/>
          <w:sz w:val="16"/>
          <w:szCs w:val="18"/>
        </w:rPr>
        <w:t>We use the clustered robust standard errors of estimates at the firm level and use 200 bootstrapping replications to calculate the standard errors.</w:t>
      </w:r>
    </w:p>
    <w:p w14:paraId="25861431" w14:textId="46A14217" w:rsidR="00816317" w:rsidRPr="0096548F" w:rsidRDefault="00816317" w:rsidP="00816317">
      <w:pPr>
        <w:spacing w:after="0"/>
        <w:ind w:left="360"/>
        <w:rPr>
          <w:rFonts w:ascii="Times New Roman" w:hAnsi="Times New Roman" w:cs="Times New Roman"/>
          <w:sz w:val="16"/>
          <w:szCs w:val="16"/>
        </w:rPr>
      </w:pPr>
      <w:r w:rsidRPr="00A45F12">
        <w:rPr>
          <w:rFonts w:ascii="Times New Roman" w:hAnsi="Times New Roman"/>
          <w:sz w:val="16"/>
          <w:szCs w:val="18"/>
        </w:rPr>
        <w:t xml:space="preserve">d. We mean center all continuous variables; * </w:t>
      </w:r>
      <w:r w:rsidRPr="00A45F12">
        <w:rPr>
          <w:rFonts w:ascii="Times New Roman" w:hAnsi="Times New Roman"/>
          <w:i/>
          <w:iCs/>
          <w:sz w:val="16"/>
          <w:szCs w:val="18"/>
        </w:rPr>
        <w:t>p</w:t>
      </w:r>
      <w:r w:rsidRPr="00A45F12">
        <w:rPr>
          <w:rFonts w:ascii="Times New Roman" w:hAnsi="Times New Roman"/>
          <w:sz w:val="16"/>
          <w:szCs w:val="18"/>
        </w:rPr>
        <w:t xml:space="preserve"> &lt; .10, ** </w:t>
      </w:r>
      <w:r w:rsidRPr="00A45F12">
        <w:rPr>
          <w:rFonts w:ascii="Times New Roman" w:hAnsi="Times New Roman"/>
          <w:i/>
          <w:iCs/>
          <w:sz w:val="16"/>
          <w:szCs w:val="18"/>
        </w:rPr>
        <w:t>p</w:t>
      </w:r>
      <w:r w:rsidRPr="00A45F12">
        <w:rPr>
          <w:rFonts w:ascii="Times New Roman" w:hAnsi="Times New Roman"/>
          <w:sz w:val="16"/>
          <w:szCs w:val="18"/>
        </w:rPr>
        <w:t xml:space="preserve"> &lt; .05, *** </w:t>
      </w:r>
      <w:r w:rsidRPr="00A45F12">
        <w:rPr>
          <w:rFonts w:ascii="Times New Roman" w:hAnsi="Times New Roman"/>
          <w:i/>
          <w:iCs/>
          <w:sz w:val="16"/>
          <w:szCs w:val="18"/>
        </w:rPr>
        <w:t>p</w:t>
      </w:r>
      <w:r w:rsidRPr="00A45F12">
        <w:rPr>
          <w:rFonts w:ascii="Times New Roman" w:hAnsi="Times New Roman"/>
          <w:sz w:val="16"/>
          <w:szCs w:val="18"/>
        </w:rPr>
        <w:t xml:space="preserve"> &lt; .01, **** </w:t>
      </w:r>
      <w:r w:rsidRPr="00A45F12">
        <w:rPr>
          <w:rFonts w:ascii="Times New Roman" w:hAnsi="Times New Roman"/>
          <w:i/>
          <w:iCs/>
          <w:sz w:val="16"/>
          <w:szCs w:val="18"/>
        </w:rPr>
        <w:t>p</w:t>
      </w:r>
      <w:r w:rsidRPr="00A45F12">
        <w:rPr>
          <w:rFonts w:ascii="Times New Roman" w:hAnsi="Times New Roman"/>
          <w:sz w:val="16"/>
          <w:szCs w:val="18"/>
        </w:rPr>
        <w:t xml:space="preserve"> &lt; .001 (two-tailed)</w:t>
      </w:r>
      <w:r>
        <w:rPr>
          <w:rFonts w:ascii="Times New Roman" w:hAnsi="Times New Roman"/>
          <w:sz w:val="16"/>
          <w:szCs w:val="18"/>
        </w:rPr>
        <w:t>.</w:t>
      </w:r>
    </w:p>
    <w:p w14:paraId="23C16E73" w14:textId="77777777" w:rsidR="00816317" w:rsidRDefault="00816317" w:rsidP="00816317">
      <w:pPr>
        <w:rPr>
          <w:rFonts w:ascii="Times New Roman" w:hAnsi="Times New Roman"/>
          <w:sz w:val="16"/>
          <w:szCs w:val="18"/>
        </w:rPr>
      </w:pPr>
      <w:r>
        <w:rPr>
          <w:rFonts w:ascii="Times New Roman" w:hAnsi="Times New Roman"/>
          <w:sz w:val="16"/>
          <w:szCs w:val="18"/>
        </w:rPr>
        <w:br w:type="page"/>
      </w:r>
    </w:p>
    <w:p w14:paraId="599A707B" w14:textId="3B4E0DFE" w:rsidR="006A7B57" w:rsidRDefault="006A7B57" w:rsidP="00477919">
      <w:pPr>
        <w:spacing w:after="0"/>
        <w:sectPr w:rsidR="006A7B57" w:rsidSect="000947BD">
          <w:pgSz w:w="15840" w:h="12240" w:orient="landscape"/>
          <w:pgMar w:top="1440" w:right="1440" w:bottom="1440" w:left="1440" w:header="720" w:footer="720" w:gutter="0"/>
          <w:cols w:space="720"/>
          <w:docGrid w:linePitch="360"/>
        </w:sectPr>
      </w:pPr>
    </w:p>
    <w:p w14:paraId="6520BC16" w14:textId="5520BABF" w:rsidR="00736465" w:rsidRPr="00606CCD" w:rsidRDefault="00736465" w:rsidP="00736465">
      <w:pPr>
        <w:spacing w:after="0" w:line="480" w:lineRule="auto"/>
        <w:jc w:val="center"/>
        <w:outlineLvl w:val="0"/>
        <w:rPr>
          <w:rFonts w:ascii="Times New Roman" w:hAnsi="Times New Roman"/>
          <w:b/>
          <w:sz w:val="24"/>
          <w:szCs w:val="24"/>
        </w:rPr>
      </w:pPr>
      <w:r w:rsidRPr="00606CCD">
        <w:rPr>
          <w:rFonts w:ascii="Times New Roman" w:hAnsi="Times New Roman"/>
          <w:b/>
          <w:sz w:val="24"/>
          <w:szCs w:val="24"/>
        </w:rPr>
        <w:t>REFERENCES FOR WEB APPENDIX</w:t>
      </w:r>
    </w:p>
    <w:p w14:paraId="337C6A08" w14:textId="34CE6C73" w:rsidR="00CE0065" w:rsidRDefault="00CE0065" w:rsidP="001801D3">
      <w:pPr>
        <w:spacing w:after="60" w:line="240" w:lineRule="auto"/>
        <w:ind w:left="270" w:hanging="270"/>
        <w:rPr>
          <w:rFonts w:ascii="Times New Roman" w:hAnsi="Times New Roman" w:cs="Times New Roman"/>
        </w:rPr>
      </w:pPr>
      <w:r w:rsidRPr="008C1787">
        <w:rPr>
          <w:rFonts w:ascii="Times New Roman" w:hAnsi="Times New Roman" w:cs="Times New Roman"/>
        </w:rPr>
        <w:t xml:space="preserve">Barth, Mary E., Wayne R. Landsman, Vivek Raval, and Sean Wang (2020), “Asymmetric Timeliness and the Resolution of Investor Disagreement and Uncertainty at Earnings Announcements,” </w:t>
      </w:r>
      <w:r w:rsidRPr="008C1787">
        <w:rPr>
          <w:rFonts w:ascii="Times New Roman" w:hAnsi="Times New Roman" w:cs="Times New Roman"/>
          <w:i/>
          <w:iCs/>
        </w:rPr>
        <w:t>The Accounting Review</w:t>
      </w:r>
      <w:r w:rsidRPr="008C1787">
        <w:rPr>
          <w:rFonts w:ascii="Times New Roman" w:hAnsi="Times New Roman" w:cs="Times New Roman"/>
        </w:rPr>
        <w:t>, 95(4), 23-50.</w:t>
      </w:r>
    </w:p>
    <w:p w14:paraId="0D25430D" w14:textId="2D6C6C1D"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Bayer, Emanuel, Kapil R. Tuli, and Bernd Skiera (2017), “Do Disclosures of Customer Metrics Lower Investors’ and Analysts’ Uncertainty but Hurt Firm Performance?,” </w:t>
      </w:r>
      <w:r w:rsidRPr="00F33ED4">
        <w:rPr>
          <w:rFonts w:ascii="Times New Roman" w:hAnsi="Times New Roman" w:cs="Times New Roman"/>
          <w:i/>
        </w:rPr>
        <w:t>Journal of Marketing Research</w:t>
      </w:r>
      <w:r w:rsidRPr="00F33ED4">
        <w:rPr>
          <w:rFonts w:ascii="Times New Roman" w:hAnsi="Times New Roman" w:cs="Times New Roman"/>
        </w:rPr>
        <w:t>, 54(2), 239-259.</w:t>
      </w:r>
    </w:p>
    <w:p w14:paraId="30AE8F6E" w14:textId="6101E9ED" w:rsidR="00E40624" w:rsidRPr="00F33ED4" w:rsidRDefault="00E40624" w:rsidP="001801D3">
      <w:pPr>
        <w:spacing w:after="60" w:line="240" w:lineRule="auto"/>
        <w:ind w:left="270" w:hanging="270"/>
        <w:rPr>
          <w:rFonts w:ascii="Times New Roman" w:hAnsi="Times New Roman" w:cs="Times New Roman"/>
          <w:spacing w:val="-6"/>
        </w:rPr>
      </w:pPr>
      <w:r w:rsidRPr="008C1787">
        <w:rPr>
          <w:rFonts w:ascii="Times New Roman" w:hAnsi="Times New Roman" w:cs="Times New Roman"/>
        </w:rPr>
        <w:t xml:space="preserve">Billings, Mary Brooke, Robert Jennings, and Baruch Lev (2105), “On Guidance and Volatility,” </w:t>
      </w:r>
      <w:r w:rsidRPr="008C1787">
        <w:rPr>
          <w:rFonts w:ascii="Times New Roman" w:hAnsi="Times New Roman" w:cs="Times New Roman"/>
          <w:i/>
          <w:iCs/>
        </w:rPr>
        <w:t>Journal of Accounting and Economics</w:t>
      </w:r>
      <w:r w:rsidRPr="008C1787">
        <w:rPr>
          <w:rFonts w:ascii="Times New Roman" w:hAnsi="Times New Roman" w:cs="Times New Roman"/>
        </w:rPr>
        <w:t>, 60(2-3), 161-180.</w:t>
      </w:r>
    </w:p>
    <w:p w14:paraId="711638EB" w14:textId="4EE34866"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Boni, Leslie, and Kent L. Womack (2006), “Analysts, Industries, and Price Momentum,” </w:t>
      </w:r>
      <w:r w:rsidRPr="00F33ED4">
        <w:rPr>
          <w:rFonts w:ascii="Times New Roman" w:hAnsi="Times New Roman" w:cs="Times New Roman"/>
          <w:i/>
          <w:iCs/>
          <w:spacing w:val="-6"/>
        </w:rPr>
        <w:t>Journal of Financial and Quantitative Analysis</w:t>
      </w:r>
      <w:r w:rsidRPr="00F33ED4">
        <w:rPr>
          <w:rFonts w:ascii="Times New Roman" w:hAnsi="Times New Roman" w:cs="Times New Roman"/>
          <w:spacing w:val="-6"/>
        </w:rPr>
        <w:t>, 41(1), 85-109.</w:t>
      </w:r>
    </w:p>
    <w:p w14:paraId="7C92708D" w14:textId="005D4F52" w:rsidR="001801D3" w:rsidRPr="00F33ED4" w:rsidRDefault="001801D3" w:rsidP="001801D3">
      <w:pPr>
        <w:spacing w:after="60" w:line="240" w:lineRule="auto"/>
        <w:ind w:left="270" w:hanging="270"/>
        <w:rPr>
          <w:rFonts w:ascii="Times New Roman" w:hAnsi="Times New Roman" w:cs="Times New Roman"/>
          <w:spacing w:val="-6"/>
          <w:lang w:val="en-SG"/>
        </w:rPr>
      </w:pPr>
      <w:r w:rsidRPr="00F33ED4">
        <w:rPr>
          <w:rFonts w:ascii="Times New Roman" w:hAnsi="Times New Roman" w:cs="Times New Roman"/>
          <w:spacing w:val="-6"/>
          <w:lang w:val="en-SG"/>
        </w:rPr>
        <w:t>Brown, Lawrence D., Andrew C. Call, Michael B. Clement, and Nathan Y. Sharp (2015), “Inside the “Black Box” of Sell</w:t>
      </w:r>
      <w:r w:rsidRPr="00F33ED4">
        <w:rPr>
          <w:rFonts w:ascii="Cambria Math" w:hAnsi="Cambria Math" w:cs="Cambria Math"/>
          <w:spacing w:val="-6"/>
          <w:lang w:val="en-SG"/>
        </w:rPr>
        <w:t>‐</w:t>
      </w:r>
      <w:r w:rsidRPr="00F33ED4">
        <w:rPr>
          <w:rFonts w:ascii="Times New Roman" w:hAnsi="Times New Roman" w:cs="Times New Roman"/>
          <w:spacing w:val="-6"/>
          <w:lang w:val="en-SG"/>
        </w:rPr>
        <w:t xml:space="preserve">Side Financial Analysts,” </w:t>
      </w:r>
      <w:r w:rsidRPr="00F33ED4">
        <w:rPr>
          <w:rFonts w:ascii="Times New Roman" w:hAnsi="Times New Roman" w:cs="Times New Roman"/>
          <w:i/>
          <w:spacing w:val="-6"/>
          <w:lang w:val="en-SG"/>
        </w:rPr>
        <w:t>Journal of Accounting Research</w:t>
      </w:r>
      <w:r w:rsidRPr="00F33ED4">
        <w:rPr>
          <w:rFonts w:ascii="Times New Roman" w:hAnsi="Times New Roman" w:cs="Times New Roman"/>
          <w:spacing w:val="-6"/>
          <w:lang w:val="en-SG"/>
        </w:rPr>
        <w:t>, 53(1), 1-47.</w:t>
      </w:r>
    </w:p>
    <w:p w14:paraId="18F4C1B1" w14:textId="16B89D3C"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Brown, Stephen V., and W. Robert Knechel (2016), “Auditor–Client Compatibility and Audit Firm Selection,” </w:t>
      </w:r>
      <w:r w:rsidRPr="00F33ED4">
        <w:rPr>
          <w:rFonts w:ascii="Times New Roman" w:hAnsi="Times New Roman" w:cs="Times New Roman"/>
          <w:i/>
          <w:spacing w:val="-6"/>
        </w:rPr>
        <w:t>Journal of Accounting Research</w:t>
      </w:r>
      <w:r w:rsidRPr="00F33ED4">
        <w:rPr>
          <w:rFonts w:ascii="Times New Roman" w:hAnsi="Times New Roman" w:cs="Times New Roman"/>
          <w:spacing w:val="-6"/>
        </w:rPr>
        <w:t>, 54(3), 725-775.</w:t>
      </w:r>
    </w:p>
    <w:p w14:paraId="00B76F82" w14:textId="77777777"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Carhart, Mark M. (1997), “On Persistence in Mutual Fund Performance,” </w:t>
      </w:r>
      <w:r w:rsidRPr="00F33ED4">
        <w:rPr>
          <w:rFonts w:ascii="Times New Roman" w:hAnsi="Times New Roman" w:cs="Times New Roman"/>
          <w:i/>
          <w:iCs/>
          <w:spacing w:val="-6"/>
        </w:rPr>
        <w:t>The Journal of Finance</w:t>
      </w:r>
      <w:r w:rsidRPr="00F33ED4">
        <w:rPr>
          <w:rFonts w:ascii="Times New Roman" w:hAnsi="Times New Roman" w:cs="Times New Roman"/>
          <w:iCs/>
          <w:spacing w:val="-6"/>
        </w:rPr>
        <w:t>,</w:t>
      </w:r>
      <w:r w:rsidRPr="00F33ED4">
        <w:rPr>
          <w:rFonts w:ascii="Times New Roman" w:hAnsi="Times New Roman" w:cs="Times New Roman"/>
          <w:spacing w:val="-6"/>
        </w:rPr>
        <w:t> 52 (1), 57-82.</w:t>
      </w:r>
    </w:p>
    <w:p w14:paraId="183D774A" w14:textId="4374D33A"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Chakravarty, Anindita, and Rajdeep Grewal (2016), “Analyst Earning Forecasts and Advertising and R&amp;D Budgets: Role of Agency Theoretic Monitoring and Bonding Costs,” </w:t>
      </w:r>
      <w:r w:rsidRPr="00F33ED4">
        <w:rPr>
          <w:rFonts w:ascii="Times New Roman" w:hAnsi="Times New Roman" w:cs="Times New Roman"/>
          <w:i/>
        </w:rPr>
        <w:t>Journal of Marketing Research</w:t>
      </w:r>
      <w:r w:rsidRPr="00F33ED4">
        <w:rPr>
          <w:rFonts w:ascii="Times New Roman" w:hAnsi="Times New Roman" w:cs="Times New Roman"/>
        </w:rPr>
        <w:t>, 53(4), 580-596.</w:t>
      </w:r>
    </w:p>
    <w:p w14:paraId="09161A0B" w14:textId="1A99AB61" w:rsidR="001801D3"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Chen, Shuping, Bin Miao, and Terry Shevlin (2015), “A New Measure of Disclosure Quality: The Level of Disaggregation of Accounting Data in Annual Reports,” </w:t>
      </w:r>
      <w:r w:rsidRPr="00F33ED4">
        <w:rPr>
          <w:rFonts w:ascii="Times New Roman" w:hAnsi="Times New Roman" w:cs="Times New Roman"/>
          <w:i/>
          <w:iCs/>
        </w:rPr>
        <w:t>Journal of Accounting Research</w:t>
      </w:r>
      <w:r w:rsidRPr="00F33ED4">
        <w:rPr>
          <w:rFonts w:ascii="Times New Roman" w:hAnsi="Times New Roman" w:cs="Times New Roman"/>
          <w:iCs/>
        </w:rPr>
        <w:t>,</w:t>
      </w:r>
      <w:r w:rsidRPr="00F33ED4">
        <w:rPr>
          <w:rFonts w:ascii="Times New Roman" w:hAnsi="Times New Roman" w:cs="Times New Roman"/>
        </w:rPr>
        <w:t> 53(5), 1017-1054.</w:t>
      </w:r>
    </w:p>
    <w:p w14:paraId="0EDFE961" w14:textId="2852883A" w:rsidR="00D863C4" w:rsidRPr="00F33ED4" w:rsidRDefault="00D863C4" w:rsidP="001801D3">
      <w:pPr>
        <w:spacing w:after="60" w:line="240" w:lineRule="auto"/>
        <w:ind w:left="270" w:hanging="270"/>
        <w:rPr>
          <w:rFonts w:ascii="Times New Roman" w:hAnsi="Times New Roman" w:cs="Times New Roman"/>
        </w:rPr>
      </w:pPr>
      <w:r w:rsidRPr="007E79C2">
        <w:rPr>
          <w:rFonts w:ascii="Times New Roman" w:hAnsi="Times New Roman" w:cs="Times New Roman"/>
          <w:spacing w:val="-10"/>
        </w:rPr>
        <w:t xml:space="preserve">Colicev, Anatoli, Ashwin Malshe, Koen Pauwels, and Peter O’Connor (2018), “Improving Consumer Mindset Metrics and Shareholder Value through Social Media: The Different Roles of Owned and Earned Media,” </w:t>
      </w:r>
      <w:r w:rsidRPr="007E79C2">
        <w:rPr>
          <w:rFonts w:ascii="Times New Roman" w:hAnsi="Times New Roman" w:cs="Times New Roman"/>
          <w:i/>
          <w:iCs/>
          <w:spacing w:val="-10"/>
        </w:rPr>
        <w:t>Journal of Marketing</w:t>
      </w:r>
      <w:r w:rsidRPr="007E79C2">
        <w:rPr>
          <w:rFonts w:ascii="Times New Roman" w:hAnsi="Times New Roman" w:cs="Times New Roman"/>
          <w:spacing w:val="-10"/>
        </w:rPr>
        <w:t>, 82(1), 37-56.</w:t>
      </w:r>
    </w:p>
    <w:p w14:paraId="2FF1D3E7" w14:textId="45F968A5"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De Franco, Gus, Ole-Kristian Hope, and Stephannie Larocque (2015), “Analysts’ Choice of Peer Companies,” </w:t>
      </w:r>
      <w:r w:rsidRPr="00F33ED4">
        <w:rPr>
          <w:rFonts w:ascii="Times New Roman" w:hAnsi="Times New Roman" w:cs="Times New Roman"/>
          <w:i/>
          <w:iCs/>
          <w:spacing w:val="-6"/>
        </w:rPr>
        <w:t>Review of Accounting Studies</w:t>
      </w:r>
      <w:r w:rsidRPr="00F33ED4">
        <w:rPr>
          <w:rFonts w:ascii="Times New Roman" w:hAnsi="Times New Roman" w:cs="Times New Roman"/>
          <w:spacing w:val="-6"/>
        </w:rPr>
        <w:t>, 20(1), 82-109.</w:t>
      </w:r>
    </w:p>
    <w:p w14:paraId="0CCA6F35" w14:textId="2AB9273D" w:rsidR="00584CF4" w:rsidRDefault="00584CF4" w:rsidP="001801D3">
      <w:pPr>
        <w:spacing w:after="60" w:line="240" w:lineRule="auto"/>
        <w:ind w:left="270" w:hanging="270"/>
        <w:rPr>
          <w:rFonts w:ascii="Times New Roman" w:hAnsi="Times New Roman" w:cs="Times New Roman"/>
        </w:rPr>
      </w:pPr>
      <w:r w:rsidRPr="00584CF4">
        <w:rPr>
          <w:rFonts w:ascii="Times New Roman" w:hAnsi="Times New Roman" w:cs="Times New Roman"/>
        </w:rPr>
        <w:t>Decker, Ryan A., John Haltiwanger, Ron S. Jarmin, and Javier Miranda</w:t>
      </w:r>
      <w:r>
        <w:rPr>
          <w:rFonts w:ascii="Times New Roman" w:hAnsi="Times New Roman" w:cs="Times New Roman"/>
        </w:rPr>
        <w:t xml:space="preserve"> (2020), “</w:t>
      </w:r>
      <w:r w:rsidRPr="00584CF4">
        <w:rPr>
          <w:rFonts w:ascii="Times New Roman" w:hAnsi="Times New Roman" w:cs="Times New Roman"/>
        </w:rPr>
        <w:t xml:space="preserve">Changing </w:t>
      </w:r>
      <w:r>
        <w:rPr>
          <w:rFonts w:ascii="Times New Roman" w:hAnsi="Times New Roman" w:cs="Times New Roman"/>
        </w:rPr>
        <w:t>B</w:t>
      </w:r>
      <w:r w:rsidRPr="00584CF4">
        <w:rPr>
          <w:rFonts w:ascii="Times New Roman" w:hAnsi="Times New Roman" w:cs="Times New Roman"/>
        </w:rPr>
        <w:t xml:space="preserve">usiness </w:t>
      </w:r>
      <w:r>
        <w:rPr>
          <w:rFonts w:ascii="Times New Roman" w:hAnsi="Times New Roman" w:cs="Times New Roman"/>
        </w:rPr>
        <w:t>D</w:t>
      </w:r>
      <w:r w:rsidRPr="00584CF4">
        <w:rPr>
          <w:rFonts w:ascii="Times New Roman" w:hAnsi="Times New Roman" w:cs="Times New Roman"/>
        </w:rPr>
        <w:t xml:space="preserve">ynamism and </w:t>
      </w:r>
      <w:r>
        <w:rPr>
          <w:rFonts w:ascii="Times New Roman" w:hAnsi="Times New Roman" w:cs="Times New Roman"/>
        </w:rPr>
        <w:t>P</w:t>
      </w:r>
      <w:r w:rsidRPr="00584CF4">
        <w:rPr>
          <w:rFonts w:ascii="Times New Roman" w:hAnsi="Times New Roman" w:cs="Times New Roman"/>
        </w:rPr>
        <w:t xml:space="preserve">roductivity: Shocks versus </w:t>
      </w:r>
      <w:r>
        <w:rPr>
          <w:rFonts w:ascii="Times New Roman" w:hAnsi="Times New Roman" w:cs="Times New Roman"/>
        </w:rPr>
        <w:t>R</w:t>
      </w:r>
      <w:r w:rsidRPr="00584CF4">
        <w:rPr>
          <w:rFonts w:ascii="Times New Roman" w:hAnsi="Times New Roman" w:cs="Times New Roman"/>
        </w:rPr>
        <w:t>esponsiveness</w:t>
      </w:r>
      <w:r>
        <w:rPr>
          <w:rFonts w:ascii="Times New Roman" w:hAnsi="Times New Roman" w:cs="Times New Roman"/>
        </w:rPr>
        <w:t>,”</w:t>
      </w:r>
      <w:r w:rsidRPr="00584CF4">
        <w:rPr>
          <w:rFonts w:ascii="Times New Roman" w:hAnsi="Times New Roman" w:cs="Times New Roman"/>
        </w:rPr>
        <w:t xml:space="preserve"> </w:t>
      </w:r>
      <w:r w:rsidRPr="00610D5D">
        <w:rPr>
          <w:rFonts w:ascii="Times New Roman" w:hAnsi="Times New Roman" w:cs="Times New Roman"/>
          <w:i/>
          <w:iCs/>
        </w:rPr>
        <w:t>American Economic Review</w:t>
      </w:r>
      <w:r>
        <w:rPr>
          <w:rFonts w:ascii="Times New Roman" w:hAnsi="Times New Roman" w:cs="Times New Roman"/>
        </w:rPr>
        <w:t>,</w:t>
      </w:r>
      <w:r w:rsidRPr="00584CF4">
        <w:rPr>
          <w:rFonts w:ascii="Times New Roman" w:hAnsi="Times New Roman" w:cs="Times New Roman"/>
        </w:rPr>
        <w:t xml:space="preserve"> 110</w:t>
      </w:r>
      <w:r>
        <w:rPr>
          <w:rFonts w:ascii="Times New Roman" w:hAnsi="Times New Roman" w:cs="Times New Roman"/>
        </w:rPr>
        <w:t>(</w:t>
      </w:r>
      <w:r w:rsidRPr="00584CF4">
        <w:rPr>
          <w:rFonts w:ascii="Times New Roman" w:hAnsi="Times New Roman" w:cs="Times New Roman"/>
        </w:rPr>
        <w:t>12</w:t>
      </w:r>
      <w:r>
        <w:rPr>
          <w:rFonts w:ascii="Times New Roman" w:hAnsi="Times New Roman" w:cs="Times New Roman"/>
        </w:rPr>
        <w:t>),</w:t>
      </w:r>
      <w:r w:rsidRPr="00584CF4">
        <w:rPr>
          <w:rFonts w:ascii="Times New Roman" w:hAnsi="Times New Roman" w:cs="Times New Roman"/>
        </w:rPr>
        <w:t xml:space="preserve"> 3952-90.</w:t>
      </w:r>
    </w:p>
    <w:p w14:paraId="6B5B1414" w14:textId="62630BD9"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Dotzel, Thomas, Venkatesh Shankar, and Leonard L. Berry (2013), “Service Innovativeness and Firm Value,” </w:t>
      </w:r>
      <w:r w:rsidRPr="00F33ED4">
        <w:rPr>
          <w:rFonts w:ascii="Times New Roman" w:hAnsi="Times New Roman" w:cs="Times New Roman"/>
          <w:i/>
        </w:rPr>
        <w:t>Journal of Marketing Research</w:t>
      </w:r>
      <w:r w:rsidRPr="00F33ED4">
        <w:rPr>
          <w:rFonts w:ascii="Times New Roman" w:hAnsi="Times New Roman" w:cs="Times New Roman"/>
        </w:rPr>
        <w:t>, 50(2), 259-276.</w:t>
      </w:r>
    </w:p>
    <w:p w14:paraId="201E2C94" w14:textId="63EF21C6"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Fama, Eugene F., and Kenneth R. French (1993), “Common Risk Factors in the Returns on Stocks and Bonds,” </w:t>
      </w:r>
      <w:r w:rsidRPr="00F33ED4">
        <w:rPr>
          <w:rFonts w:ascii="Times New Roman" w:hAnsi="Times New Roman" w:cs="Times New Roman"/>
          <w:i/>
          <w:spacing w:val="-6"/>
        </w:rPr>
        <w:t>Journal of Financial Economics</w:t>
      </w:r>
      <w:r w:rsidRPr="00F33ED4">
        <w:rPr>
          <w:rFonts w:ascii="Times New Roman" w:hAnsi="Times New Roman" w:cs="Times New Roman"/>
          <w:spacing w:val="-6"/>
        </w:rPr>
        <w:t>, 33(1), 3-56.</w:t>
      </w:r>
    </w:p>
    <w:p w14:paraId="6B2DF12F" w14:textId="77777777" w:rsidR="002F3DAD" w:rsidRPr="00F33ED4" w:rsidRDefault="002F3DAD" w:rsidP="002F3DAD">
      <w:pPr>
        <w:spacing w:after="60" w:line="240" w:lineRule="auto"/>
        <w:ind w:left="270" w:hanging="270"/>
        <w:rPr>
          <w:rFonts w:ascii="Times New Roman" w:hAnsi="Times New Roman" w:cs="Times New Roman"/>
        </w:rPr>
      </w:pPr>
      <w:r w:rsidRPr="00133006">
        <w:rPr>
          <w:rFonts w:ascii="Times New Roman" w:hAnsi="Times New Roman" w:cs="Times New Roman"/>
          <w:spacing w:val="-10"/>
        </w:rPr>
        <w:t xml:space="preserve">Fang, Eric, Robert W. Palmatier, and Rajdeep Grewal (2011), “Effects of Customer and Innovation Asset Configuration Strategies on Firm Performance,” </w:t>
      </w:r>
      <w:r w:rsidRPr="00133006">
        <w:rPr>
          <w:rFonts w:ascii="Times New Roman" w:hAnsi="Times New Roman" w:cs="Times New Roman"/>
          <w:i/>
          <w:iCs/>
          <w:spacing w:val="-10"/>
        </w:rPr>
        <w:t>Journal of Marketing Research</w:t>
      </w:r>
      <w:r w:rsidRPr="00133006">
        <w:rPr>
          <w:rFonts w:ascii="Times New Roman" w:hAnsi="Times New Roman" w:cs="Times New Roman"/>
          <w:spacing w:val="-10"/>
        </w:rPr>
        <w:t>, 48(3), 587-602.</w:t>
      </w:r>
    </w:p>
    <w:p w14:paraId="40A0FBD0" w14:textId="6C30AE0D" w:rsidR="001801D3"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Fang, Eric, Robert W. Palmatier, and Jan-Benedict EM Steenkamp (2008), “Effect of Service Transition Strategies on Firm Value,” </w:t>
      </w:r>
      <w:r w:rsidRPr="00F33ED4">
        <w:rPr>
          <w:rFonts w:ascii="Times New Roman" w:hAnsi="Times New Roman" w:cs="Times New Roman"/>
          <w:i/>
        </w:rPr>
        <w:t>Journal of Marketing</w:t>
      </w:r>
      <w:r w:rsidRPr="00F33ED4">
        <w:rPr>
          <w:rFonts w:ascii="Times New Roman" w:hAnsi="Times New Roman" w:cs="Times New Roman"/>
        </w:rPr>
        <w:t>, 72(5), 1-14.</w:t>
      </w:r>
    </w:p>
    <w:p w14:paraId="35221709" w14:textId="54CD0E7C" w:rsidR="00C55C8C" w:rsidRDefault="00C55C8C" w:rsidP="001801D3">
      <w:pPr>
        <w:spacing w:after="60" w:line="240" w:lineRule="auto"/>
        <w:ind w:left="270" w:hanging="270"/>
        <w:rPr>
          <w:rFonts w:ascii="Times New Roman" w:hAnsi="Times New Roman" w:cs="Times New Roman"/>
          <w:spacing w:val="-6"/>
        </w:rPr>
      </w:pPr>
      <w:r w:rsidRPr="008C1787">
        <w:rPr>
          <w:rFonts w:ascii="Times New Roman" w:hAnsi="Times New Roman" w:cs="Times New Roman"/>
        </w:rPr>
        <w:t xml:space="preserve">FASB (2013), Remarks by Leslie F. Seidman Chairman of the Financial Accounting Standards Board, </w:t>
      </w:r>
      <w:r w:rsidRPr="008C1787">
        <w:rPr>
          <w:rFonts w:ascii="Times New Roman" w:hAnsi="Times New Roman" w:cs="Times New Roman"/>
          <w:i/>
          <w:iCs/>
        </w:rPr>
        <w:t>12th Annual Baruch College Financial Reporting Conference</w:t>
      </w:r>
      <w:r w:rsidRPr="008C1787">
        <w:rPr>
          <w:rFonts w:ascii="Times New Roman" w:hAnsi="Times New Roman" w:cs="Times New Roman"/>
        </w:rPr>
        <w:t>, Financial Accounting Standard Board (FASB), May 2, 2013</w:t>
      </w:r>
    </w:p>
    <w:p w14:paraId="7AE9306D" w14:textId="79BF2602"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Francis, Jere R., Matthew L. </w:t>
      </w:r>
      <w:proofErr w:type="spellStart"/>
      <w:r w:rsidRPr="00F33ED4">
        <w:rPr>
          <w:rFonts w:ascii="Times New Roman" w:hAnsi="Times New Roman" w:cs="Times New Roman"/>
          <w:spacing w:val="-6"/>
        </w:rPr>
        <w:t>Pinnuck</w:t>
      </w:r>
      <w:proofErr w:type="spellEnd"/>
      <w:r w:rsidRPr="00F33ED4">
        <w:rPr>
          <w:rFonts w:ascii="Times New Roman" w:hAnsi="Times New Roman" w:cs="Times New Roman"/>
          <w:spacing w:val="-6"/>
        </w:rPr>
        <w:t xml:space="preserve">, and Olena Watanabe (2014), “Auditor Style and Financial Statement Comparability,” </w:t>
      </w:r>
      <w:r w:rsidRPr="00F33ED4">
        <w:rPr>
          <w:rFonts w:ascii="Times New Roman" w:hAnsi="Times New Roman" w:cs="Times New Roman"/>
          <w:i/>
          <w:spacing w:val="-6"/>
        </w:rPr>
        <w:t>The Accounting Review</w:t>
      </w:r>
      <w:r w:rsidRPr="00F33ED4">
        <w:rPr>
          <w:rFonts w:ascii="Times New Roman" w:hAnsi="Times New Roman" w:cs="Times New Roman"/>
          <w:spacing w:val="-6"/>
        </w:rPr>
        <w:t>, 89(2), 605-633.</w:t>
      </w:r>
    </w:p>
    <w:p w14:paraId="5EF3CBF1" w14:textId="6DE85440" w:rsidR="001801D3" w:rsidRPr="00F33ED4" w:rsidRDefault="001801D3" w:rsidP="001801D3">
      <w:pPr>
        <w:spacing w:after="60" w:line="240" w:lineRule="auto"/>
        <w:ind w:left="270" w:hanging="270"/>
        <w:rPr>
          <w:rFonts w:ascii="Times New Roman" w:hAnsi="Times New Roman" w:cs="Times New Roman"/>
          <w:spacing w:val="-6"/>
        </w:rPr>
      </w:pPr>
      <w:proofErr w:type="spellStart"/>
      <w:r w:rsidRPr="00F33ED4">
        <w:rPr>
          <w:rFonts w:ascii="Times New Roman" w:hAnsi="Times New Roman" w:cs="Times New Roman"/>
          <w:spacing w:val="-6"/>
        </w:rPr>
        <w:t>Frennea</w:t>
      </w:r>
      <w:proofErr w:type="spellEnd"/>
      <w:r w:rsidRPr="00F33ED4">
        <w:rPr>
          <w:rFonts w:ascii="Times New Roman" w:hAnsi="Times New Roman" w:cs="Times New Roman"/>
          <w:spacing w:val="-6"/>
        </w:rPr>
        <w:t xml:space="preserve">, Carly, </w:t>
      </w:r>
      <w:proofErr w:type="spellStart"/>
      <w:r w:rsidRPr="00F33ED4">
        <w:rPr>
          <w:rFonts w:ascii="Times New Roman" w:hAnsi="Times New Roman" w:cs="Times New Roman"/>
          <w:spacing w:val="-6"/>
        </w:rPr>
        <w:t>Kyuhong</w:t>
      </w:r>
      <w:proofErr w:type="spellEnd"/>
      <w:r w:rsidRPr="00F33ED4">
        <w:rPr>
          <w:rFonts w:ascii="Times New Roman" w:hAnsi="Times New Roman" w:cs="Times New Roman"/>
          <w:spacing w:val="-6"/>
        </w:rPr>
        <w:t xml:space="preserve"> Han, and Vikas Mittal (2019), “Value Appropriation and Firm Shareholder Value: Role of Advertising and Receivables Management,” </w:t>
      </w:r>
      <w:r w:rsidRPr="00F33ED4">
        <w:rPr>
          <w:rFonts w:ascii="Times New Roman" w:hAnsi="Times New Roman" w:cs="Times New Roman"/>
          <w:i/>
          <w:spacing w:val="-6"/>
        </w:rPr>
        <w:t>Journal of Marketing Research</w:t>
      </w:r>
      <w:r w:rsidRPr="00F33ED4">
        <w:rPr>
          <w:rFonts w:ascii="Times New Roman" w:hAnsi="Times New Roman" w:cs="Times New Roman"/>
          <w:spacing w:val="-6"/>
        </w:rPr>
        <w:t>, 56(2), 291-309.</w:t>
      </w:r>
    </w:p>
    <w:p w14:paraId="49E3D09D" w14:textId="04F51E14"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Germann, Frank, Peter Ebbes, and Rajdeep Grewal (2015), “The Chief Marketing Officer Matters!,” </w:t>
      </w:r>
      <w:r w:rsidRPr="00F33ED4">
        <w:rPr>
          <w:rFonts w:ascii="Times New Roman" w:hAnsi="Times New Roman" w:cs="Times New Roman"/>
          <w:i/>
          <w:spacing w:val="-6"/>
        </w:rPr>
        <w:t>Journal of Marketing</w:t>
      </w:r>
      <w:r w:rsidRPr="00F33ED4">
        <w:rPr>
          <w:rFonts w:ascii="Times New Roman" w:hAnsi="Times New Roman" w:cs="Times New Roman"/>
          <w:spacing w:val="-6"/>
        </w:rPr>
        <w:t>, 79(3), 1-22.</w:t>
      </w:r>
    </w:p>
    <w:p w14:paraId="43C6FEBC" w14:textId="4A8FA9D3"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Glendening, Matthew, Elaine Mauldin, and Kenneth W. Shaw (2019), “Determinants and Consequences of Quantitative Critical Accounting Estimate Disclosures,” </w:t>
      </w:r>
      <w:r w:rsidRPr="00F33ED4">
        <w:rPr>
          <w:rFonts w:ascii="Times New Roman" w:hAnsi="Times New Roman" w:cs="Times New Roman"/>
          <w:i/>
          <w:spacing w:val="-6"/>
        </w:rPr>
        <w:t>The Accounting Review</w:t>
      </w:r>
      <w:r w:rsidRPr="00F33ED4">
        <w:rPr>
          <w:rFonts w:ascii="Times New Roman" w:hAnsi="Times New Roman" w:cs="Times New Roman"/>
          <w:spacing w:val="-6"/>
        </w:rPr>
        <w:t>, 94(5), 189-218.</w:t>
      </w:r>
    </w:p>
    <w:p w14:paraId="44275B1F" w14:textId="36E1158B"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Gruca, Thomas S., and Lopo L. Rego (2005), “Customer Satisfaction, Cash Flow, and Shareholder Value,” </w:t>
      </w:r>
      <w:r w:rsidRPr="00F33ED4">
        <w:rPr>
          <w:rFonts w:ascii="Times New Roman" w:hAnsi="Times New Roman" w:cs="Times New Roman"/>
          <w:i/>
          <w:iCs/>
        </w:rPr>
        <w:t>Journal of Marketing</w:t>
      </w:r>
      <w:r w:rsidR="00C0718D" w:rsidRPr="00F33ED4">
        <w:rPr>
          <w:rFonts w:ascii="Times New Roman" w:hAnsi="Times New Roman" w:cs="Times New Roman"/>
        </w:rPr>
        <w:t xml:space="preserve">, </w:t>
      </w:r>
      <w:r w:rsidRPr="00F33ED4">
        <w:rPr>
          <w:rFonts w:ascii="Times New Roman" w:hAnsi="Times New Roman" w:cs="Times New Roman"/>
        </w:rPr>
        <w:t>69(3), 115-130.</w:t>
      </w:r>
    </w:p>
    <w:p w14:paraId="34DF9286" w14:textId="740443F1"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spacing w:val="-6"/>
        </w:rPr>
        <w:t xml:space="preserve">Han, </w:t>
      </w:r>
      <w:proofErr w:type="spellStart"/>
      <w:r w:rsidRPr="00F33ED4">
        <w:rPr>
          <w:rFonts w:ascii="Times New Roman" w:hAnsi="Times New Roman" w:cs="Times New Roman"/>
          <w:spacing w:val="-6"/>
        </w:rPr>
        <w:t>Kyuhong</w:t>
      </w:r>
      <w:proofErr w:type="spellEnd"/>
      <w:r w:rsidRPr="00F33ED4">
        <w:rPr>
          <w:rFonts w:ascii="Times New Roman" w:hAnsi="Times New Roman" w:cs="Times New Roman"/>
          <w:spacing w:val="-6"/>
        </w:rPr>
        <w:t xml:space="preserve">, Vikas Mittal, and Yan Zhang (2017), “Relative Strategic Emphasis and Firm-Idiosyncratic Risk: The Moderating Role of Relative Performance and Demand Instability,” </w:t>
      </w:r>
      <w:r w:rsidRPr="00F33ED4">
        <w:rPr>
          <w:rFonts w:ascii="Times New Roman" w:hAnsi="Times New Roman" w:cs="Times New Roman"/>
          <w:i/>
          <w:spacing w:val="-6"/>
        </w:rPr>
        <w:t>Journal of Marketing</w:t>
      </w:r>
      <w:r w:rsidRPr="00F33ED4">
        <w:rPr>
          <w:rFonts w:ascii="Times New Roman" w:hAnsi="Times New Roman" w:cs="Times New Roman"/>
          <w:spacing w:val="-6"/>
        </w:rPr>
        <w:t>, 81(4), 25-44.</w:t>
      </w:r>
    </w:p>
    <w:p w14:paraId="0004E57E" w14:textId="4172DE43" w:rsidR="001801D3"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Healy, P. M., and K. G. Palepu (2007), </w:t>
      </w:r>
      <w:r w:rsidRPr="00F33ED4">
        <w:rPr>
          <w:rFonts w:ascii="Times New Roman" w:hAnsi="Times New Roman" w:cs="Times New Roman"/>
          <w:i/>
          <w:iCs/>
          <w:spacing w:val="-6"/>
        </w:rPr>
        <w:t>Business Analysis and Valuation: Using Financial Statements.</w:t>
      </w:r>
      <w:r w:rsidRPr="00F33ED4">
        <w:rPr>
          <w:rFonts w:ascii="Times New Roman" w:hAnsi="Times New Roman" w:cs="Times New Roman"/>
          <w:spacing w:val="-6"/>
        </w:rPr>
        <w:t xml:space="preserve"> 4th ed. Mason, Ohio: Thomson Southwestern.</w:t>
      </w:r>
    </w:p>
    <w:p w14:paraId="6EC57F3D" w14:textId="7C1E0FCA" w:rsidR="00896946" w:rsidRPr="008C1787" w:rsidRDefault="00896946" w:rsidP="001801D3">
      <w:pPr>
        <w:spacing w:after="60" w:line="240" w:lineRule="auto"/>
        <w:ind w:left="270" w:hanging="270"/>
        <w:rPr>
          <w:rFonts w:ascii="Times New Roman" w:hAnsi="Times New Roman" w:cs="Times New Roman"/>
          <w:i/>
          <w:iCs/>
          <w:spacing w:val="-6"/>
          <w:sz w:val="21"/>
          <w:szCs w:val="21"/>
        </w:rPr>
      </w:pPr>
      <w:r w:rsidRPr="008C1787">
        <w:rPr>
          <w:rFonts w:ascii="Times New Roman" w:hAnsi="Times New Roman" w:cs="Times New Roman"/>
        </w:rPr>
        <w:t xml:space="preserve">Huang, Sterling, Jeffrey Ng, </w:t>
      </w:r>
      <w:proofErr w:type="spellStart"/>
      <w:r w:rsidRPr="008C1787">
        <w:rPr>
          <w:rFonts w:ascii="Times New Roman" w:hAnsi="Times New Roman" w:cs="Times New Roman"/>
        </w:rPr>
        <w:t>Tharindra</w:t>
      </w:r>
      <w:proofErr w:type="spellEnd"/>
      <w:r w:rsidRPr="008C1787">
        <w:rPr>
          <w:rFonts w:ascii="Times New Roman" w:hAnsi="Times New Roman" w:cs="Times New Roman"/>
        </w:rPr>
        <w:t xml:space="preserve"> Ranasinghe, and </w:t>
      </w:r>
      <w:proofErr w:type="spellStart"/>
      <w:r w:rsidRPr="008C1787">
        <w:rPr>
          <w:rFonts w:ascii="Times New Roman" w:hAnsi="Times New Roman" w:cs="Times New Roman"/>
        </w:rPr>
        <w:t>Mingyue</w:t>
      </w:r>
      <w:proofErr w:type="spellEnd"/>
      <w:r w:rsidRPr="008C1787">
        <w:rPr>
          <w:rFonts w:ascii="Times New Roman" w:hAnsi="Times New Roman" w:cs="Times New Roman"/>
        </w:rPr>
        <w:t xml:space="preserve"> Zhang (2021), “Do Innovative Firms Communicate More? Evidence from the Relation between Patenting and Management Guidance,” </w:t>
      </w:r>
      <w:r w:rsidRPr="008C1787">
        <w:rPr>
          <w:rFonts w:ascii="Times New Roman" w:hAnsi="Times New Roman" w:cs="Times New Roman"/>
          <w:i/>
          <w:iCs/>
        </w:rPr>
        <w:t>The Accounting Review</w:t>
      </w:r>
      <w:r w:rsidRPr="008C1787">
        <w:rPr>
          <w:rFonts w:ascii="Times New Roman" w:hAnsi="Times New Roman" w:cs="Times New Roman"/>
        </w:rPr>
        <w:t>, 96(1), 273-297.</w:t>
      </w:r>
    </w:p>
    <w:p w14:paraId="56E4B8D6" w14:textId="2E6E481E" w:rsidR="001801D3" w:rsidRPr="00F33ED4" w:rsidRDefault="007B62A9"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Johnston, Joseph A., and Joseph H. Zhang (2021), “Auditor Style and Financial Reporting Similarity,” </w:t>
      </w:r>
      <w:r w:rsidRPr="00F33ED4">
        <w:rPr>
          <w:rFonts w:ascii="Times New Roman" w:hAnsi="Times New Roman" w:cs="Times New Roman"/>
          <w:i/>
          <w:iCs/>
          <w:spacing w:val="-6"/>
        </w:rPr>
        <w:t>Journal of Information Systems</w:t>
      </w:r>
      <w:r w:rsidRPr="00F33ED4">
        <w:rPr>
          <w:rFonts w:ascii="Times New Roman" w:hAnsi="Times New Roman" w:cs="Times New Roman"/>
          <w:spacing w:val="-6"/>
        </w:rPr>
        <w:t>, 35(1), 79-99.</w:t>
      </w:r>
    </w:p>
    <w:p w14:paraId="04557890" w14:textId="66123B8D"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Kim, </w:t>
      </w:r>
      <w:proofErr w:type="spellStart"/>
      <w:r w:rsidRPr="00F33ED4">
        <w:rPr>
          <w:rFonts w:ascii="Times New Roman" w:hAnsi="Times New Roman" w:cs="Times New Roman"/>
        </w:rPr>
        <w:t>Yongtae</w:t>
      </w:r>
      <w:proofErr w:type="spellEnd"/>
      <w:r w:rsidRPr="00F33ED4">
        <w:rPr>
          <w:rFonts w:ascii="Times New Roman" w:hAnsi="Times New Roman" w:cs="Times New Roman"/>
        </w:rPr>
        <w:t xml:space="preserve">, </w:t>
      </w:r>
      <w:proofErr w:type="spellStart"/>
      <w:r w:rsidRPr="00F33ED4">
        <w:rPr>
          <w:rFonts w:ascii="Times New Roman" w:hAnsi="Times New Roman" w:cs="Times New Roman"/>
        </w:rPr>
        <w:t>Lixin</w:t>
      </w:r>
      <w:proofErr w:type="spellEnd"/>
      <w:r w:rsidRPr="00F33ED4">
        <w:rPr>
          <w:rFonts w:ascii="Times New Roman" w:hAnsi="Times New Roman" w:cs="Times New Roman"/>
        </w:rPr>
        <w:t xml:space="preserve"> Su, Zheng Wang, and </w:t>
      </w:r>
      <w:proofErr w:type="spellStart"/>
      <w:r w:rsidRPr="00F33ED4">
        <w:rPr>
          <w:rFonts w:ascii="Times New Roman" w:hAnsi="Times New Roman" w:cs="Times New Roman"/>
        </w:rPr>
        <w:t>Haibin</w:t>
      </w:r>
      <w:proofErr w:type="spellEnd"/>
      <w:r w:rsidRPr="00F33ED4">
        <w:rPr>
          <w:rFonts w:ascii="Times New Roman" w:hAnsi="Times New Roman" w:cs="Times New Roman"/>
        </w:rPr>
        <w:t xml:space="preserve"> Wu (2021), “The Effect of Trade Secrets Law on Stock Price Synchronicity: Evidence from the Inevitable Disclosure Doctrine,” </w:t>
      </w:r>
      <w:r w:rsidRPr="00F33ED4">
        <w:rPr>
          <w:rFonts w:ascii="Times New Roman" w:hAnsi="Times New Roman" w:cs="Times New Roman"/>
          <w:i/>
          <w:iCs/>
        </w:rPr>
        <w:t>Accounting Review</w:t>
      </w:r>
      <w:r w:rsidRPr="00F33ED4">
        <w:rPr>
          <w:rFonts w:ascii="Times New Roman" w:hAnsi="Times New Roman" w:cs="Times New Roman"/>
        </w:rPr>
        <w:t>, 96(1), 325-348.</w:t>
      </w:r>
    </w:p>
    <w:p w14:paraId="5DFECEA1" w14:textId="224FF366"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Kurt, Didem, and John Hulland (2013), “Aggressive Marketing Strategy following Equity Offerings and Firm Value: The Role of Relative Strategic Flexibility,” </w:t>
      </w:r>
      <w:r w:rsidRPr="00F33ED4">
        <w:rPr>
          <w:rFonts w:ascii="Times New Roman" w:hAnsi="Times New Roman" w:cs="Times New Roman"/>
          <w:i/>
          <w:iCs/>
        </w:rPr>
        <w:t>Journal of Marketing</w:t>
      </w:r>
      <w:r w:rsidRPr="00F33ED4">
        <w:rPr>
          <w:rFonts w:ascii="Times New Roman" w:hAnsi="Times New Roman" w:cs="Times New Roman"/>
        </w:rPr>
        <w:t>, 77(5), 57-74.</w:t>
      </w:r>
    </w:p>
    <w:p w14:paraId="5A6294AD" w14:textId="77777777" w:rsidR="00DB4DF7" w:rsidRPr="00F33ED4" w:rsidRDefault="00DB4DF7" w:rsidP="00DB4DF7">
      <w:pPr>
        <w:spacing w:after="60" w:line="240" w:lineRule="auto"/>
        <w:ind w:left="270" w:hanging="270"/>
        <w:rPr>
          <w:rFonts w:ascii="Times New Roman" w:hAnsi="Times New Roman" w:cs="Times New Roman"/>
        </w:rPr>
      </w:pPr>
      <w:r w:rsidRPr="00F33ED4">
        <w:rPr>
          <w:rFonts w:ascii="Times New Roman" w:hAnsi="Times New Roman" w:cs="Times New Roman"/>
        </w:rPr>
        <w:t xml:space="preserve">Lang, Mark H., and Russell J. Lundholm (1996), “Corporate Disclosure Policy and Analyst Behavior,” </w:t>
      </w:r>
      <w:r w:rsidRPr="00F33ED4">
        <w:rPr>
          <w:rFonts w:ascii="Times New Roman" w:hAnsi="Times New Roman" w:cs="Times New Roman"/>
          <w:i/>
        </w:rPr>
        <w:t>Accounting Review</w:t>
      </w:r>
      <w:r w:rsidRPr="00F33ED4">
        <w:rPr>
          <w:rFonts w:ascii="Times New Roman" w:hAnsi="Times New Roman" w:cs="Times New Roman"/>
        </w:rPr>
        <w:t>, 71(4), 467-492.</w:t>
      </w:r>
    </w:p>
    <w:p w14:paraId="1349D7AC" w14:textId="784AD67A" w:rsidR="001801D3" w:rsidRPr="00F33ED4" w:rsidRDefault="001801D3" w:rsidP="001801D3">
      <w:pPr>
        <w:spacing w:after="60" w:line="240" w:lineRule="auto"/>
        <w:ind w:left="270" w:hanging="270"/>
        <w:rPr>
          <w:rFonts w:ascii="Times New Roman" w:hAnsi="Times New Roman" w:cs="Times New Roman"/>
        </w:rPr>
      </w:pPr>
      <w:proofErr w:type="spellStart"/>
      <w:r w:rsidRPr="00F33ED4">
        <w:rPr>
          <w:rFonts w:ascii="Times New Roman" w:hAnsi="Times New Roman" w:cs="Times New Roman"/>
        </w:rPr>
        <w:t>Lehavy</w:t>
      </w:r>
      <w:proofErr w:type="spellEnd"/>
      <w:r w:rsidRPr="00F33ED4">
        <w:rPr>
          <w:rFonts w:ascii="Times New Roman" w:hAnsi="Times New Roman" w:cs="Times New Roman"/>
        </w:rPr>
        <w:t xml:space="preserve">, Reuven, Feng Li, and Kenneth Merkley (2011), “The Effect of Annual Report Readability on Analyst Following and the Properties of Their Earnings Forecasts,” </w:t>
      </w:r>
      <w:r w:rsidRPr="00F33ED4">
        <w:rPr>
          <w:rFonts w:ascii="Times New Roman" w:hAnsi="Times New Roman" w:cs="Times New Roman"/>
          <w:i/>
          <w:iCs/>
        </w:rPr>
        <w:t>Accounting Review</w:t>
      </w:r>
      <w:r w:rsidRPr="00F33ED4">
        <w:rPr>
          <w:rFonts w:ascii="Times New Roman" w:hAnsi="Times New Roman" w:cs="Times New Roman"/>
          <w:iCs/>
        </w:rPr>
        <w:t>,</w:t>
      </w:r>
      <w:r w:rsidRPr="00F33ED4">
        <w:rPr>
          <w:rFonts w:ascii="Times New Roman" w:hAnsi="Times New Roman" w:cs="Times New Roman"/>
        </w:rPr>
        <w:t> 86(3), 1087-1115.</w:t>
      </w:r>
    </w:p>
    <w:p w14:paraId="4337AC1D" w14:textId="6EB8F536" w:rsidR="001801D3"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Lim, Leon Gim, Kapil R. Tuli, and Rajdeep Grewal (2020), “Customer Satisfaction and Its Impact on the Future Costs of Selling,” </w:t>
      </w:r>
      <w:r w:rsidRPr="00F33ED4">
        <w:rPr>
          <w:rFonts w:ascii="Times New Roman" w:hAnsi="Times New Roman" w:cs="Times New Roman"/>
          <w:i/>
          <w:iCs/>
        </w:rPr>
        <w:t>Journal of Marketing</w:t>
      </w:r>
      <w:r w:rsidRPr="00F33ED4">
        <w:rPr>
          <w:rFonts w:ascii="Times New Roman" w:hAnsi="Times New Roman" w:cs="Times New Roman"/>
        </w:rPr>
        <w:t>, 84(4), 23-44.</w:t>
      </w:r>
    </w:p>
    <w:p w14:paraId="48A41273" w14:textId="291AAD8A" w:rsidR="00DB4DF7" w:rsidRPr="00F33ED4" w:rsidRDefault="00DB4DF7" w:rsidP="001801D3">
      <w:pPr>
        <w:spacing w:after="60" w:line="240" w:lineRule="auto"/>
        <w:ind w:left="270" w:hanging="270"/>
        <w:rPr>
          <w:rFonts w:ascii="Times New Roman" w:hAnsi="Times New Roman" w:cs="Times New Roman"/>
        </w:rPr>
      </w:pPr>
      <w:r w:rsidRPr="007E79C2">
        <w:rPr>
          <w:rFonts w:ascii="Times New Roman" w:hAnsi="Times New Roman" w:cs="Times New Roman"/>
          <w:spacing w:val="-10"/>
        </w:rPr>
        <w:t xml:space="preserve">Luo, </w:t>
      </w:r>
      <w:proofErr w:type="spellStart"/>
      <w:r w:rsidRPr="007E79C2">
        <w:rPr>
          <w:rFonts w:ascii="Times New Roman" w:hAnsi="Times New Roman" w:cs="Times New Roman"/>
          <w:spacing w:val="-10"/>
        </w:rPr>
        <w:t>Xueming</w:t>
      </w:r>
      <w:proofErr w:type="spellEnd"/>
      <w:r w:rsidRPr="007E79C2">
        <w:rPr>
          <w:rFonts w:ascii="Times New Roman" w:hAnsi="Times New Roman" w:cs="Times New Roman"/>
          <w:spacing w:val="-10"/>
        </w:rPr>
        <w:t xml:space="preserve">, Christian Homburg, and Jan Wieseke (2010), “Customer Satisfaction, Analyst Stock Recommendations, and Firm Value,” </w:t>
      </w:r>
      <w:r w:rsidRPr="007E79C2">
        <w:rPr>
          <w:rFonts w:ascii="Times New Roman" w:hAnsi="Times New Roman" w:cs="Times New Roman"/>
          <w:i/>
          <w:iCs/>
          <w:spacing w:val="-10"/>
        </w:rPr>
        <w:t>Journal of Marketing Research</w:t>
      </w:r>
      <w:r w:rsidRPr="007E79C2">
        <w:rPr>
          <w:rFonts w:ascii="Times New Roman" w:hAnsi="Times New Roman" w:cs="Times New Roman"/>
          <w:spacing w:val="-10"/>
        </w:rPr>
        <w:t>, 47(6), 1041-1058.</w:t>
      </w:r>
    </w:p>
    <w:p w14:paraId="49D2A11D" w14:textId="439CFC38"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Malshe, Ashwin, Anatoli Colicev, and Vikas Mittal (2020), “How Main Street Drives Wall Street: Customer (Dis) satisfaction, Short Sellers, and Abnormal Returns,” </w:t>
      </w:r>
      <w:r w:rsidRPr="00F33ED4">
        <w:rPr>
          <w:rFonts w:ascii="Times New Roman" w:hAnsi="Times New Roman" w:cs="Times New Roman"/>
          <w:i/>
          <w:iCs/>
          <w:spacing w:val="-6"/>
        </w:rPr>
        <w:t>Journal of Marketing Research</w:t>
      </w:r>
      <w:r w:rsidRPr="00F33ED4">
        <w:rPr>
          <w:rFonts w:ascii="Times New Roman" w:hAnsi="Times New Roman" w:cs="Times New Roman"/>
          <w:spacing w:val="-6"/>
        </w:rPr>
        <w:t>, 57(6), 1055-1075.</w:t>
      </w:r>
    </w:p>
    <w:p w14:paraId="32145F09" w14:textId="000D8377" w:rsidR="00B172A8" w:rsidRDefault="00B172A8" w:rsidP="001801D3">
      <w:pPr>
        <w:spacing w:after="60" w:line="240" w:lineRule="auto"/>
        <w:ind w:left="270" w:hanging="270"/>
        <w:rPr>
          <w:rFonts w:ascii="Times New Roman" w:hAnsi="Times New Roman" w:cs="Times New Roman"/>
          <w:spacing w:val="-6"/>
        </w:rPr>
      </w:pPr>
      <w:r w:rsidRPr="007E79C2">
        <w:rPr>
          <w:rFonts w:ascii="Times New Roman" w:hAnsi="Times New Roman" w:cs="Times New Roman"/>
          <w:spacing w:val="-10"/>
        </w:rPr>
        <w:t xml:space="preserve">McAlister, Leigh, Raji Srinivasan, Niket Jindal, and Albert A. Cannella (2016), “Advertising Effectiveness: The Moderating Effect of Firm Strategy,” </w:t>
      </w:r>
      <w:r w:rsidRPr="007E79C2">
        <w:rPr>
          <w:rFonts w:ascii="Times New Roman" w:hAnsi="Times New Roman" w:cs="Times New Roman"/>
          <w:i/>
          <w:spacing w:val="-10"/>
        </w:rPr>
        <w:t>Journal of Marketing Research</w:t>
      </w:r>
      <w:r w:rsidRPr="007E79C2">
        <w:rPr>
          <w:rFonts w:ascii="Times New Roman" w:hAnsi="Times New Roman" w:cs="Times New Roman"/>
          <w:spacing w:val="-10"/>
        </w:rPr>
        <w:t>, 53(2), 207-224.</w:t>
      </w:r>
    </w:p>
    <w:p w14:paraId="230F2BE2" w14:textId="77777777" w:rsidR="00EF3BFF" w:rsidRPr="00F33ED4" w:rsidRDefault="00EF3BFF" w:rsidP="00EF3BFF">
      <w:pPr>
        <w:spacing w:after="60" w:line="240" w:lineRule="auto"/>
        <w:ind w:left="270" w:hanging="270"/>
        <w:rPr>
          <w:rFonts w:ascii="Times New Roman" w:hAnsi="Times New Roman" w:cs="Times New Roman"/>
        </w:rPr>
      </w:pPr>
      <w:r w:rsidRPr="00F33ED4">
        <w:rPr>
          <w:rFonts w:ascii="Times New Roman" w:hAnsi="Times New Roman" w:cs="Times New Roman"/>
        </w:rPr>
        <w:t xml:space="preserve">McAlister, Leigh, Raji Srinivasan, and </w:t>
      </w:r>
      <w:proofErr w:type="spellStart"/>
      <w:r w:rsidRPr="00F33ED4">
        <w:rPr>
          <w:rFonts w:ascii="Times New Roman" w:hAnsi="Times New Roman" w:cs="Times New Roman"/>
        </w:rPr>
        <w:t>MinChung</w:t>
      </w:r>
      <w:proofErr w:type="spellEnd"/>
      <w:r w:rsidRPr="00F33ED4">
        <w:rPr>
          <w:rFonts w:ascii="Times New Roman" w:hAnsi="Times New Roman" w:cs="Times New Roman"/>
        </w:rPr>
        <w:t xml:space="preserve"> Kim (2007), “Advertising, Research and Development, and Systematic Risk of the Firm,” </w:t>
      </w:r>
      <w:r w:rsidRPr="00F33ED4">
        <w:rPr>
          <w:rFonts w:ascii="Times New Roman" w:hAnsi="Times New Roman" w:cs="Times New Roman"/>
          <w:i/>
          <w:iCs/>
        </w:rPr>
        <w:t>Journal of Marketing</w:t>
      </w:r>
      <w:r w:rsidRPr="00F33ED4">
        <w:rPr>
          <w:rFonts w:ascii="Times New Roman" w:hAnsi="Times New Roman" w:cs="Times New Roman"/>
        </w:rPr>
        <w:t>, 71(1), 35-48.</w:t>
      </w:r>
    </w:p>
    <w:p w14:paraId="50E22F96" w14:textId="724FA353" w:rsidR="001801D3"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Mizik, Natalie (2010), “The Theory and Practice of Myopic Management,” </w:t>
      </w:r>
      <w:r w:rsidRPr="00F33ED4">
        <w:rPr>
          <w:rFonts w:ascii="Times New Roman" w:hAnsi="Times New Roman" w:cs="Times New Roman"/>
          <w:i/>
          <w:iCs/>
          <w:spacing w:val="-6"/>
        </w:rPr>
        <w:t>Journal of Marketing Research</w:t>
      </w:r>
      <w:r w:rsidRPr="00F33ED4">
        <w:rPr>
          <w:rFonts w:ascii="Times New Roman" w:hAnsi="Times New Roman" w:cs="Times New Roman"/>
          <w:spacing w:val="-6"/>
        </w:rPr>
        <w:t>, 47(4), 594-611.</w:t>
      </w:r>
    </w:p>
    <w:p w14:paraId="22D4E5C8" w14:textId="212E7506" w:rsidR="00D01767" w:rsidRPr="007E79C2" w:rsidRDefault="00D01767" w:rsidP="001801D3">
      <w:pPr>
        <w:spacing w:after="60" w:line="240" w:lineRule="auto"/>
        <w:ind w:left="270" w:hanging="270"/>
        <w:rPr>
          <w:rFonts w:ascii="Times New Roman" w:hAnsi="Times New Roman" w:cs="Times New Roman"/>
          <w:spacing w:val="-6"/>
          <w:sz w:val="20"/>
          <w:szCs w:val="20"/>
        </w:rPr>
      </w:pPr>
      <w:proofErr w:type="spellStart"/>
      <w:r w:rsidRPr="007E79C2">
        <w:rPr>
          <w:rFonts w:ascii="Times New Roman" w:hAnsi="Times New Roman" w:cs="Times New Roman"/>
          <w:spacing w:val="-10"/>
        </w:rPr>
        <w:t>Osinga</w:t>
      </w:r>
      <w:proofErr w:type="spellEnd"/>
      <w:r w:rsidRPr="007E79C2">
        <w:rPr>
          <w:rFonts w:ascii="Times New Roman" w:hAnsi="Times New Roman" w:cs="Times New Roman"/>
          <w:spacing w:val="-10"/>
        </w:rPr>
        <w:t xml:space="preserve">, Ernst C., Peter SH Leeflang, Shuba Srinivasan, and Jaap E. Wieringa (2011), “Why Do Firms Invest in Consumer Advertising with Limited Sales Response? A Shareholder Perspective,” </w:t>
      </w:r>
      <w:r w:rsidRPr="007E79C2">
        <w:rPr>
          <w:rFonts w:ascii="Times New Roman" w:hAnsi="Times New Roman" w:cs="Times New Roman"/>
          <w:i/>
          <w:iCs/>
          <w:spacing w:val="-10"/>
        </w:rPr>
        <w:t>Journal of Marketing</w:t>
      </w:r>
      <w:r w:rsidRPr="007E79C2">
        <w:rPr>
          <w:rFonts w:ascii="Times New Roman" w:hAnsi="Times New Roman" w:cs="Times New Roman"/>
          <w:spacing w:val="-10"/>
        </w:rPr>
        <w:t>, 75(1), 109-124.</w:t>
      </w:r>
    </w:p>
    <w:p w14:paraId="104862C4" w14:textId="79AB5C00" w:rsidR="001801D3" w:rsidRPr="00F33ED4" w:rsidRDefault="001801D3" w:rsidP="001801D3">
      <w:pPr>
        <w:spacing w:after="60" w:line="240" w:lineRule="auto"/>
        <w:ind w:left="270" w:hanging="270"/>
        <w:rPr>
          <w:rFonts w:ascii="Times New Roman" w:hAnsi="Times New Roman" w:cs="Times New Roman"/>
          <w:spacing w:val="-6"/>
        </w:rPr>
      </w:pPr>
      <w:proofErr w:type="spellStart"/>
      <w:r w:rsidRPr="00F33ED4">
        <w:rPr>
          <w:rFonts w:ascii="Times New Roman" w:hAnsi="Times New Roman" w:cs="Times New Roman"/>
          <w:spacing w:val="-6"/>
        </w:rPr>
        <w:t>Piotroski</w:t>
      </w:r>
      <w:proofErr w:type="spellEnd"/>
      <w:r w:rsidRPr="00F33ED4">
        <w:rPr>
          <w:rFonts w:ascii="Times New Roman" w:hAnsi="Times New Roman" w:cs="Times New Roman"/>
          <w:spacing w:val="-6"/>
        </w:rPr>
        <w:t xml:space="preserve">, Joseph D., and Darren T. </w:t>
      </w:r>
      <w:proofErr w:type="spellStart"/>
      <w:r w:rsidRPr="00F33ED4">
        <w:rPr>
          <w:rFonts w:ascii="Times New Roman" w:hAnsi="Times New Roman" w:cs="Times New Roman"/>
          <w:spacing w:val="-6"/>
        </w:rPr>
        <w:t>Roulstone</w:t>
      </w:r>
      <w:proofErr w:type="spellEnd"/>
      <w:r w:rsidRPr="00F33ED4">
        <w:rPr>
          <w:rFonts w:ascii="Times New Roman" w:hAnsi="Times New Roman" w:cs="Times New Roman"/>
          <w:spacing w:val="-6"/>
        </w:rPr>
        <w:t xml:space="preserve"> (2004), “The Influence of Analysts, Institutional Investors, and Insiders on the Incorporation of Market, Industry, and Firm‐Specific Information into Stock Prices,” </w:t>
      </w:r>
      <w:r w:rsidRPr="00F33ED4">
        <w:rPr>
          <w:rFonts w:ascii="Times New Roman" w:hAnsi="Times New Roman" w:cs="Times New Roman"/>
          <w:i/>
          <w:iCs/>
          <w:spacing w:val="-6"/>
        </w:rPr>
        <w:t>The Accounting Review</w:t>
      </w:r>
      <w:r w:rsidRPr="00F33ED4">
        <w:rPr>
          <w:rFonts w:ascii="Times New Roman" w:hAnsi="Times New Roman" w:cs="Times New Roman"/>
          <w:spacing w:val="-6"/>
        </w:rPr>
        <w:t>, 79(4), 1119-1151.</w:t>
      </w:r>
    </w:p>
    <w:p w14:paraId="717A0687" w14:textId="619525A6" w:rsidR="004D73C9" w:rsidRDefault="004D73C9" w:rsidP="001801D3">
      <w:pPr>
        <w:spacing w:after="60" w:line="240" w:lineRule="auto"/>
        <w:ind w:left="270" w:hanging="270"/>
        <w:rPr>
          <w:rFonts w:ascii="Times New Roman" w:hAnsi="Times New Roman" w:cs="Times New Roman"/>
          <w:spacing w:val="-6"/>
        </w:rPr>
      </w:pPr>
      <w:proofErr w:type="spellStart"/>
      <w:r w:rsidRPr="007E79C2">
        <w:rPr>
          <w:rFonts w:ascii="Times New Roman" w:hAnsi="Times New Roman" w:cs="Times New Roman"/>
        </w:rPr>
        <w:t>Ptok</w:t>
      </w:r>
      <w:proofErr w:type="spellEnd"/>
      <w:r w:rsidRPr="007E79C2">
        <w:rPr>
          <w:rFonts w:ascii="Times New Roman" w:hAnsi="Times New Roman" w:cs="Times New Roman"/>
        </w:rPr>
        <w:t xml:space="preserve">, Annette, Rupinder P. Jindal, and Werner J. Reinartz (2018), “Selling, General, and Administrative expense (SGA)-Based Metrics in Marketing: Conceptual and Measurement Challenges,” </w:t>
      </w:r>
      <w:r w:rsidRPr="007E79C2">
        <w:rPr>
          <w:rFonts w:ascii="Times New Roman" w:hAnsi="Times New Roman" w:cs="Times New Roman"/>
          <w:i/>
        </w:rPr>
        <w:t>Journal of the Academy of Marketing Science</w:t>
      </w:r>
      <w:r w:rsidRPr="007E79C2">
        <w:rPr>
          <w:rFonts w:ascii="Times New Roman" w:hAnsi="Times New Roman" w:cs="Times New Roman"/>
        </w:rPr>
        <w:t>, 46(6), 987-1011.</w:t>
      </w:r>
    </w:p>
    <w:p w14:paraId="0D9B3449" w14:textId="359A09E2" w:rsidR="001801D3" w:rsidRPr="00F33ED4"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Ramani, Nandini, and Raji Srinivasan (2019), “Effects of Liberalization on Incumbent Firms’ Marketing-Mix Responses and Performance: Evidence from a Quasi-Experiment,” </w:t>
      </w:r>
      <w:r w:rsidRPr="00F33ED4">
        <w:rPr>
          <w:rFonts w:ascii="Times New Roman" w:hAnsi="Times New Roman" w:cs="Times New Roman"/>
          <w:i/>
          <w:iCs/>
          <w:spacing w:val="-6"/>
        </w:rPr>
        <w:t>Journal of Marketing</w:t>
      </w:r>
      <w:r w:rsidRPr="00F33ED4">
        <w:rPr>
          <w:rFonts w:ascii="Times New Roman" w:hAnsi="Times New Roman" w:cs="Times New Roman"/>
          <w:spacing w:val="-6"/>
        </w:rPr>
        <w:t>, 83(5), 97-114.</w:t>
      </w:r>
    </w:p>
    <w:p w14:paraId="16318BE5" w14:textId="42AB35AC" w:rsidR="001801D3" w:rsidRPr="00F33ED4" w:rsidRDefault="001801D3" w:rsidP="001801D3">
      <w:pPr>
        <w:spacing w:after="60" w:line="240" w:lineRule="auto"/>
        <w:ind w:left="270" w:hanging="270"/>
        <w:rPr>
          <w:rFonts w:ascii="Times New Roman" w:hAnsi="Times New Roman" w:cs="Times New Roman"/>
        </w:rPr>
      </w:pPr>
      <w:r w:rsidRPr="00F33ED4">
        <w:rPr>
          <w:rFonts w:ascii="Times New Roman" w:hAnsi="Times New Roman" w:cs="Times New Roman"/>
        </w:rPr>
        <w:t xml:space="preserve">Rego, Lopo L., Matthew T. Billett, and Neil A. Morgan (2009), “Consumer-Based Brand Equity and Firm Risk,” </w:t>
      </w:r>
      <w:r w:rsidRPr="00F33ED4">
        <w:rPr>
          <w:rFonts w:ascii="Times New Roman" w:hAnsi="Times New Roman" w:cs="Times New Roman"/>
          <w:i/>
        </w:rPr>
        <w:t>Journal of Marketing</w:t>
      </w:r>
      <w:r w:rsidRPr="00F33ED4">
        <w:rPr>
          <w:rFonts w:ascii="Times New Roman" w:hAnsi="Times New Roman" w:cs="Times New Roman"/>
        </w:rPr>
        <w:t>, 73(6), 47-60.</w:t>
      </w:r>
    </w:p>
    <w:p w14:paraId="73EB6661" w14:textId="6D1F29AF" w:rsidR="00315B62" w:rsidRDefault="00315B62" w:rsidP="001801D3">
      <w:pPr>
        <w:spacing w:after="60" w:line="240" w:lineRule="auto"/>
        <w:ind w:left="270" w:hanging="270"/>
        <w:rPr>
          <w:rFonts w:ascii="Times New Roman" w:hAnsi="Times New Roman" w:cs="Times New Roman"/>
          <w:spacing w:val="-6"/>
        </w:rPr>
      </w:pPr>
      <w:r w:rsidRPr="008C1787">
        <w:rPr>
          <w:rFonts w:ascii="Times New Roman" w:hAnsi="Times New Roman" w:cs="Times New Roman"/>
        </w:rPr>
        <w:t xml:space="preserve">SEC (2017), Remarks before the 2017 Baruch College Financial Reporting Conference: “Advancing Our Capital Markets with High-Quality Information” Wesley R. Bricker, Chief Accountant New York, </w:t>
      </w:r>
      <w:r w:rsidRPr="008C1787">
        <w:rPr>
          <w:rFonts w:ascii="Times New Roman" w:hAnsi="Times New Roman" w:cs="Times New Roman"/>
          <w:i/>
          <w:iCs/>
        </w:rPr>
        <w:t>Securities and Exchange Commission</w:t>
      </w:r>
      <w:r w:rsidRPr="008C1787">
        <w:rPr>
          <w:rFonts w:ascii="Times New Roman" w:hAnsi="Times New Roman" w:cs="Times New Roman"/>
        </w:rPr>
        <w:t>, May 4, 2017</w:t>
      </w:r>
    </w:p>
    <w:p w14:paraId="05D08C96" w14:textId="0E0F16D3" w:rsidR="001801D3" w:rsidRPr="00F33ED4" w:rsidRDefault="001801D3" w:rsidP="001801D3">
      <w:pPr>
        <w:spacing w:after="60" w:line="240" w:lineRule="auto"/>
        <w:ind w:left="270" w:hanging="270"/>
        <w:rPr>
          <w:rFonts w:ascii="Times New Roman" w:hAnsi="Times New Roman" w:cs="Times New Roman"/>
          <w:iCs/>
          <w:spacing w:val="-6"/>
        </w:rPr>
      </w:pPr>
      <w:r w:rsidRPr="00F33ED4">
        <w:rPr>
          <w:rFonts w:ascii="Times New Roman" w:hAnsi="Times New Roman" w:cs="Times New Roman"/>
          <w:spacing w:val="-6"/>
        </w:rPr>
        <w:t xml:space="preserve">Shi, </w:t>
      </w:r>
      <w:proofErr w:type="spellStart"/>
      <w:r w:rsidRPr="00F33ED4">
        <w:rPr>
          <w:rFonts w:ascii="Times New Roman" w:hAnsi="Times New Roman" w:cs="Times New Roman"/>
          <w:spacing w:val="-6"/>
        </w:rPr>
        <w:t>Huanhuan</w:t>
      </w:r>
      <w:proofErr w:type="spellEnd"/>
      <w:r w:rsidRPr="00F33ED4">
        <w:rPr>
          <w:rFonts w:ascii="Times New Roman" w:hAnsi="Times New Roman" w:cs="Times New Roman"/>
          <w:spacing w:val="-6"/>
        </w:rPr>
        <w:t xml:space="preserve">, Rajdeep Grewal, and Shrihari Sridhar (2021), “Organizational Herding in Advertising Spending Disclosures: Evidence and Mechanisms,” </w:t>
      </w:r>
      <w:r w:rsidRPr="00F33ED4">
        <w:rPr>
          <w:rFonts w:ascii="Times New Roman" w:hAnsi="Times New Roman" w:cs="Times New Roman"/>
          <w:i/>
          <w:spacing w:val="-6"/>
        </w:rPr>
        <w:t>Journal of Marketing Research</w:t>
      </w:r>
      <w:r w:rsidRPr="00F33ED4">
        <w:rPr>
          <w:rFonts w:ascii="Times New Roman" w:hAnsi="Times New Roman" w:cs="Times New Roman"/>
          <w:iCs/>
          <w:spacing w:val="-6"/>
        </w:rPr>
        <w:t>, 58(3), 515-538.</w:t>
      </w:r>
    </w:p>
    <w:p w14:paraId="2CAE1968" w14:textId="697054AF" w:rsidR="001801D3"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Sine, Wesley D., Heather A. Haveman, and Pamela S. Tolbert (2005) “Risky Business? Entrepreneurship in the New Independent-Power Sector,” </w:t>
      </w:r>
      <w:r w:rsidRPr="00F33ED4">
        <w:rPr>
          <w:rFonts w:ascii="Times New Roman" w:hAnsi="Times New Roman" w:cs="Times New Roman"/>
          <w:i/>
          <w:iCs/>
          <w:spacing w:val="-6"/>
        </w:rPr>
        <w:t>Administrative Science Quarterly</w:t>
      </w:r>
      <w:r w:rsidRPr="00F33ED4">
        <w:rPr>
          <w:rFonts w:ascii="Times New Roman" w:hAnsi="Times New Roman" w:cs="Times New Roman"/>
          <w:spacing w:val="-6"/>
        </w:rPr>
        <w:t>, 50(2), 200-232.</w:t>
      </w:r>
    </w:p>
    <w:p w14:paraId="001C9562" w14:textId="76DA1036" w:rsidR="00C4504F" w:rsidRDefault="00C4504F" w:rsidP="001801D3">
      <w:pPr>
        <w:spacing w:after="60" w:line="240" w:lineRule="auto"/>
        <w:ind w:left="270" w:hanging="270"/>
        <w:rPr>
          <w:rFonts w:ascii="Times New Roman" w:hAnsi="Times New Roman" w:cs="Times New Roman"/>
          <w:spacing w:val="-6"/>
        </w:rPr>
      </w:pPr>
      <w:proofErr w:type="spellStart"/>
      <w:r w:rsidRPr="00133006">
        <w:rPr>
          <w:rFonts w:ascii="Times New Roman" w:hAnsi="Times New Roman" w:cs="Times New Roman"/>
          <w:spacing w:val="-10"/>
        </w:rPr>
        <w:t>Sorescu</w:t>
      </w:r>
      <w:proofErr w:type="spellEnd"/>
      <w:r w:rsidRPr="00133006">
        <w:rPr>
          <w:rFonts w:ascii="Times New Roman" w:hAnsi="Times New Roman" w:cs="Times New Roman"/>
          <w:spacing w:val="-10"/>
        </w:rPr>
        <w:t xml:space="preserve">, Alina B., and Jelena </w:t>
      </w:r>
      <w:proofErr w:type="spellStart"/>
      <w:r w:rsidRPr="00133006">
        <w:rPr>
          <w:rFonts w:ascii="Times New Roman" w:hAnsi="Times New Roman" w:cs="Times New Roman"/>
          <w:spacing w:val="-10"/>
        </w:rPr>
        <w:t>Spanjol</w:t>
      </w:r>
      <w:proofErr w:type="spellEnd"/>
      <w:r w:rsidRPr="00133006">
        <w:rPr>
          <w:rFonts w:ascii="Times New Roman" w:hAnsi="Times New Roman" w:cs="Times New Roman"/>
          <w:spacing w:val="-10"/>
        </w:rPr>
        <w:t xml:space="preserve"> (2008), “Innovation’s Effect on Firm Value and Risk: Insights from Consumer Packaged Goods,” </w:t>
      </w:r>
      <w:r w:rsidRPr="00133006">
        <w:rPr>
          <w:rFonts w:ascii="Times New Roman" w:hAnsi="Times New Roman" w:cs="Times New Roman"/>
          <w:i/>
          <w:iCs/>
          <w:spacing w:val="-10"/>
        </w:rPr>
        <w:t>Journal of Marketing</w:t>
      </w:r>
      <w:r w:rsidRPr="00133006">
        <w:rPr>
          <w:rFonts w:ascii="Times New Roman" w:hAnsi="Times New Roman" w:cs="Times New Roman"/>
          <w:spacing w:val="-10"/>
        </w:rPr>
        <w:t>, 72(2), 114-132.</w:t>
      </w:r>
    </w:p>
    <w:p w14:paraId="2E116620" w14:textId="38F1A9E0" w:rsidR="001801D3" w:rsidRDefault="001801D3" w:rsidP="001801D3">
      <w:pPr>
        <w:spacing w:after="60" w:line="240" w:lineRule="auto"/>
        <w:ind w:left="270" w:hanging="270"/>
        <w:rPr>
          <w:rFonts w:ascii="Times New Roman" w:hAnsi="Times New Roman" w:cs="Times New Roman"/>
          <w:spacing w:val="-6"/>
        </w:rPr>
      </w:pPr>
      <w:r w:rsidRPr="00F33ED4">
        <w:rPr>
          <w:rFonts w:ascii="Times New Roman" w:hAnsi="Times New Roman" w:cs="Times New Roman"/>
          <w:spacing w:val="-6"/>
        </w:rPr>
        <w:t xml:space="preserve">Sridhar, Shrihari, Frank Germann, Charles Kang, and Rajdeep Grewal (2016), “Relating Online, Regional, and National Advertising to Firm Value,” </w:t>
      </w:r>
      <w:r w:rsidRPr="00F33ED4">
        <w:rPr>
          <w:rFonts w:ascii="Times New Roman" w:hAnsi="Times New Roman" w:cs="Times New Roman"/>
          <w:i/>
          <w:spacing w:val="-6"/>
        </w:rPr>
        <w:t>Journal of Marketing</w:t>
      </w:r>
      <w:r w:rsidRPr="00F33ED4">
        <w:rPr>
          <w:rFonts w:ascii="Times New Roman" w:hAnsi="Times New Roman" w:cs="Times New Roman"/>
          <w:spacing w:val="-6"/>
        </w:rPr>
        <w:t>, 80(4), 39-55.</w:t>
      </w:r>
    </w:p>
    <w:p w14:paraId="2A0EB923" w14:textId="0E4C1D6E" w:rsidR="000855C3" w:rsidRDefault="000855C3" w:rsidP="001801D3">
      <w:pPr>
        <w:spacing w:after="60" w:line="240" w:lineRule="auto"/>
        <w:ind w:left="270" w:hanging="270"/>
        <w:rPr>
          <w:rFonts w:ascii="Times New Roman" w:hAnsi="Times New Roman" w:cs="Times New Roman"/>
          <w:spacing w:val="-6"/>
        </w:rPr>
      </w:pPr>
      <w:r w:rsidRPr="007E79C2">
        <w:rPr>
          <w:rFonts w:ascii="Times New Roman" w:hAnsi="Times New Roman" w:cs="Times New Roman"/>
          <w:spacing w:val="-10"/>
        </w:rPr>
        <w:t xml:space="preserve">Thomaz, Felipe, and Vanitha Swaminathan (2015), “What Goes Around Comes Around: The Impact of Marketing Alliances on Firm Risk and the Moderating Role of Network Density,” </w:t>
      </w:r>
      <w:r w:rsidRPr="007E79C2">
        <w:rPr>
          <w:rFonts w:ascii="Times New Roman" w:hAnsi="Times New Roman" w:cs="Times New Roman"/>
          <w:i/>
          <w:iCs/>
          <w:spacing w:val="-10"/>
        </w:rPr>
        <w:t>Journal of Marketing</w:t>
      </w:r>
      <w:r w:rsidRPr="007E79C2">
        <w:rPr>
          <w:rFonts w:ascii="Times New Roman" w:hAnsi="Times New Roman" w:cs="Times New Roman"/>
          <w:spacing w:val="-10"/>
        </w:rPr>
        <w:t>, 79(5), 63-79.</w:t>
      </w:r>
    </w:p>
    <w:p w14:paraId="287CA64B" w14:textId="1911CBEC" w:rsidR="00C4504F" w:rsidRPr="00F33ED4" w:rsidRDefault="00C4504F" w:rsidP="001801D3">
      <w:pPr>
        <w:spacing w:after="60" w:line="240" w:lineRule="auto"/>
        <w:ind w:left="270" w:hanging="270"/>
        <w:rPr>
          <w:rFonts w:ascii="Times New Roman" w:hAnsi="Times New Roman" w:cs="Times New Roman"/>
          <w:spacing w:val="-6"/>
        </w:rPr>
      </w:pPr>
      <w:r w:rsidRPr="007E79C2">
        <w:rPr>
          <w:rFonts w:ascii="Times New Roman" w:hAnsi="Times New Roman" w:cs="Times New Roman"/>
          <w:spacing w:val="-10"/>
        </w:rPr>
        <w:t xml:space="preserve">Tuli, Kapil R., and Sundar G. Bharadwaj (2009), “Customer Satisfaction and Stock Returns Risk,” </w:t>
      </w:r>
      <w:r w:rsidRPr="007E79C2">
        <w:rPr>
          <w:rFonts w:ascii="Times New Roman" w:hAnsi="Times New Roman" w:cs="Times New Roman"/>
          <w:i/>
          <w:iCs/>
          <w:spacing w:val="-10"/>
        </w:rPr>
        <w:t>Journal of Marketing</w:t>
      </w:r>
      <w:r w:rsidRPr="007E79C2">
        <w:rPr>
          <w:rFonts w:ascii="Times New Roman" w:hAnsi="Times New Roman" w:cs="Times New Roman"/>
          <w:spacing w:val="-10"/>
        </w:rPr>
        <w:t>, 73(6), 184-197.</w:t>
      </w:r>
    </w:p>
    <w:p w14:paraId="6C87AE11" w14:textId="49E42479" w:rsidR="001801D3" w:rsidRPr="00F33ED4" w:rsidRDefault="001801D3" w:rsidP="001801D3">
      <w:pPr>
        <w:spacing w:after="60"/>
        <w:ind w:left="270" w:hanging="270"/>
        <w:rPr>
          <w:rFonts w:ascii="Times New Roman" w:hAnsi="Times New Roman" w:cs="Times New Roman"/>
          <w:spacing w:val="-6"/>
        </w:rPr>
      </w:pPr>
      <w:r w:rsidRPr="00F33ED4">
        <w:rPr>
          <w:rFonts w:ascii="Times New Roman" w:hAnsi="Times New Roman" w:cs="Times New Roman"/>
          <w:spacing w:val="-6"/>
        </w:rPr>
        <w:t xml:space="preserve">Wies, Simone, Arvid Oskar Ivar Hoffmann, Jaakko </w:t>
      </w:r>
      <w:proofErr w:type="spellStart"/>
      <w:r w:rsidRPr="00F33ED4">
        <w:rPr>
          <w:rFonts w:ascii="Times New Roman" w:hAnsi="Times New Roman" w:cs="Times New Roman"/>
          <w:spacing w:val="-6"/>
        </w:rPr>
        <w:t>Aspara</w:t>
      </w:r>
      <w:proofErr w:type="spellEnd"/>
      <w:r w:rsidRPr="00F33ED4">
        <w:rPr>
          <w:rFonts w:ascii="Times New Roman" w:hAnsi="Times New Roman" w:cs="Times New Roman"/>
          <w:spacing w:val="-6"/>
        </w:rPr>
        <w:t xml:space="preserve">, and Joost ME Pennings (2019), “Can Advertising Investments Counter the Negative Impact of Shareholder Complaints on Firm Value?,” </w:t>
      </w:r>
      <w:r w:rsidRPr="00F33ED4">
        <w:rPr>
          <w:rFonts w:ascii="Times New Roman" w:hAnsi="Times New Roman" w:cs="Times New Roman"/>
          <w:i/>
          <w:iCs/>
          <w:spacing w:val="-6"/>
        </w:rPr>
        <w:t>Journal of Marketing</w:t>
      </w:r>
      <w:r w:rsidRPr="00F33ED4">
        <w:rPr>
          <w:rFonts w:ascii="Times New Roman" w:hAnsi="Times New Roman" w:cs="Times New Roman"/>
          <w:spacing w:val="-6"/>
        </w:rPr>
        <w:t>, 83(4), 58-80.</w:t>
      </w:r>
    </w:p>
    <w:p w14:paraId="36DA682F" w14:textId="77777777" w:rsidR="000A097C" w:rsidRPr="00CD383A" w:rsidRDefault="000A097C" w:rsidP="00736465">
      <w:pPr>
        <w:spacing w:after="0" w:line="240" w:lineRule="auto"/>
        <w:rPr>
          <w:rFonts w:ascii="Times New Roman" w:hAnsi="Times New Roman" w:cs="Times New Roman"/>
          <w:sz w:val="24"/>
          <w:szCs w:val="24"/>
        </w:rPr>
      </w:pPr>
    </w:p>
    <w:sectPr w:rsidR="000A097C" w:rsidRPr="00CD383A" w:rsidSect="00736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0A69" w14:textId="77777777" w:rsidR="00F75B5F" w:rsidRDefault="00F75B5F" w:rsidP="00403CF9">
      <w:pPr>
        <w:spacing w:after="0" w:line="240" w:lineRule="auto"/>
      </w:pPr>
      <w:r>
        <w:separator/>
      </w:r>
    </w:p>
  </w:endnote>
  <w:endnote w:type="continuationSeparator" w:id="0">
    <w:p w14:paraId="1F9982D4" w14:textId="77777777" w:rsidR="00F75B5F" w:rsidRDefault="00F75B5F" w:rsidP="0040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icrosoft Sans Serif (Arabid) C">
    <w:altName w:val="Calibri"/>
    <w:charset w:val="00"/>
    <w:family w:val="swiss"/>
    <w:pitch w:val="variable"/>
    <w:sig w:usb0="E1002AFF" w:usb1="C0000002"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C39" w14:textId="77777777" w:rsidR="00424688" w:rsidRDefault="00424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416" w14:textId="77777777" w:rsidR="00424688" w:rsidRDefault="00424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BFDE" w14:textId="77777777" w:rsidR="00424688" w:rsidRDefault="00424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FCD6" w14:textId="77777777" w:rsidR="00F75B5F" w:rsidRDefault="00F75B5F" w:rsidP="00403CF9">
      <w:pPr>
        <w:spacing w:after="0" w:line="240" w:lineRule="auto"/>
      </w:pPr>
      <w:r>
        <w:separator/>
      </w:r>
    </w:p>
  </w:footnote>
  <w:footnote w:type="continuationSeparator" w:id="0">
    <w:p w14:paraId="5BC43D74" w14:textId="77777777" w:rsidR="00F75B5F" w:rsidRDefault="00F75B5F" w:rsidP="0040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3F2" w14:textId="77777777" w:rsidR="00424688" w:rsidRDefault="00424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301E" w14:textId="24EEE4B1" w:rsidR="00424688" w:rsidRPr="0023170C" w:rsidRDefault="00000000">
    <w:pPr>
      <w:pStyle w:val="Header"/>
      <w:jc w:val="right"/>
      <w:rPr>
        <w:rFonts w:ascii="Times New Roman" w:hAnsi="Times New Roman" w:cs="Times New Roman"/>
        <w:sz w:val="24"/>
        <w:szCs w:val="24"/>
      </w:rPr>
    </w:pPr>
    <w:sdt>
      <w:sdtPr>
        <w:id w:val="32164105"/>
        <w:docPartObj>
          <w:docPartGallery w:val="Page Numbers (Top of Page)"/>
          <w:docPartUnique/>
        </w:docPartObj>
      </w:sdtPr>
      <w:sdtEndPr>
        <w:rPr>
          <w:rFonts w:ascii="Times New Roman" w:hAnsi="Times New Roman" w:cs="Times New Roman"/>
          <w:noProof/>
          <w:sz w:val="24"/>
          <w:szCs w:val="24"/>
        </w:rPr>
      </w:sdtEndPr>
      <w:sdtContent>
        <w:r w:rsidR="00424688" w:rsidRPr="0023170C">
          <w:rPr>
            <w:rFonts w:ascii="Times New Roman" w:hAnsi="Times New Roman" w:cs="Times New Roman"/>
            <w:sz w:val="24"/>
            <w:szCs w:val="24"/>
          </w:rPr>
          <w:fldChar w:fldCharType="begin"/>
        </w:r>
        <w:r w:rsidR="00424688" w:rsidRPr="0023170C">
          <w:rPr>
            <w:rFonts w:ascii="Times New Roman" w:hAnsi="Times New Roman" w:cs="Times New Roman"/>
            <w:sz w:val="24"/>
            <w:szCs w:val="24"/>
          </w:rPr>
          <w:instrText xml:space="preserve"> PAGE   \* MERGEFORMAT </w:instrText>
        </w:r>
        <w:r w:rsidR="00424688" w:rsidRPr="0023170C">
          <w:rPr>
            <w:rFonts w:ascii="Times New Roman" w:hAnsi="Times New Roman" w:cs="Times New Roman"/>
            <w:sz w:val="24"/>
            <w:szCs w:val="24"/>
          </w:rPr>
          <w:fldChar w:fldCharType="separate"/>
        </w:r>
        <w:r w:rsidR="00424688">
          <w:rPr>
            <w:rFonts w:ascii="Times New Roman" w:hAnsi="Times New Roman" w:cs="Times New Roman"/>
            <w:noProof/>
            <w:sz w:val="24"/>
            <w:szCs w:val="24"/>
          </w:rPr>
          <w:t>49</w:t>
        </w:r>
        <w:r w:rsidR="00424688" w:rsidRPr="0023170C">
          <w:rPr>
            <w:rFonts w:ascii="Times New Roman" w:hAnsi="Times New Roman" w:cs="Times New Roman"/>
            <w:noProof/>
            <w:sz w:val="24"/>
            <w:szCs w:val="24"/>
          </w:rPr>
          <w:fldChar w:fldCharType="end"/>
        </w:r>
      </w:sdtContent>
    </w:sdt>
  </w:p>
  <w:p w14:paraId="6D0BDA27" w14:textId="77777777" w:rsidR="00424688" w:rsidRDefault="00424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14CE" w14:textId="77777777" w:rsidR="00424688" w:rsidRDefault="00424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BE2A" w14:textId="063D4579" w:rsidR="00424688" w:rsidRPr="0023170C" w:rsidRDefault="00000000">
    <w:pPr>
      <w:pStyle w:val="Header"/>
      <w:jc w:val="right"/>
      <w:rPr>
        <w:rFonts w:ascii="Times New Roman" w:hAnsi="Times New Roman" w:cs="Times New Roman"/>
        <w:sz w:val="24"/>
        <w:szCs w:val="24"/>
      </w:rPr>
    </w:pPr>
    <w:sdt>
      <w:sdtPr>
        <w:id w:val="1666580327"/>
        <w:docPartObj>
          <w:docPartGallery w:val="Page Numbers (Top of Page)"/>
          <w:docPartUnique/>
        </w:docPartObj>
      </w:sdtPr>
      <w:sdtEndPr>
        <w:rPr>
          <w:rFonts w:ascii="Times New Roman" w:hAnsi="Times New Roman" w:cs="Times New Roman"/>
          <w:noProof/>
          <w:sz w:val="24"/>
          <w:szCs w:val="24"/>
        </w:rPr>
      </w:sdtEndPr>
      <w:sdtContent>
        <w:r w:rsidR="00424688" w:rsidRPr="0023170C">
          <w:rPr>
            <w:rFonts w:ascii="Times New Roman" w:hAnsi="Times New Roman" w:cs="Times New Roman"/>
            <w:sz w:val="24"/>
            <w:szCs w:val="24"/>
          </w:rPr>
          <w:fldChar w:fldCharType="begin"/>
        </w:r>
        <w:r w:rsidR="00424688" w:rsidRPr="0023170C">
          <w:rPr>
            <w:rFonts w:ascii="Times New Roman" w:hAnsi="Times New Roman" w:cs="Times New Roman"/>
            <w:sz w:val="24"/>
            <w:szCs w:val="24"/>
          </w:rPr>
          <w:instrText xml:space="preserve"> PAGE   \* MERGEFORMAT </w:instrText>
        </w:r>
        <w:r w:rsidR="00424688" w:rsidRPr="0023170C">
          <w:rPr>
            <w:rFonts w:ascii="Times New Roman" w:hAnsi="Times New Roman" w:cs="Times New Roman"/>
            <w:sz w:val="24"/>
            <w:szCs w:val="24"/>
          </w:rPr>
          <w:fldChar w:fldCharType="separate"/>
        </w:r>
        <w:r w:rsidR="00424688">
          <w:rPr>
            <w:rFonts w:ascii="Times New Roman" w:hAnsi="Times New Roman" w:cs="Times New Roman"/>
            <w:noProof/>
            <w:sz w:val="24"/>
            <w:szCs w:val="24"/>
          </w:rPr>
          <w:t>11</w:t>
        </w:r>
        <w:r w:rsidR="00424688" w:rsidRPr="0023170C">
          <w:rPr>
            <w:rFonts w:ascii="Times New Roman" w:hAnsi="Times New Roman" w:cs="Times New Roman"/>
            <w:noProof/>
            <w:sz w:val="24"/>
            <w:szCs w:val="24"/>
          </w:rPr>
          <w:fldChar w:fldCharType="end"/>
        </w:r>
      </w:sdtContent>
    </w:sdt>
  </w:p>
  <w:p w14:paraId="346617B1" w14:textId="77777777" w:rsidR="00424688" w:rsidRDefault="0042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4FC"/>
    <w:multiLevelType w:val="hybridMultilevel"/>
    <w:tmpl w:val="C0FE4830"/>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5E4"/>
    <w:multiLevelType w:val="hybridMultilevel"/>
    <w:tmpl w:val="72327F1A"/>
    <w:lvl w:ilvl="0" w:tplc="652A6B6E">
      <w:start w:val="1"/>
      <w:numFmt w:val="bullet"/>
      <w:lvlText w:val="X"/>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F32613"/>
    <w:multiLevelType w:val="hybridMultilevel"/>
    <w:tmpl w:val="4684A97A"/>
    <w:lvl w:ilvl="0" w:tplc="652A6B6E">
      <w:start w:val="1"/>
      <w:numFmt w:val="bullet"/>
      <w:lvlText w:val="X"/>
      <w:lvlJc w:val="left"/>
      <w:pPr>
        <w:ind w:left="720" w:hanging="360"/>
      </w:pPr>
      <w:rPr>
        <w:rFonts w:ascii="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C47989"/>
    <w:multiLevelType w:val="hybridMultilevel"/>
    <w:tmpl w:val="3A5A13D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AA6099"/>
    <w:multiLevelType w:val="hybridMultilevel"/>
    <w:tmpl w:val="132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54675"/>
    <w:multiLevelType w:val="hybridMultilevel"/>
    <w:tmpl w:val="7C0C7F6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ED058A"/>
    <w:multiLevelType w:val="hybridMultilevel"/>
    <w:tmpl w:val="7CBE0D5C"/>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0297DDD"/>
    <w:multiLevelType w:val="hybridMultilevel"/>
    <w:tmpl w:val="B604508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0A80F12"/>
    <w:multiLevelType w:val="hybridMultilevel"/>
    <w:tmpl w:val="900EC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46291"/>
    <w:multiLevelType w:val="hybridMultilevel"/>
    <w:tmpl w:val="62A0F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546E2"/>
    <w:multiLevelType w:val="hybridMultilevel"/>
    <w:tmpl w:val="00EE0BBA"/>
    <w:lvl w:ilvl="0" w:tplc="652A6B6E">
      <w:start w:val="1"/>
      <w:numFmt w:val="bullet"/>
      <w:lvlText w:val="X"/>
      <w:lvlJc w:val="left"/>
      <w:pPr>
        <w:ind w:left="720" w:hanging="360"/>
      </w:pPr>
      <w:rPr>
        <w:rFonts w:ascii="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B7C6BEB"/>
    <w:multiLevelType w:val="hybridMultilevel"/>
    <w:tmpl w:val="F2123722"/>
    <w:lvl w:ilvl="0" w:tplc="652A6B6E">
      <w:start w:val="1"/>
      <w:numFmt w:val="bullet"/>
      <w:lvlText w:val="X"/>
      <w:lvlJc w:val="left"/>
      <w:pPr>
        <w:ind w:left="720" w:hanging="360"/>
      </w:pPr>
      <w:rPr>
        <w:rFonts w:ascii="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C54585B"/>
    <w:multiLevelType w:val="hybridMultilevel"/>
    <w:tmpl w:val="C5F00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F1CAC"/>
    <w:multiLevelType w:val="hybridMultilevel"/>
    <w:tmpl w:val="2C08B74A"/>
    <w:lvl w:ilvl="0" w:tplc="17F69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D0417"/>
    <w:multiLevelType w:val="hybridMultilevel"/>
    <w:tmpl w:val="16B0A1E4"/>
    <w:lvl w:ilvl="0" w:tplc="652A6B6E">
      <w:start w:val="1"/>
      <w:numFmt w:val="bullet"/>
      <w:lvlText w:val="X"/>
      <w:lvlJc w:val="left"/>
      <w:pPr>
        <w:ind w:left="1440" w:hanging="360"/>
      </w:pPr>
      <w:rPr>
        <w:rFonts w:ascii="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30CC449E"/>
    <w:multiLevelType w:val="hybridMultilevel"/>
    <w:tmpl w:val="79DC719A"/>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2DC60A3"/>
    <w:multiLevelType w:val="hybridMultilevel"/>
    <w:tmpl w:val="74C05A5C"/>
    <w:lvl w:ilvl="0" w:tplc="991411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96EC6"/>
    <w:multiLevelType w:val="hybridMultilevel"/>
    <w:tmpl w:val="C3703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B3FAC"/>
    <w:multiLevelType w:val="hybridMultilevel"/>
    <w:tmpl w:val="83083650"/>
    <w:lvl w:ilvl="0" w:tplc="6598E988">
      <w:start w:val="2"/>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26FCE"/>
    <w:multiLevelType w:val="hybridMultilevel"/>
    <w:tmpl w:val="F5D81BEA"/>
    <w:lvl w:ilvl="0" w:tplc="4704E5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54844"/>
    <w:multiLevelType w:val="hybridMultilevel"/>
    <w:tmpl w:val="ED6E2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133CC"/>
    <w:multiLevelType w:val="hybridMultilevel"/>
    <w:tmpl w:val="9DEE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B36DD"/>
    <w:multiLevelType w:val="hybridMultilevel"/>
    <w:tmpl w:val="1BEA32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A8B6F46"/>
    <w:multiLevelType w:val="multilevel"/>
    <w:tmpl w:val="4CA23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212718"/>
    <w:multiLevelType w:val="hybridMultilevel"/>
    <w:tmpl w:val="11044188"/>
    <w:lvl w:ilvl="0" w:tplc="652A6B6E">
      <w:start w:val="1"/>
      <w:numFmt w:val="bullet"/>
      <w:lvlText w:val="X"/>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E2A6045"/>
    <w:multiLevelType w:val="hybridMultilevel"/>
    <w:tmpl w:val="C876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A0AAE"/>
    <w:multiLevelType w:val="hybridMultilevel"/>
    <w:tmpl w:val="C638FEA4"/>
    <w:lvl w:ilvl="0" w:tplc="652A6B6E">
      <w:start w:val="1"/>
      <w:numFmt w:val="bullet"/>
      <w:lvlText w:val="X"/>
      <w:lvlJc w:val="left"/>
      <w:pPr>
        <w:ind w:left="720" w:hanging="360"/>
      </w:pPr>
      <w:rPr>
        <w:rFonts w:ascii="Times New Roman" w:hAnsi="Times New Roman" w:cs="Times New Roman" w:hint="default"/>
      </w:rPr>
    </w:lvl>
    <w:lvl w:ilvl="1" w:tplc="652A6B6E">
      <w:start w:val="1"/>
      <w:numFmt w:val="bullet"/>
      <w:lvlText w:val="X"/>
      <w:lvlJc w:val="left"/>
      <w:pPr>
        <w:ind w:left="1440" w:hanging="360"/>
      </w:pPr>
      <w:rPr>
        <w:rFonts w:ascii="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1020C79"/>
    <w:multiLevelType w:val="multilevel"/>
    <w:tmpl w:val="62A01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236AE6"/>
    <w:multiLevelType w:val="hybridMultilevel"/>
    <w:tmpl w:val="A740E898"/>
    <w:lvl w:ilvl="0" w:tplc="2E780E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0E5081"/>
    <w:multiLevelType w:val="hybridMultilevel"/>
    <w:tmpl w:val="B8761C2C"/>
    <w:lvl w:ilvl="0" w:tplc="652A6B6E">
      <w:start w:val="1"/>
      <w:numFmt w:val="bullet"/>
      <w:lvlText w:val="X"/>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83A7235"/>
    <w:multiLevelType w:val="multilevel"/>
    <w:tmpl w:val="61767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FA3EB4"/>
    <w:multiLevelType w:val="hybridMultilevel"/>
    <w:tmpl w:val="A6B6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012E2"/>
    <w:multiLevelType w:val="hybridMultilevel"/>
    <w:tmpl w:val="2BAEF768"/>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B6A3C3E"/>
    <w:multiLevelType w:val="hybridMultilevel"/>
    <w:tmpl w:val="CAD27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A2428A"/>
    <w:multiLevelType w:val="hybridMultilevel"/>
    <w:tmpl w:val="D8B40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7B3CDB"/>
    <w:multiLevelType w:val="multilevel"/>
    <w:tmpl w:val="B8448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50F51"/>
    <w:multiLevelType w:val="hybridMultilevel"/>
    <w:tmpl w:val="7678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D47D7E"/>
    <w:multiLevelType w:val="hybridMultilevel"/>
    <w:tmpl w:val="B7AA8D78"/>
    <w:lvl w:ilvl="0" w:tplc="652A6B6E">
      <w:start w:val="1"/>
      <w:numFmt w:val="bullet"/>
      <w:lvlText w:val="X"/>
      <w:lvlJc w:val="left"/>
      <w:pPr>
        <w:ind w:left="720" w:hanging="360"/>
      </w:pPr>
      <w:rPr>
        <w:rFonts w:ascii="Times New Roma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20B7E3C"/>
    <w:multiLevelType w:val="hybridMultilevel"/>
    <w:tmpl w:val="4B34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034C6"/>
    <w:multiLevelType w:val="hybridMultilevel"/>
    <w:tmpl w:val="AE2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66E5E"/>
    <w:multiLevelType w:val="hybridMultilevel"/>
    <w:tmpl w:val="DDC6ABAC"/>
    <w:lvl w:ilvl="0" w:tplc="652A6B6E">
      <w:start w:val="1"/>
      <w:numFmt w:val="bullet"/>
      <w:lvlText w:val="X"/>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C653D"/>
    <w:multiLevelType w:val="hybridMultilevel"/>
    <w:tmpl w:val="615A1A66"/>
    <w:lvl w:ilvl="0" w:tplc="4809000F">
      <w:start w:val="1"/>
      <w:numFmt w:val="decimal"/>
      <w:lvlText w:val="%1."/>
      <w:lvlJc w:val="left"/>
      <w:pPr>
        <w:ind w:left="3600" w:hanging="360"/>
      </w:pPr>
    </w:lvl>
    <w:lvl w:ilvl="1" w:tplc="48090019">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42" w15:restartNumberingAfterBreak="0">
    <w:nsid w:val="6BF723D6"/>
    <w:multiLevelType w:val="hybridMultilevel"/>
    <w:tmpl w:val="4AB8C63E"/>
    <w:lvl w:ilvl="0" w:tplc="652A6B6E">
      <w:start w:val="1"/>
      <w:numFmt w:val="bullet"/>
      <w:lvlText w:val="X"/>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C954C16"/>
    <w:multiLevelType w:val="hybridMultilevel"/>
    <w:tmpl w:val="743816D8"/>
    <w:lvl w:ilvl="0" w:tplc="652A6B6E">
      <w:start w:val="1"/>
      <w:numFmt w:val="bullet"/>
      <w:lvlText w:val="X"/>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70EAB"/>
    <w:multiLevelType w:val="hybridMultilevel"/>
    <w:tmpl w:val="EBCC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8333A"/>
    <w:multiLevelType w:val="hybridMultilevel"/>
    <w:tmpl w:val="91B2D5D2"/>
    <w:lvl w:ilvl="0" w:tplc="652A6B6E">
      <w:start w:val="1"/>
      <w:numFmt w:val="bullet"/>
      <w:lvlText w:val="X"/>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42C2032"/>
    <w:multiLevelType w:val="hybridMultilevel"/>
    <w:tmpl w:val="AE6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C02FD"/>
    <w:multiLevelType w:val="hybridMultilevel"/>
    <w:tmpl w:val="AF4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70B06"/>
    <w:multiLevelType w:val="hybridMultilevel"/>
    <w:tmpl w:val="12B62E1A"/>
    <w:lvl w:ilvl="0" w:tplc="652A6B6E">
      <w:start w:val="1"/>
      <w:numFmt w:val="bullet"/>
      <w:lvlText w:val="X"/>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84C74"/>
    <w:multiLevelType w:val="hybridMultilevel"/>
    <w:tmpl w:val="A8206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A54A6B"/>
    <w:multiLevelType w:val="hybridMultilevel"/>
    <w:tmpl w:val="70D414F2"/>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730BF"/>
    <w:multiLevelType w:val="hybridMultilevel"/>
    <w:tmpl w:val="31667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EE0B0F"/>
    <w:multiLevelType w:val="hybridMultilevel"/>
    <w:tmpl w:val="EC8C7952"/>
    <w:lvl w:ilvl="0" w:tplc="65EEB3FA">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16cid:durableId="384334485">
    <w:abstractNumId w:val="35"/>
  </w:num>
  <w:num w:numId="2" w16cid:durableId="1602839962">
    <w:abstractNumId w:val="23"/>
  </w:num>
  <w:num w:numId="3" w16cid:durableId="2136680366">
    <w:abstractNumId w:val="30"/>
  </w:num>
  <w:num w:numId="4" w16cid:durableId="1050422730">
    <w:abstractNumId w:val="27"/>
  </w:num>
  <w:num w:numId="5" w16cid:durableId="1257832529">
    <w:abstractNumId w:val="28"/>
  </w:num>
  <w:num w:numId="6" w16cid:durableId="677851077">
    <w:abstractNumId w:val="25"/>
  </w:num>
  <w:num w:numId="7" w16cid:durableId="668094536">
    <w:abstractNumId w:val="9"/>
  </w:num>
  <w:num w:numId="8" w16cid:durableId="893001524">
    <w:abstractNumId w:val="17"/>
  </w:num>
  <w:num w:numId="9" w16cid:durableId="881938721">
    <w:abstractNumId w:val="46"/>
  </w:num>
  <w:num w:numId="10" w16cid:durableId="1586375860">
    <w:abstractNumId w:val="49"/>
  </w:num>
  <w:num w:numId="11" w16cid:durableId="1588880763">
    <w:abstractNumId w:val="18"/>
  </w:num>
  <w:num w:numId="12" w16cid:durableId="670446553">
    <w:abstractNumId w:val="16"/>
  </w:num>
  <w:num w:numId="13" w16cid:durableId="1376274077">
    <w:abstractNumId w:val="52"/>
  </w:num>
  <w:num w:numId="14" w16cid:durableId="1601521741">
    <w:abstractNumId w:val="19"/>
  </w:num>
  <w:num w:numId="15" w16cid:durableId="320043572">
    <w:abstractNumId w:val="47"/>
  </w:num>
  <w:num w:numId="16" w16cid:durableId="609700284">
    <w:abstractNumId w:val="31"/>
  </w:num>
  <w:num w:numId="17" w16cid:durableId="1808010029">
    <w:abstractNumId w:val="8"/>
  </w:num>
  <w:num w:numId="18" w16cid:durableId="1116409757">
    <w:abstractNumId w:val="34"/>
  </w:num>
  <w:num w:numId="19" w16cid:durableId="966618556">
    <w:abstractNumId w:val="36"/>
  </w:num>
  <w:num w:numId="20" w16cid:durableId="1394812325">
    <w:abstractNumId w:val="45"/>
  </w:num>
  <w:num w:numId="21" w16cid:durableId="402531338">
    <w:abstractNumId w:val="29"/>
  </w:num>
  <w:num w:numId="22" w16cid:durableId="1485854369">
    <w:abstractNumId w:val="1"/>
  </w:num>
  <w:num w:numId="23" w16cid:durableId="934247200">
    <w:abstractNumId w:val="15"/>
  </w:num>
  <w:num w:numId="24" w16cid:durableId="1992588347">
    <w:abstractNumId w:val="32"/>
  </w:num>
  <w:num w:numId="25" w16cid:durableId="856965461">
    <w:abstractNumId w:val="6"/>
  </w:num>
  <w:num w:numId="26" w16cid:durableId="543566639">
    <w:abstractNumId w:val="3"/>
  </w:num>
  <w:num w:numId="27" w16cid:durableId="1165320026">
    <w:abstractNumId w:val="42"/>
  </w:num>
  <w:num w:numId="28" w16cid:durableId="1719820748">
    <w:abstractNumId w:val="20"/>
  </w:num>
  <w:num w:numId="29" w16cid:durableId="857619374">
    <w:abstractNumId w:val="13"/>
  </w:num>
  <w:num w:numId="30" w16cid:durableId="568031810">
    <w:abstractNumId w:val="38"/>
  </w:num>
  <w:num w:numId="31" w16cid:durableId="1206019852">
    <w:abstractNumId w:val="26"/>
  </w:num>
  <w:num w:numId="32" w16cid:durableId="480194170">
    <w:abstractNumId w:val="14"/>
  </w:num>
  <w:num w:numId="33" w16cid:durableId="443154947">
    <w:abstractNumId w:val="10"/>
  </w:num>
  <w:num w:numId="34" w16cid:durableId="1603759247">
    <w:abstractNumId w:val="11"/>
  </w:num>
  <w:num w:numId="35" w16cid:durableId="880171683">
    <w:abstractNumId w:val="37"/>
  </w:num>
  <w:num w:numId="36" w16cid:durableId="1191920766">
    <w:abstractNumId w:val="2"/>
  </w:num>
  <w:num w:numId="37" w16cid:durableId="1895651918">
    <w:abstractNumId w:val="24"/>
  </w:num>
  <w:num w:numId="38" w16cid:durableId="65542781">
    <w:abstractNumId w:val="22"/>
  </w:num>
  <w:num w:numId="39" w16cid:durableId="1906912269">
    <w:abstractNumId w:val="48"/>
  </w:num>
  <w:num w:numId="40" w16cid:durableId="1477721670">
    <w:abstractNumId w:val="41"/>
  </w:num>
  <w:num w:numId="41" w16cid:durableId="490603583">
    <w:abstractNumId w:val="7"/>
  </w:num>
  <w:num w:numId="42" w16cid:durableId="337804850">
    <w:abstractNumId w:val="5"/>
  </w:num>
  <w:num w:numId="43" w16cid:durableId="1069883207">
    <w:abstractNumId w:val="44"/>
  </w:num>
  <w:num w:numId="44" w16cid:durableId="1354918097">
    <w:abstractNumId w:val="21"/>
  </w:num>
  <w:num w:numId="45" w16cid:durableId="1796874314">
    <w:abstractNumId w:val="4"/>
  </w:num>
  <w:num w:numId="46" w16cid:durableId="229661876">
    <w:abstractNumId w:val="39"/>
  </w:num>
  <w:num w:numId="47" w16cid:durableId="1177578205">
    <w:abstractNumId w:val="51"/>
  </w:num>
  <w:num w:numId="48" w16cid:durableId="2072657088">
    <w:abstractNumId w:val="43"/>
  </w:num>
  <w:num w:numId="49" w16cid:durableId="269119493">
    <w:abstractNumId w:val="0"/>
  </w:num>
  <w:num w:numId="50" w16cid:durableId="8066320">
    <w:abstractNumId w:val="50"/>
  </w:num>
  <w:num w:numId="51" w16cid:durableId="827936431">
    <w:abstractNumId w:val="33"/>
  </w:num>
  <w:num w:numId="52" w16cid:durableId="1697269939">
    <w:abstractNumId w:val="12"/>
  </w:num>
  <w:num w:numId="53" w16cid:durableId="357510341">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SG" w:vendorID="64" w:dllVersion="6" w:nlCheck="1" w:checkStyle="1"/>
  <w:activeWritingStyle w:appName="MSWord" w:lang="de-DE" w:vendorID="64" w:dllVersion="6" w:nlCheck="1" w:checkStyle="0"/>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SG"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F9"/>
    <w:rsid w:val="000001F3"/>
    <w:rsid w:val="0000046D"/>
    <w:rsid w:val="00000740"/>
    <w:rsid w:val="000008D5"/>
    <w:rsid w:val="00000B3A"/>
    <w:rsid w:val="00001426"/>
    <w:rsid w:val="0000161C"/>
    <w:rsid w:val="00001919"/>
    <w:rsid w:val="00001AEA"/>
    <w:rsid w:val="0000200E"/>
    <w:rsid w:val="000021B5"/>
    <w:rsid w:val="000035B7"/>
    <w:rsid w:val="0000384F"/>
    <w:rsid w:val="00003F0C"/>
    <w:rsid w:val="00004076"/>
    <w:rsid w:val="00004A75"/>
    <w:rsid w:val="00004E68"/>
    <w:rsid w:val="00005079"/>
    <w:rsid w:val="0000586D"/>
    <w:rsid w:val="00005881"/>
    <w:rsid w:val="00005A6D"/>
    <w:rsid w:val="00005F6B"/>
    <w:rsid w:val="00006141"/>
    <w:rsid w:val="00006216"/>
    <w:rsid w:val="00006CDB"/>
    <w:rsid w:val="00007825"/>
    <w:rsid w:val="00007F77"/>
    <w:rsid w:val="00010D0F"/>
    <w:rsid w:val="00010F31"/>
    <w:rsid w:val="00011276"/>
    <w:rsid w:val="00011388"/>
    <w:rsid w:val="000115C0"/>
    <w:rsid w:val="00011726"/>
    <w:rsid w:val="00011EBF"/>
    <w:rsid w:val="000120D9"/>
    <w:rsid w:val="00012234"/>
    <w:rsid w:val="00012B91"/>
    <w:rsid w:val="00012D3E"/>
    <w:rsid w:val="00012E8C"/>
    <w:rsid w:val="00013011"/>
    <w:rsid w:val="000131E4"/>
    <w:rsid w:val="000137CF"/>
    <w:rsid w:val="00013D29"/>
    <w:rsid w:val="000141E4"/>
    <w:rsid w:val="000142DD"/>
    <w:rsid w:val="00014912"/>
    <w:rsid w:val="000149A1"/>
    <w:rsid w:val="00014ED7"/>
    <w:rsid w:val="0001502B"/>
    <w:rsid w:val="000150F1"/>
    <w:rsid w:val="00015144"/>
    <w:rsid w:val="000151F3"/>
    <w:rsid w:val="000152B8"/>
    <w:rsid w:val="0001567F"/>
    <w:rsid w:val="00015E92"/>
    <w:rsid w:val="00016F9A"/>
    <w:rsid w:val="00017210"/>
    <w:rsid w:val="0001789B"/>
    <w:rsid w:val="00017B85"/>
    <w:rsid w:val="00017C52"/>
    <w:rsid w:val="00017C7F"/>
    <w:rsid w:val="00017CD0"/>
    <w:rsid w:val="00017DB3"/>
    <w:rsid w:val="00017ECC"/>
    <w:rsid w:val="000203F3"/>
    <w:rsid w:val="000208A4"/>
    <w:rsid w:val="00020D1B"/>
    <w:rsid w:val="000213FD"/>
    <w:rsid w:val="000215BC"/>
    <w:rsid w:val="00021832"/>
    <w:rsid w:val="000218B7"/>
    <w:rsid w:val="000226D7"/>
    <w:rsid w:val="000228B1"/>
    <w:rsid w:val="00022C06"/>
    <w:rsid w:val="00022EF2"/>
    <w:rsid w:val="00023313"/>
    <w:rsid w:val="000235FD"/>
    <w:rsid w:val="00023756"/>
    <w:rsid w:val="00023832"/>
    <w:rsid w:val="000238B8"/>
    <w:rsid w:val="00023B3D"/>
    <w:rsid w:val="00023E99"/>
    <w:rsid w:val="000242A4"/>
    <w:rsid w:val="000242A6"/>
    <w:rsid w:val="00024B6E"/>
    <w:rsid w:val="0002523E"/>
    <w:rsid w:val="00025358"/>
    <w:rsid w:val="000254EC"/>
    <w:rsid w:val="000255CB"/>
    <w:rsid w:val="00025606"/>
    <w:rsid w:val="00025ACD"/>
    <w:rsid w:val="00025B94"/>
    <w:rsid w:val="00025E04"/>
    <w:rsid w:val="000263A1"/>
    <w:rsid w:val="00026BA2"/>
    <w:rsid w:val="00027431"/>
    <w:rsid w:val="0002773A"/>
    <w:rsid w:val="00027AFD"/>
    <w:rsid w:val="00027C29"/>
    <w:rsid w:val="00027D41"/>
    <w:rsid w:val="00027DC3"/>
    <w:rsid w:val="00027EAA"/>
    <w:rsid w:val="000302FE"/>
    <w:rsid w:val="0003081A"/>
    <w:rsid w:val="00031271"/>
    <w:rsid w:val="00031764"/>
    <w:rsid w:val="00031A87"/>
    <w:rsid w:val="00031CE0"/>
    <w:rsid w:val="000321EF"/>
    <w:rsid w:val="00032245"/>
    <w:rsid w:val="00032422"/>
    <w:rsid w:val="000328E1"/>
    <w:rsid w:val="00032911"/>
    <w:rsid w:val="000331CC"/>
    <w:rsid w:val="000337B4"/>
    <w:rsid w:val="000337EA"/>
    <w:rsid w:val="00033879"/>
    <w:rsid w:val="00033AB9"/>
    <w:rsid w:val="00033ED7"/>
    <w:rsid w:val="0003429D"/>
    <w:rsid w:val="000346C9"/>
    <w:rsid w:val="000346F4"/>
    <w:rsid w:val="000347C2"/>
    <w:rsid w:val="00034BFC"/>
    <w:rsid w:val="000350FC"/>
    <w:rsid w:val="0003558B"/>
    <w:rsid w:val="000363C0"/>
    <w:rsid w:val="000364D1"/>
    <w:rsid w:val="00036860"/>
    <w:rsid w:val="00037280"/>
    <w:rsid w:val="000375D1"/>
    <w:rsid w:val="000375F5"/>
    <w:rsid w:val="00037700"/>
    <w:rsid w:val="00037752"/>
    <w:rsid w:val="00037EF8"/>
    <w:rsid w:val="00040541"/>
    <w:rsid w:val="00040B67"/>
    <w:rsid w:val="0004157F"/>
    <w:rsid w:val="0004177E"/>
    <w:rsid w:val="000419F8"/>
    <w:rsid w:val="00041BCD"/>
    <w:rsid w:val="00041FE5"/>
    <w:rsid w:val="00042B71"/>
    <w:rsid w:val="00043147"/>
    <w:rsid w:val="00043A87"/>
    <w:rsid w:val="0004435C"/>
    <w:rsid w:val="000445FE"/>
    <w:rsid w:val="00044AAB"/>
    <w:rsid w:val="000451CA"/>
    <w:rsid w:val="00045CC3"/>
    <w:rsid w:val="00045CCD"/>
    <w:rsid w:val="00046A30"/>
    <w:rsid w:val="00046A85"/>
    <w:rsid w:val="000473AE"/>
    <w:rsid w:val="00050087"/>
    <w:rsid w:val="00051909"/>
    <w:rsid w:val="00051E24"/>
    <w:rsid w:val="0005212E"/>
    <w:rsid w:val="00052164"/>
    <w:rsid w:val="00052548"/>
    <w:rsid w:val="000526C0"/>
    <w:rsid w:val="00052AA3"/>
    <w:rsid w:val="00052DBE"/>
    <w:rsid w:val="00053851"/>
    <w:rsid w:val="00053B6E"/>
    <w:rsid w:val="000548A5"/>
    <w:rsid w:val="000554D5"/>
    <w:rsid w:val="0005580A"/>
    <w:rsid w:val="000558C2"/>
    <w:rsid w:val="00055A07"/>
    <w:rsid w:val="0005615A"/>
    <w:rsid w:val="0005625F"/>
    <w:rsid w:val="00056582"/>
    <w:rsid w:val="00056F0E"/>
    <w:rsid w:val="00060407"/>
    <w:rsid w:val="00061008"/>
    <w:rsid w:val="000612D3"/>
    <w:rsid w:val="00061608"/>
    <w:rsid w:val="00061DAE"/>
    <w:rsid w:val="0006231B"/>
    <w:rsid w:val="0006232C"/>
    <w:rsid w:val="00062933"/>
    <w:rsid w:val="00062BD7"/>
    <w:rsid w:val="00062CB7"/>
    <w:rsid w:val="00062FDF"/>
    <w:rsid w:val="000632AC"/>
    <w:rsid w:val="000636B1"/>
    <w:rsid w:val="00063B1B"/>
    <w:rsid w:val="00064181"/>
    <w:rsid w:val="000655C5"/>
    <w:rsid w:val="0006598D"/>
    <w:rsid w:val="00065B9F"/>
    <w:rsid w:val="00065C41"/>
    <w:rsid w:val="000671FE"/>
    <w:rsid w:val="000672CD"/>
    <w:rsid w:val="0006748E"/>
    <w:rsid w:val="00067686"/>
    <w:rsid w:val="00067B6C"/>
    <w:rsid w:val="00067EB2"/>
    <w:rsid w:val="00070096"/>
    <w:rsid w:val="00070329"/>
    <w:rsid w:val="00070421"/>
    <w:rsid w:val="00070A07"/>
    <w:rsid w:val="00070B35"/>
    <w:rsid w:val="00070D53"/>
    <w:rsid w:val="00071119"/>
    <w:rsid w:val="0007127A"/>
    <w:rsid w:val="00071851"/>
    <w:rsid w:val="00071D34"/>
    <w:rsid w:val="00072FBE"/>
    <w:rsid w:val="0007306A"/>
    <w:rsid w:val="000731BC"/>
    <w:rsid w:val="000731E1"/>
    <w:rsid w:val="000735D3"/>
    <w:rsid w:val="000737FE"/>
    <w:rsid w:val="00073860"/>
    <w:rsid w:val="0007395E"/>
    <w:rsid w:val="000748DB"/>
    <w:rsid w:val="00074E58"/>
    <w:rsid w:val="0007554D"/>
    <w:rsid w:val="00075A63"/>
    <w:rsid w:val="00075B4C"/>
    <w:rsid w:val="00075C1F"/>
    <w:rsid w:val="0007605C"/>
    <w:rsid w:val="000762DA"/>
    <w:rsid w:val="00076771"/>
    <w:rsid w:val="00076776"/>
    <w:rsid w:val="000768EA"/>
    <w:rsid w:val="0007693E"/>
    <w:rsid w:val="000769B9"/>
    <w:rsid w:val="000773DC"/>
    <w:rsid w:val="000777BC"/>
    <w:rsid w:val="00077E92"/>
    <w:rsid w:val="00080154"/>
    <w:rsid w:val="00080AA2"/>
    <w:rsid w:val="00080F35"/>
    <w:rsid w:val="000816D6"/>
    <w:rsid w:val="0008196D"/>
    <w:rsid w:val="00081DB5"/>
    <w:rsid w:val="000826C8"/>
    <w:rsid w:val="00082E8E"/>
    <w:rsid w:val="000833B5"/>
    <w:rsid w:val="00083AE8"/>
    <w:rsid w:val="00083BCD"/>
    <w:rsid w:val="000842E3"/>
    <w:rsid w:val="000850F3"/>
    <w:rsid w:val="00085363"/>
    <w:rsid w:val="000855C3"/>
    <w:rsid w:val="00085735"/>
    <w:rsid w:val="0008591C"/>
    <w:rsid w:val="00086595"/>
    <w:rsid w:val="00086FBF"/>
    <w:rsid w:val="00087C6C"/>
    <w:rsid w:val="00087D96"/>
    <w:rsid w:val="000902CC"/>
    <w:rsid w:val="0009031D"/>
    <w:rsid w:val="000906B6"/>
    <w:rsid w:val="00090D4B"/>
    <w:rsid w:val="00091019"/>
    <w:rsid w:val="0009126B"/>
    <w:rsid w:val="00091336"/>
    <w:rsid w:val="000913B0"/>
    <w:rsid w:val="000913E2"/>
    <w:rsid w:val="0009195B"/>
    <w:rsid w:val="00091F59"/>
    <w:rsid w:val="00092215"/>
    <w:rsid w:val="00092A1F"/>
    <w:rsid w:val="000941D7"/>
    <w:rsid w:val="000947BD"/>
    <w:rsid w:val="00094F55"/>
    <w:rsid w:val="00094F73"/>
    <w:rsid w:val="000957A1"/>
    <w:rsid w:val="00095BE3"/>
    <w:rsid w:val="00095DC3"/>
    <w:rsid w:val="00095F61"/>
    <w:rsid w:val="000966C6"/>
    <w:rsid w:val="0009696E"/>
    <w:rsid w:val="00096C72"/>
    <w:rsid w:val="0009743F"/>
    <w:rsid w:val="00097A76"/>
    <w:rsid w:val="00097A89"/>
    <w:rsid w:val="000A0059"/>
    <w:rsid w:val="000A071D"/>
    <w:rsid w:val="000A097C"/>
    <w:rsid w:val="000A0C69"/>
    <w:rsid w:val="000A1C5F"/>
    <w:rsid w:val="000A1D3E"/>
    <w:rsid w:val="000A1D81"/>
    <w:rsid w:val="000A225D"/>
    <w:rsid w:val="000A22B6"/>
    <w:rsid w:val="000A22FD"/>
    <w:rsid w:val="000A2B62"/>
    <w:rsid w:val="000A2CEA"/>
    <w:rsid w:val="000A2D2A"/>
    <w:rsid w:val="000A3278"/>
    <w:rsid w:val="000A3C6B"/>
    <w:rsid w:val="000A3D0A"/>
    <w:rsid w:val="000A3E92"/>
    <w:rsid w:val="000A424E"/>
    <w:rsid w:val="000A45F1"/>
    <w:rsid w:val="000A4AF5"/>
    <w:rsid w:val="000A4F0C"/>
    <w:rsid w:val="000A50AF"/>
    <w:rsid w:val="000A53A1"/>
    <w:rsid w:val="000A5449"/>
    <w:rsid w:val="000A5CB1"/>
    <w:rsid w:val="000A638E"/>
    <w:rsid w:val="000A6511"/>
    <w:rsid w:val="000A6866"/>
    <w:rsid w:val="000A68C6"/>
    <w:rsid w:val="000A6DB5"/>
    <w:rsid w:val="000A7580"/>
    <w:rsid w:val="000B0215"/>
    <w:rsid w:val="000B0350"/>
    <w:rsid w:val="000B0BDC"/>
    <w:rsid w:val="000B0EAE"/>
    <w:rsid w:val="000B1070"/>
    <w:rsid w:val="000B12D3"/>
    <w:rsid w:val="000B151D"/>
    <w:rsid w:val="000B158B"/>
    <w:rsid w:val="000B168C"/>
    <w:rsid w:val="000B1940"/>
    <w:rsid w:val="000B1977"/>
    <w:rsid w:val="000B1B54"/>
    <w:rsid w:val="000B1E38"/>
    <w:rsid w:val="000B214B"/>
    <w:rsid w:val="000B2179"/>
    <w:rsid w:val="000B29A7"/>
    <w:rsid w:val="000B2AB8"/>
    <w:rsid w:val="000B331A"/>
    <w:rsid w:val="000B3A0E"/>
    <w:rsid w:val="000B3BD7"/>
    <w:rsid w:val="000B4860"/>
    <w:rsid w:val="000B4BD3"/>
    <w:rsid w:val="000B4D58"/>
    <w:rsid w:val="000B4E8A"/>
    <w:rsid w:val="000B4EF2"/>
    <w:rsid w:val="000B51BA"/>
    <w:rsid w:val="000B55F2"/>
    <w:rsid w:val="000B56C5"/>
    <w:rsid w:val="000B60D8"/>
    <w:rsid w:val="000B6337"/>
    <w:rsid w:val="000B659A"/>
    <w:rsid w:val="000B6BAE"/>
    <w:rsid w:val="000B6D70"/>
    <w:rsid w:val="000B72B4"/>
    <w:rsid w:val="000B7586"/>
    <w:rsid w:val="000B7806"/>
    <w:rsid w:val="000B78E9"/>
    <w:rsid w:val="000C0414"/>
    <w:rsid w:val="000C05D5"/>
    <w:rsid w:val="000C0CDB"/>
    <w:rsid w:val="000C0D7C"/>
    <w:rsid w:val="000C162A"/>
    <w:rsid w:val="000C162E"/>
    <w:rsid w:val="000C1648"/>
    <w:rsid w:val="000C1B45"/>
    <w:rsid w:val="000C3228"/>
    <w:rsid w:val="000C350D"/>
    <w:rsid w:val="000C39F7"/>
    <w:rsid w:val="000C3C32"/>
    <w:rsid w:val="000C4430"/>
    <w:rsid w:val="000C4823"/>
    <w:rsid w:val="000C49F4"/>
    <w:rsid w:val="000C4F25"/>
    <w:rsid w:val="000C4FDB"/>
    <w:rsid w:val="000C511F"/>
    <w:rsid w:val="000C51CE"/>
    <w:rsid w:val="000C5801"/>
    <w:rsid w:val="000C5C3A"/>
    <w:rsid w:val="000C5E1B"/>
    <w:rsid w:val="000C63CD"/>
    <w:rsid w:val="000C69AF"/>
    <w:rsid w:val="000C6AC6"/>
    <w:rsid w:val="000C6F63"/>
    <w:rsid w:val="000C7A5C"/>
    <w:rsid w:val="000C7C95"/>
    <w:rsid w:val="000D015A"/>
    <w:rsid w:val="000D17FA"/>
    <w:rsid w:val="000D1928"/>
    <w:rsid w:val="000D21F0"/>
    <w:rsid w:val="000D28C3"/>
    <w:rsid w:val="000D2AA8"/>
    <w:rsid w:val="000D33DD"/>
    <w:rsid w:val="000D3804"/>
    <w:rsid w:val="000D40F4"/>
    <w:rsid w:val="000D4324"/>
    <w:rsid w:val="000D444A"/>
    <w:rsid w:val="000D46F1"/>
    <w:rsid w:val="000D4774"/>
    <w:rsid w:val="000D4ADA"/>
    <w:rsid w:val="000D4AE0"/>
    <w:rsid w:val="000D4EB8"/>
    <w:rsid w:val="000D5793"/>
    <w:rsid w:val="000D5856"/>
    <w:rsid w:val="000D5DBD"/>
    <w:rsid w:val="000D5F2D"/>
    <w:rsid w:val="000D6162"/>
    <w:rsid w:val="000D63BD"/>
    <w:rsid w:val="000D6A61"/>
    <w:rsid w:val="000D6D69"/>
    <w:rsid w:val="000D6E6B"/>
    <w:rsid w:val="000D7085"/>
    <w:rsid w:val="000D7929"/>
    <w:rsid w:val="000D7DAD"/>
    <w:rsid w:val="000D7E1F"/>
    <w:rsid w:val="000E05D6"/>
    <w:rsid w:val="000E05EB"/>
    <w:rsid w:val="000E0ADA"/>
    <w:rsid w:val="000E0FB5"/>
    <w:rsid w:val="000E1FC9"/>
    <w:rsid w:val="000E22FC"/>
    <w:rsid w:val="000E33A3"/>
    <w:rsid w:val="000E3530"/>
    <w:rsid w:val="000E35EF"/>
    <w:rsid w:val="000E374E"/>
    <w:rsid w:val="000E3A55"/>
    <w:rsid w:val="000E3C41"/>
    <w:rsid w:val="000E3D42"/>
    <w:rsid w:val="000E3DC5"/>
    <w:rsid w:val="000E406A"/>
    <w:rsid w:val="000E4478"/>
    <w:rsid w:val="000E44C0"/>
    <w:rsid w:val="000E5872"/>
    <w:rsid w:val="000E5C4C"/>
    <w:rsid w:val="000E5E93"/>
    <w:rsid w:val="000E6418"/>
    <w:rsid w:val="000E724D"/>
    <w:rsid w:val="000E7F3A"/>
    <w:rsid w:val="000F0016"/>
    <w:rsid w:val="000F009B"/>
    <w:rsid w:val="000F0AF3"/>
    <w:rsid w:val="000F0C61"/>
    <w:rsid w:val="000F0CE4"/>
    <w:rsid w:val="000F0E04"/>
    <w:rsid w:val="000F122A"/>
    <w:rsid w:val="000F178B"/>
    <w:rsid w:val="000F1A05"/>
    <w:rsid w:val="000F256C"/>
    <w:rsid w:val="000F2B13"/>
    <w:rsid w:val="000F32C3"/>
    <w:rsid w:val="000F3C10"/>
    <w:rsid w:val="000F4371"/>
    <w:rsid w:val="000F470F"/>
    <w:rsid w:val="000F4989"/>
    <w:rsid w:val="000F4ABA"/>
    <w:rsid w:val="000F4B1B"/>
    <w:rsid w:val="000F5175"/>
    <w:rsid w:val="000F56AE"/>
    <w:rsid w:val="000F5D0C"/>
    <w:rsid w:val="000F6221"/>
    <w:rsid w:val="000F68BA"/>
    <w:rsid w:val="000F6B38"/>
    <w:rsid w:val="000F6D9D"/>
    <w:rsid w:val="000F6F8A"/>
    <w:rsid w:val="000F7126"/>
    <w:rsid w:val="000F72CD"/>
    <w:rsid w:val="000F77E5"/>
    <w:rsid w:val="000F7C40"/>
    <w:rsid w:val="001000E9"/>
    <w:rsid w:val="001007C7"/>
    <w:rsid w:val="00100BD2"/>
    <w:rsid w:val="001016D4"/>
    <w:rsid w:val="00101833"/>
    <w:rsid w:val="001022A0"/>
    <w:rsid w:val="0010263B"/>
    <w:rsid w:val="001027C3"/>
    <w:rsid w:val="00103059"/>
    <w:rsid w:val="001031C9"/>
    <w:rsid w:val="001040B0"/>
    <w:rsid w:val="0010415F"/>
    <w:rsid w:val="00104182"/>
    <w:rsid w:val="001042D4"/>
    <w:rsid w:val="00104336"/>
    <w:rsid w:val="00104337"/>
    <w:rsid w:val="00105042"/>
    <w:rsid w:val="001051EF"/>
    <w:rsid w:val="00105CA8"/>
    <w:rsid w:val="00105DED"/>
    <w:rsid w:val="00106072"/>
    <w:rsid w:val="001067CE"/>
    <w:rsid w:val="001068CE"/>
    <w:rsid w:val="00106A9B"/>
    <w:rsid w:val="00107228"/>
    <w:rsid w:val="00107B51"/>
    <w:rsid w:val="001102D9"/>
    <w:rsid w:val="001108A8"/>
    <w:rsid w:val="001110DE"/>
    <w:rsid w:val="00111121"/>
    <w:rsid w:val="001118DE"/>
    <w:rsid w:val="00111AF4"/>
    <w:rsid w:val="00111E9B"/>
    <w:rsid w:val="001122DE"/>
    <w:rsid w:val="00112B44"/>
    <w:rsid w:val="00112F2D"/>
    <w:rsid w:val="00112FB3"/>
    <w:rsid w:val="00113216"/>
    <w:rsid w:val="00113CC4"/>
    <w:rsid w:val="00113D5C"/>
    <w:rsid w:val="001141D6"/>
    <w:rsid w:val="0011440B"/>
    <w:rsid w:val="00114551"/>
    <w:rsid w:val="001145F1"/>
    <w:rsid w:val="00114D78"/>
    <w:rsid w:val="0011518B"/>
    <w:rsid w:val="00115505"/>
    <w:rsid w:val="001156E7"/>
    <w:rsid w:val="00115AEC"/>
    <w:rsid w:val="001160CC"/>
    <w:rsid w:val="00116109"/>
    <w:rsid w:val="00116229"/>
    <w:rsid w:val="00116A0B"/>
    <w:rsid w:val="00116F59"/>
    <w:rsid w:val="00117071"/>
    <w:rsid w:val="0011799F"/>
    <w:rsid w:val="00117BCB"/>
    <w:rsid w:val="00120584"/>
    <w:rsid w:val="00120AE8"/>
    <w:rsid w:val="00120FA7"/>
    <w:rsid w:val="00121505"/>
    <w:rsid w:val="00121608"/>
    <w:rsid w:val="00121B0E"/>
    <w:rsid w:val="001226E5"/>
    <w:rsid w:val="001227AE"/>
    <w:rsid w:val="00122A58"/>
    <w:rsid w:val="00123104"/>
    <w:rsid w:val="0012349D"/>
    <w:rsid w:val="001238D2"/>
    <w:rsid w:val="00123CFF"/>
    <w:rsid w:val="00123D75"/>
    <w:rsid w:val="001240D7"/>
    <w:rsid w:val="001242FB"/>
    <w:rsid w:val="001246FF"/>
    <w:rsid w:val="00124BF9"/>
    <w:rsid w:val="00125C5E"/>
    <w:rsid w:val="0012600F"/>
    <w:rsid w:val="0012644D"/>
    <w:rsid w:val="00126AFF"/>
    <w:rsid w:val="00126F91"/>
    <w:rsid w:val="00127179"/>
    <w:rsid w:val="00127466"/>
    <w:rsid w:val="0012748F"/>
    <w:rsid w:val="00127552"/>
    <w:rsid w:val="00127F14"/>
    <w:rsid w:val="001300C0"/>
    <w:rsid w:val="00130168"/>
    <w:rsid w:val="001305E5"/>
    <w:rsid w:val="001306C3"/>
    <w:rsid w:val="00130FDD"/>
    <w:rsid w:val="001311C7"/>
    <w:rsid w:val="0013122A"/>
    <w:rsid w:val="00131538"/>
    <w:rsid w:val="001317F4"/>
    <w:rsid w:val="001318ED"/>
    <w:rsid w:val="00131ABC"/>
    <w:rsid w:val="00131E33"/>
    <w:rsid w:val="00132002"/>
    <w:rsid w:val="00132195"/>
    <w:rsid w:val="00132410"/>
    <w:rsid w:val="00132973"/>
    <w:rsid w:val="001331F0"/>
    <w:rsid w:val="0013327E"/>
    <w:rsid w:val="0013342E"/>
    <w:rsid w:val="00133481"/>
    <w:rsid w:val="0013374F"/>
    <w:rsid w:val="00133CB3"/>
    <w:rsid w:val="00133DDF"/>
    <w:rsid w:val="00134059"/>
    <w:rsid w:val="00134115"/>
    <w:rsid w:val="00134624"/>
    <w:rsid w:val="0013574E"/>
    <w:rsid w:val="001357EB"/>
    <w:rsid w:val="001358E6"/>
    <w:rsid w:val="00135DF8"/>
    <w:rsid w:val="00135ED0"/>
    <w:rsid w:val="00136003"/>
    <w:rsid w:val="0013733A"/>
    <w:rsid w:val="001373A8"/>
    <w:rsid w:val="0013767F"/>
    <w:rsid w:val="00137AE1"/>
    <w:rsid w:val="00137F47"/>
    <w:rsid w:val="00137FF2"/>
    <w:rsid w:val="00140621"/>
    <w:rsid w:val="00140FC6"/>
    <w:rsid w:val="00141644"/>
    <w:rsid w:val="00141B06"/>
    <w:rsid w:val="0014206A"/>
    <w:rsid w:val="001421C1"/>
    <w:rsid w:val="00142324"/>
    <w:rsid w:val="00142600"/>
    <w:rsid w:val="001426F7"/>
    <w:rsid w:val="00142788"/>
    <w:rsid w:val="001427E1"/>
    <w:rsid w:val="0014395D"/>
    <w:rsid w:val="00144069"/>
    <w:rsid w:val="0014459F"/>
    <w:rsid w:val="00144CC6"/>
    <w:rsid w:val="00144D20"/>
    <w:rsid w:val="0014501E"/>
    <w:rsid w:val="00145269"/>
    <w:rsid w:val="0014557A"/>
    <w:rsid w:val="00145977"/>
    <w:rsid w:val="00146055"/>
    <w:rsid w:val="001467C9"/>
    <w:rsid w:val="001468C0"/>
    <w:rsid w:val="001472B7"/>
    <w:rsid w:val="0014740F"/>
    <w:rsid w:val="00147540"/>
    <w:rsid w:val="00150390"/>
    <w:rsid w:val="00150778"/>
    <w:rsid w:val="001507A3"/>
    <w:rsid w:val="001508A8"/>
    <w:rsid w:val="0015125A"/>
    <w:rsid w:val="001512E2"/>
    <w:rsid w:val="00151BAC"/>
    <w:rsid w:val="001525AD"/>
    <w:rsid w:val="001526AA"/>
    <w:rsid w:val="001527A5"/>
    <w:rsid w:val="00152B6C"/>
    <w:rsid w:val="00152DB2"/>
    <w:rsid w:val="00153318"/>
    <w:rsid w:val="0015363C"/>
    <w:rsid w:val="00153B13"/>
    <w:rsid w:val="00153B17"/>
    <w:rsid w:val="001545C1"/>
    <w:rsid w:val="00154710"/>
    <w:rsid w:val="00154FB8"/>
    <w:rsid w:val="00155B03"/>
    <w:rsid w:val="00156930"/>
    <w:rsid w:val="00157504"/>
    <w:rsid w:val="001575F6"/>
    <w:rsid w:val="0015773A"/>
    <w:rsid w:val="00157928"/>
    <w:rsid w:val="00157B1B"/>
    <w:rsid w:val="00157B9A"/>
    <w:rsid w:val="00157D5D"/>
    <w:rsid w:val="001600A9"/>
    <w:rsid w:val="001601B4"/>
    <w:rsid w:val="00160A2A"/>
    <w:rsid w:val="00161124"/>
    <w:rsid w:val="001618B1"/>
    <w:rsid w:val="00161BE0"/>
    <w:rsid w:val="00161D81"/>
    <w:rsid w:val="00162C54"/>
    <w:rsid w:val="00163259"/>
    <w:rsid w:val="001634B4"/>
    <w:rsid w:val="001637AB"/>
    <w:rsid w:val="001637B2"/>
    <w:rsid w:val="00163D24"/>
    <w:rsid w:val="00164005"/>
    <w:rsid w:val="001641DD"/>
    <w:rsid w:val="001649CE"/>
    <w:rsid w:val="00165331"/>
    <w:rsid w:val="001657B8"/>
    <w:rsid w:val="00165930"/>
    <w:rsid w:val="00165E4D"/>
    <w:rsid w:val="0016615F"/>
    <w:rsid w:val="001662E4"/>
    <w:rsid w:val="00166A78"/>
    <w:rsid w:val="00166B9F"/>
    <w:rsid w:val="00167262"/>
    <w:rsid w:val="00167955"/>
    <w:rsid w:val="0017014A"/>
    <w:rsid w:val="00170FE1"/>
    <w:rsid w:val="00171377"/>
    <w:rsid w:val="001717EE"/>
    <w:rsid w:val="00171A91"/>
    <w:rsid w:val="00171A94"/>
    <w:rsid w:val="00171D7D"/>
    <w:rsid w:val="0017202E"/>
    <w:rsid w:val="00172075"/>
    <w:rsid w:val="00172A47"/>
    <w:rsid w:val="001734A2"/>
    <w:rsid w:val="00174CFB"/>
    <w:rsid w:val="00175639"/>
    <w:rsid w:val="00176070"/>
    <w:rsid w:val="00176384"/>
    <w:rsid w:val="001763F5"/>
    <w:rsid w:val="00176496"/>
    <w:rsid w:val="0017689D"/>
    <w:rsid w:val="00177426"/>
    <w:rsid w:val="001801D3"/>
    <w:rsid w:val="0018038C"/>
    <w:rsid w:val="00180653"/>
    <w:rsid w:val="001806F2"/>
    <w:rsid w:val="0018074F"/>
    <w:rsid w:val="0018138C"/>
    <w:rsid w:val="00181F20"/>
    <w:rsid w:val="00181F57"/>
    <w:rsid w:val="001821A9"/>
    <w:rsid w:val="00182270"/>
    <w:rsid w:val="00182331"/>
    <w:rsid w:val="00182683"/>
    <w:rsid w:val="00182B5F"/>
    <w:rsid w:val="00182C45"/>
    <w:rsid w:val="00182FD6"/>
    <w:rsid w:val="0018319B"/>
    <w:rsid w:val="00183C43"/>
    <w:rsid w:val="00184316"/>
    <w:rsid w:val="00184CFA"/>
    <w:rsid w:val="0018526C"/>
    <w:rsid w:val="001858CE"/>
    <w:rsid w:val="001862D6"/>
    <w:rsid w:val="00186328"/>
    <w:rsid w:val="00186334"/>
    <w:rsid w:val="001864FD"/>
    <w:rsid w:val="00186D62"/>
    <w:rsid w:val="00186DA6"/>
    <w:rsid w:val="00186F05"/>
    <w:rsid w:val="00187095"/>
    <w:rsid w:val="00187CE4"/>
    <w:rsid w:val="00190084"/>
    <w:rsid w:val="00190205"/>
    <w:rsid w:val="00190B4E"/>
    <w:rsid w:val="00190C0C"/>
    <w:rsid w:val="00190DEF"/>
    <w:rsid w:val="00191433"/>
    <w:rsid w:val="0019145F"/>
    <w:rsid w:val="00191666"/>
    <w:rsid w:val="00191CA4"/>
    <w:rsid w:val="00191DBA"/>
    <w:rsid w:val="0019256A"/>
    <w:rsid w:val="001925DA"/>
    <w:rsid w:val="00192E3B"/>
    <w:rsid w:val="00192F4E"/>
    <w:rsid w:val="001930E9"/>
    <w:rsid w:val="001933E1"/>
    <w:rsid w:val="00193432"/>
    <w:rsid w:val="0019351B"/>
    <w:rsid w:val="00193A37"/>
    <w:rsid w:val="00193B8B"/>
    <w:rsid w:val="00194148"/>
    <w:rsid w:val="0019421C"/>
    <w:rsid w:val="00194388"/>
    <w:rsid w:val="001944F4"/>
    <w:rsid w:val="001948FA"/>
    <w:rsid w:val="00194E69"/>
    <w:rsid w:val="001951AD"/>
    <w:rsid w:val="001953A6"/>
    <w:rsid w:val="00195537"/>
    <w:rsid w:val="0019569C"/>
    <w:rsid w:val="001960AC"/>
    <w:rsid w:val="001966A5"/>
    <w:rsid w:val="0019696A"/>
    <w:rsid w:val="00196CEF"/>
    <w:rsid w:val="00197732"/>
    <w:rsid w:val="00197941"/>
    <w:rsid w:val="001A0201"/>
    <w:rsid w:val="001A0293"/>
    <w:rsid w:val="001A032B"/>
    <w:rsid w:val="001A0547"/>
    <w:rsid w:val="001A059D"/>
    <w:rsid w:val="001A0A1E"/>
    <w:rsid w:val="001A131A"/>
    <w:rsid w:val="001A16BC"/>
    <w:rsid w:val="001A1B6A"/>
    <w:rsid w:val="001A267C"/>
    <w:rsid w:val="001A2852"/>
    <w:rsid w:val="001A28A9"/>
    <w:rsid w:val="001A2984"/>
    <w:rsid w:val="001A299E"/>
    <w:rsid w:val="001A2ABB"/>
    <w:rsid w:val="001A2C10"/>
    <w:rsid w:val="001A2DEF"/>
    <w:rsid w:val="001A3577"/>
    <w:rsid w:val="001A3BB9"/>
    <w:rsid w:val="001A3EDB"/>
    <w:rsid w:val="001A42BB"/>
    <w:rsid w:val="001A47CA"/>
    <w:rsid w:val="001A4CD2"/>
    <w:rsid w:val="001A4D48"/>
    <w:rsid w:val="001A4D81"/>
    <w:rsid w:val="001A5259"/>
    <w:rsid w:val="001A578F"/>
    <w:rsid w:val="001A5B17"/>
    <w:rsid w:val="001A5E42"/>
    <w:rsid w:val="001A687E"/>
    <w:rsid w:val="001A6E4F"/>
    <w:rsid w:val="001A7305"/>
    <w:rsid w:val="001A78EF"/>
    <w:rsid w:val="001B0C92"/>
    <w:rsid w:val="001B10ED"/>
    <w:rsid w:val="001B15FE"/>
    <w:rsid w:val="001B1601"/>
    <w:rsid w:val="001B20B5"/>
    <w:rsid w:val="001B2143"/>
    <w:rsid w:val="001B2D74"/>
    <w:rsid w:val="001B3672"/>
    <w:rsid w:val="001B3F7F"/>
    <w:rsid w:val="001B3FB3"/>
    <w:rsid w:val="001B4127"/>
    <w:rsid w:val="001B4215"/>
    <w:rsid w:val="001B47ED"/>
    <w:rsid w:val="001B483A"/>
    <w:rsid w:val="001B4DAB"/>
    <w:rsid w:val="001B6077"/>
    <w:rsid w:val="001B6C74"/>
    <w:rsid w:val="001C04FE"/>
    <w:rsid w:val="001C0CE4"/>
    <w:rsid w:val="001C0F52"/>
    <w:rsid w:val="001C142D"/>
    <w:rsid w:val="001C1466"/>
    <w:rsid w:val="001C1855"/>
    <w:rsid w:val="001C1B91"/>
    <w:rsid w:val="001C1DC9"/>
    <w:rsid w:val="001C23FC"/>
    <w:rsid w:val="001C2443"/>
    <w:rsid w:val="001C2643"/>
    <w:rsid w:val="001C2FF8"/>
    <w:rsid w:val="001C3003"/>
    <w:rsid w:val="001C37BF"/>
    <w:rsid w:val="001C3B76"/>
    <w:rsid w:val="001C401B"/>
    <w:rsid w:val="001C4041"/>
    <w:rsid w:val="001C49B9"/>
    <w:rsid w:val="001C4BBE"/>
    <w:rsid w:val="001C4F78"/>
    <w:rsid w:val="001C5458"/>
    <w:rsid w:val="001C5786"/>
    <w:rsid w:val="001C5952"/>
    <w:rsid w:val="001C5C69"/>
    <w:rsid w:val="001C5EBD"/>
    <w:rsid w:val="001C61FE"/>
    <w:rsid w:val="001C632D"/>
    <w:rsid w:val="001C6CC6"/>
    <w:rsid w:val="001C6D36"/>
    <w:rsid w:val="001C6E42"/>
    <w:rsid w:val="001D0231"/>
    <w:rsid w:val="001D0417"/>
    <w:rsid w:val="001D082B"/>
    <w:rsid w:val="001D0EFA"/>
    <w:rsid w:val="001D1309"/>
    <w:rsid w:val="001D178B"/>
    <w:rsid w:val="001D3738"/>
    <w:rsid w:val="001D4003"/>
    <w:rsid w:val="001D43F0"/>
    <w:rsid w:val="001D482E"/>
    <w:rsid w:val="001D4CB4"/>
    <w:rsid w:val="001D4FEE"/>
    <w:rsid w:val="001D5216"/>
    <w:rsid w:val="001D5413"/>
    <w:rsid w:val="001D559C"/>
    <w:rsid w:val="001D5610"/>
    <w:rsid w:val="001D6EF7"/>
    <w:rsid w:val="001D792F"/>
    <w:rsid w:val="001D7A03"/>
    <w:rsid w:val="001D7AE3"/>
    <w:rsid w:val="001E04F3"/>
    <w:rsid w:val="001E0945"/>
    <w:rsid w:val="001E10FD"/>
    <w:rsid w:val="001E12F6"/>
    <w:rsid w:val="001E12FA"/>
    <w:rsid w:val="001E145C"/>
    <w:rsid w:val="001E1DB4"/>
    <w:rsid w:val="001E26B7"/>
    <w:rsid w:val="001E27C1"/>
    <w:rsid w:val="001E2DDA"/>
    <w:rsid w:val="001E2F46"/>
    <w:rsid w:val="001E358B"/>
    <w:rsid w:val="001E35B4"/>
    <w:rsid w:val="001E37D6"/>
    <w:rsid w:val="001E3991"/>
    <w:rsid w:val="001E3BBD"/>
    <w:rsid w:val="001E400C"/>
    <w:rsid w:val="001E429E"/>
    <w:rsid w:val="001E42BE"/>
    <w:rsid w:val="001E4839"/>
    <w:rsid w:val="001E4B94"/>
    <w:rsid w:val="001E4CCE"/>
    <w:rsid w:val="001E4D99"/>
    <w:rsid w:val="001E507D"/>
    <w:rsid w:val="001E51B2"/>
    <w:rsid w:val="001E5444"/>
    <w:rsid w:val="001E568A"/>
    <w:rsid w:val="001E6604"/>
    <w:rsid w:val="001E6F91"/>
    <w:rsid w:val="001E7020"/>
    <w:rsid w:val="001E7A7E"/>
    <w:rsid w:val="001E7CF1"/>
    <w:rsid w:val="001E7D88"/>
    <w:rsid w:val="001E7E4C"/>
    <w:rsid w:val="001F00BE"/>
    <w:rsid w:val="001F04DE"/>
    <w:rsid w:val="001F070E"/>
    <w:rsid w:val="001F095F"/>
    <w:rsid w:val="001F0AEF"/>
    <w:rsid w:val="001F0FC3"/>
    <w:rsid w:val="001F1693"/>
    <w:rsid w:val="001F1988"/>
    <w:rsid w:val="001F253C"/>
    <w:rsid w:val="001F2894"/>
    <w:rsid w:val="001F28C8"/>
    <w:rsid w:val="001F3579"/>
    <w:rsid w:val="001F3FE3"/>
    <w:rsid w:val="001F4A1D"/>
    <w:rsid w:val="001F4C42"/>
    <w:rsid w:val="001F4F2C"/>
    <w:rsid w:val="001F5221"/>
    <w:rsid w:val="001F57A3"/>
    <w:rsid w:val="001F5CFC"/>
    <w:rsid w:val="001F6130"/>
    <w:rsid w:val="001F618E"/>
    <w:rsid w:val="001F6355"/>
    <w:rsid w:val="001F6C96"/>
    <w:rsid w:val="001F6F68"/>
    <w:rsid w:val="001F714F"/>
    <w:rsid w:val="001F7300"/>
    <w:rsid w:val="001F7908"/>
    <w:rsid w:val="00200404"/>
    <w:rsid w:val="00200474"/>
    <w:rsid w:val="0020066A"/>
    <w:rsid w:val="002007B5"/>
    <w:rsid w:val="00200881"/>
    <w:rsid w:val="00200C39"/>
    <w:rsid w:val="0020181D"/>
    <w:rsid w:val="00201F0A"/>
    <w:rsid w:val="00202246"/>
    <w:rsid w:val="0020227B"/>
    <w:rsid w:val="002027B7"/>
    <w:rsid w:val="00202A8A"/>
    <w:rsid w:val="00202C65"/>
    <w:rsid w:val="002034B3"/>
    <w:rsid w:val="0020414B"/>
    <w:rsid w:val="00204907"/>
    <w:rsid w:val="00204A0C"/>
    <w:rsid w:val="00204D2E"/>
    <w:rsid w:val="002053E4"/>
    <w:rsid w:val="002059FE"/>
    <w:rsid w:val="0020605F"/>
    <w:rsid w:val="0020673E"/>
    <w:rsid w:val="00207A23"/>
    <w:rsid w:val="00210708"/>
    <w:rsid w:val="00210D51"/>
    <w:rsid w:val="0021158A"/>
    <w:rsid w:val="00211A4A"/>
    <w:rsid w:val="00211E73"/>
    <w:rsid w:val="00212372"/>
    <w:rsid w:val="0021282F"/>
    <w:rsid w:val="00212833"/>
    <w:rsid w:val="00212EB9"/>
    <w:rsid w:val="002139D7"/>
    <w:rsid w:val="00213A9A"/>
    <w:rsid w:val="00213D08"/>
    <w:rsid w:val="002144DC"/>
    <w:rsid w:val="002145A3"/>
    <w:rsid w:val="00214C52"/>
    <w:rsid w:val="0021554A"/>
    <w:rsid w:val="0021567E"/>
    <w:rsid w:val="00215C78"/>
    <w:rsid w:val="002163BC"/>
    <w:rsid w:val="0021655A"/>
    <w:rsid w:val="00216EE7"/>
    <w:rsid w:val="002170C4"/>
    <w:rsid w:val="002173EE"/>
    <w:rsid w:val="00217986"/>
    <w:rsid w:val="00217BB7"/>
    <w:rsid w:val="002208EF"/>
    <w:rsid w:val="00220A36"/>
    <w:rsid w:val="00220B59"/>
    <w:rsid w:val="00220CC1"/>
    <w:rsid w:val="00220CDC"/>
    <w:rsid w:val="002211FC"/>
    <w:rsid w:val="0022175D"/>
    <w:rsid w:val="0022188D"/>
    <w:rsid w:val="00221D1E"/>
    <w:rsid w:val="00222018"/>
    <w:rsid w:val="0022208A"/>
    <w:rsid w:val="00222A4D"/>
    <w:rsid w:val="00222B7B"/>
    <w:rsid w:val="00222E65"/>
    <w:rsid w:val="002233B3"/>
    <w:rsid w:val="00223C88"/>
    <w:rsid w:val="00223F11"/>
    <w:rsid w:val="00223F64"/>
    <w:rsid w:val="00224BC9"/>
    <w:rsid w:val="00224CCA"/>
    <w:rsid w:val="00224ECB"/>
    <w:rsid w:val="00225039"/>
    <w:rsid w:val="00225075"/>
    <w:rsid w:val="002260EA"/>
    <w:rsid w:val="00226DA9"/>
    <w:rsid w:val="00226EF6"/>
    <w:rsid w:val="00227129"/>
    <w:rsid w:val="00227519"/>
    <w:rsid w:val="002276E4"/>
    <w:rsid w:val="00227735"/>
    <w:rsid w:val="0022790E"/>
    <w:rsid w:val="00230311"/>
    <w:rsid w:val="0023061F"/>
    <w:rsid w:val="00230DBE"/>
    <w:rsid w:val="0023170C"/>
    <w:rsid w:val="00231ABC"/>
    <w:rsid w:val="00231D68"/>
    <w:rsid w:val="00231D71"/>
    <w:rsid w:val="00231DDC"/>
    <w:rsid w:val="002322E7"/>
    <w:rsid w:val="002323F0"/>
    <w:rsid w:val="002326E2"/>
    <w:rsid w:val="00233273"/>
    <w:rsid w:val="002333E4"/>
    <w:rsid w:val="0023344E"/>
    <w:rsid w:val="00233AD8"/>
    <w:rsid w:val="00233D9F"/>
    <w:rsid w:val="00233EDB"/>
    <w:rsid w:val="00233F1D"/>
    <w:rsid w:val="00234189"/>
    <w:rsid w:val="0023430E"/>
    <w:rsid w:val="002347E0"/>
    <w:rsid w:val="00234983"/>
    <w:rsid w:val="00234AB1"/>
    <w:rsid w:val="00234FF3"/>
    <w:rsid w:val="00235235"/>
    <w:rsid w:val="0023592D"/>
    <w:rsid w:val="00235959"/>
    <w:rsid w:val="00235C11"/>
    <w:rsid w:val="002360D7"/>
    <w:rsid w:val="0023612D"/>
    <w:rsid w:val="0023648F"/>
    <w:rsid w:val="002365C7"/>
    <w:rsid w:val="0023746C"/>
    <w:rsid w:val="002378C1"/>
    <w:rsid w:val="00237F43"/>
    <w:rsid w:val="002400FD"/>
    <w:rsid w:val="00240529"/>
    <w:rsid w:val="00240860"/>
    <w:rsid w:val="002411B5"/>
    <w:rsid w:val="002412AA"/>
    <w:rsid w:val="002414C7"/>
    <w:rsid w:val="00241FFC"/>
    <w:rsid w:val="00242206"/>
    <w:rsid w:val="002424FB"/>
    <w:rsid w:val="0024338B"/>
    <w:rsid w:val="00243A27"/>
    <w:rsid w:val="00243C3D"/>
    <w:rsid w:val="00243EB7"/>
    <w:rsid w:val="0024438E"/>
    <w:rsid w:val="00244833"/>
    <w:rsid w:val="00244A71"/>
    <w:rsid w:val="00244F37"/>
    <w:rsid w:val="002452D7"/>
    <w:rsid w:val="0024540F"/>
    <w:rsid w:val="00245716"/>
    <w:rsid w:val="00245970"/>
    <w:rsid w:val="00245A6A"/>
    <w:rsid w:val="00246781"/>
    <w:rsid w:val="00246AC2"/>
    <w:rsid w:val="00246B6F"/>
    <w:rsid w:val="00246D38"/>
    <w:rsid w:val="00246F51"/>
    <w:rsid w:val="00246F5D"/>
    <w:rsid w:val="00247796"/>
    <w:rsid w:val="002479F3"/>
    <w:rsid w:val="00250A71"/>
    <w:rsid w:val="00251238"/>
    <w:rsid w:val="00251760"/>
    <w:rsid w:val="00251F9F"/>
    <w:rsid w:val="00253072"/>
    <w:rsid w:val="002533FD"/>
    <w:rsid w:val="00253822"/>
    <w:rsid w:val="00253E7F"/>
    <w:rsid w:val="00253F78"/>
    <w:rsid w:val="00254227"/>
    <w:rsid w:val="002549E1"/>
    <w:rsid w:val="00254A5D"/>
    <w:rsid w:val="00254ABC"/>
    <w:rsid w:val="00255BB0"/>
    <w:rsid w:val="002563AE"/>
    <w:rsid w:val="002563C4"/>
    <w:rsid w:val="002565D2"/>
    <w:rsid w:val="00256CB3"/>
    <w:rsid w:val="00256CE8"/>
    <w:rsid w:val="00256E5D"/>
    <w:rsid w:val="00256F4B"/>
    <w:rsid w:val="00256FC6"/>
    <w:rsid w:val="0025777F"/>
    <w:rsid w:val="00260499"/>
    <w:rsid w:val="0026094C"/>
    <w:rsid w:val="002617C2"/>
    <w:rsid w:val="002617EE"/>
    <w:rsid w:val="0026243C"/>
    <w:rsid w:val="00262C39"/>
    <w:rsid w:val="00262D1D"/>
    <w:rsid w:val="00262DC6"/>
    <w:rsid w:val="00262F1C"/>
    <w:rsid w:val="002631D3"/>
    <w:rsid w:val="0026346F"/>
    <w:rsid w:val="002639DC"/>
    <w:rsid w:val="00264101"/>
    <w:rsid w:val="00264829"/>
    <w:rsid w:val="00264B89"/>
    <w:rsid w:val="00264C95"/>
    <w:rsid w:val="00264DE1"/>
    <w:rsid w:val="002651FD"/>
    <w:rsid w:val="0026528E"/>
    <w:rsid w:val="002654CD"/>
    <w:rsid w:val="00265864"/>
    <w:rsid w:val="00265D12"/>
    <w:rsid w:val="00265E41"/>
    <w:rsid w:val="00265EDF"/>
    <w:rsid w:val="00265F71"/>
    <w:rsid w:val="002662C6"/>
    <w:rsid w:val="002663BA"/>
    <w:rsid w:val="002664AC"/>
    <w:rsid w:val="00266706"/>
    <w:rsid w:val="00266A12"/>
    <w:rsid w:val="002675A9"/>
    <w:rsid w:val="002676AE"/>
    <w:rsid w:val="00270A54"/>
    <w:rsid w:val="00270BC1"/>
    <w:rsid w:val="00270EF6"/>
    <w:rsid w:val="002713C9"/>
    <w:rsid w:val="00271B4B"/>
    <w:rsid w:val="00272156"/>
    <w:rsid w:val="002724D7"/>
    <w:rsid w:val="002725AF"/>
    <w:rsid w:val="00272C5F"/>
    <w:rsid w:val="002732FA"/>
    <w:rsid w:val="00273555"/>
    <w:rsid w:val="00273BDB"/>
    <w:rsid w:val="00273D71"/>
    <w:rsid w:val="0027419D"/>
    <w:rsid w:val="00274501"/>
    <w:rsid w:val="00274711"/>
    <w:rsid w:val="00274E85"/>
    <w:rsid w:val="00275164"/>
    <w:rsid w:val="0027528C"/>
    <w:rsid w:val="0027565A"/>
    <w:rsid w:val="0027587A"/>
    <w:rsid w:val="00275AA1"/>
    <w:rsid w:val="00276099"/>
    <w:rsid w:val="002760BC"/>
    <w:rsid w:val="00276E71"/>
    <w:rsid w:val="00277411"/>
    <w:rsid w:val="00277E00"/>
    <w:rsid w:val="00277FDF"/>
    <w:rsid w:val="00280AA8"/>
    <w:rsid w:val="002810C3"/>
    <w:rsid w:val="002814E8"/>
    <w:rsid w:val="002819A6"/>
    <w:rsid w:val="00281D0D"/>
    <w:rsid w:val="00281D65"/>
    <w:rsid w:val="00282264"/>
    <w:rsid w:val="00282678"/>
    <w:rsid w:val="002829E6"/>
    <w:rsid w:val="00283002"/>
    <w:rsid w:val="00283E1F"/>
    <w:rsid w:val="00283E74"/>
    <w:rsid w:val="00283F86"/>
    <w:rsid w:val="002848F9"/>
    <w:rsid w:val="00284F79"/>
    <w:rsid w:val="00285161"/>
    <w:rsid w:val="00285669"/>
    <w:rsid w:val="0028666F"/>
    <w:rsid w:val="0028677E"/>
    <w:rsid w:val="00286EFB"/>
    <w:rsid w:val="0028706B"/>
    <w:rsid w:val="002875F4"/>
    <w:rsid w:val="002876F8"/>
    <w:rsid w:val="00287A4D"/>
    <w:rsid w:val="00290665"/>
    <w:rsid w:val="00290693"/>
    <w:rsid w:val="00290900"/>
    <w:rsid w:val="00290E0B"/>
    <w:rsid w:val="00290FF1"/>
    <w:rsid w:val="00291328"/>
    <w:rsid w:val="002913F2"/>
    <w:rsid w:val="002915ED"/>
    <w:rsid w:val="00291884"/>
    <w:rsid w:val="00291C25"/>
    <w:rsid w:val="00291E70"/>
    <w:rsid w:val="002924D2"/>
    <w:rsid w:val="002929C1"/>
    <w:rsid w:val="00292F17"/>
    <w:rsid w:val="0029309B"/>
    <w:rsid w:val="00293208"/>
    <w:rsid w:val="0029331B"/>
    <w:rsid w:val="0029363A"/>
    <w:rsid w:val="00293767"/>
    <w:rsid w:val="00293B20"/>
    <w:rsid w:val="00293C4D"/>
    <w:rsid w:val="00293D57"/>
    <w:rsid w:val="00293D5A"/>
    <w:rsid w:val="002948A1"/>
    <w:rsid w:val="002948BC"/>
    <w:rsid w:val="00294DDF"/>
    <w:rsid w:val="0029510A"/>
    <w:rsid w:val="0029511D"/>
    <w:rsid w:val="002958C3"/>
    <w:rsid w:val="00295CF9"/>
    <w:rsid w:val="002963C8"/>
    <w:rsid w:val="00296770"/>
    <w:rsid w:val="002967F1"/>
    <w:rsid w:val="00296942"/>
    <w:rsid w:val="00296D9B"/>
    <w:rsid w:val="00297121"/>
    <w:rsid w:val="00297349"/>
    <w:rsid w:val="00297355"/>
    <w:rsid w:val="002978A5"/>
    <w:rsid w:val="002A03A6"/>
    <w:rsid w:val="002A04A6"/>
    <w:rsid w:val="002A0E83"/>
    <w:rsid w:val="002A1D5E"/>
    <w:rsid w:val="002A2189"/>
    <w:rsid w:val="002A2205"/>
    <w:rsid w:val="002A2597"/>
    <w:rsid w:val="002A2A9C"/>
    <w:rsid w:val="002A2DAF"/>
    <w:rsid w:val="002A3EAC"/>
    <w:rsid w:val="002A44F5"/>
    <w:rsid w:val="002A4ACE"/>
    <w:rsid w:val="002A5299"/>
    <w:rsid w:val="002A5DC5"/>
    <w:rsid w:val="002A5E60"/>
    <w:rsid w:val="002A5F48"/>
    <w:rsid w:val="002A6024"/>
    <w:rsid w:val="002A696A"/>
    <w:rsid w:val="002A7027"/>
    <w:rsid w:val="002A7226"/>
    <w:rsid w:val="002A7388"/>
    <w:rsid w:val="002A7636"/>
    <w:rsid w:val="002A76F3"/>
    <w:rsid w:val="002A7750"/>
    <w:rsid w:val="002A79EA"/>
    <w:rsid w:val="002B05FD"/>
    <w:rsid w:val="002B0B2B"/>
    <w:rsid w:val="002B0E54"/>
    <w:rsid w:val="002B0EF1"/>
    <w:rsid w:val="002B10B1"/>
    <w:rsid w:val="002B11DE"/>
    <w:rsid w:val="002B1256"/>
    <w:rsid w:val="002B1936"/>
    <w:rsid w:val="002B1C9F"/>
    <w:rsid w:val="002B2149"/>
    <w:rsid w:val="002B2385"/>
    <w:rsid w:val="002B25B9"/>
    <w:rsid w:val="002B276B"/>
    <w:rsid w:val="002B283B"/>
    <w:rsid w:val="002B2B0F"/>
    <w:rsid w:val="002B2CBF"/>
    <w:rsid w:val="002B355E"/>
    <w:rsid w:val="002B4448"/>
    <w:rsid w:val="002B4698"/>
    <w:rsid w:val="002B493C"/>
    <w:rsid w:val="002B4B02"/>
    <w:rsid w:val="002B4F5D"/>
    <w:rsid w:val="002B5074"/>
    <w:rsid w:val="002B50E3"/>
    <w:rsid w:val="002B52DE"/>
    <w:rsid w:val="002B54B3"/>
    <w:rsid w:val="002B56A1"/>
    <w:rsid w:val="002B56F6"/>
    <w:rsid w:val="002B57A0"/>
    <w:rsid w:val="002B586D"/>
    <w:rsid w:val="002B58B5"/>
    <w:rsid w:val="002B64D4"/>
    <w:rsid w:val="002B703E"/>
    <w:rsid w:val="002B7BBD"/>
    <w:rsid w:val="002B7E01"/>
    <w:rsid w:val="002B7E5D"/>
    <w:rsid w:val="002C01A9"/>
    <w:rsid w:val="002C02D5"/>
    <w:rsid w:val="002C0334"/>
    <w:rsid w:val="002C0342"/>
    <w:rsid w:val="002C0806"/>
    <w:rsid w:val="002C08BA"/>
    <w:rsid w:val="002C09EE"/>
    <w:rsid w:val="002C1280"/>
    <w:rsid w:val="002C1FC4"/>
    <w:rsid w:val="002C2226"/>
    <w:rsid w:val="002C33A7"/>
    <w:rsid w:val="002C42E6"/>
    <w:rsid w:val="002C42E7"/>
    <w:rsid w:val="002C47AE"/>
    <w:rsid w:val="002C5037"/>
    <w:rsid w:val="002C571D"/>
    <w:rsid w:val="002C59C5"/>
    <w:rsid w:val="002C5A33"/>
    <w:rsid w:val="002C60A0"/>
    <w:rsid w:val="002C6386"/>
    <w:rsid w:val="002C64DD"/>
    <w:rsid w:val="002C66DE"/>
    <w:rsid w:val="002C69AA"/>
    <w:rsid w:val="002C6E27"/>
    <w:rsid w:val="002C7238"/>
    <w:rsid w:val="002C754F"/>
    <w:rsid w:val="002C7880"/>
    <w:rsid w:val="002C79F9"/>
    <w:rsid w:val="002C7C0C"/>
    <w:rsid w:val="002D03AA"/>
    <w:rsid w:val="002D1060"/>
    <w:rsid w:val="002D1925"/>
    <w:rsid w:val="002D1BFC"/>
    <w:rsid w:val="002D1D80"/>
    <w:rsid w:val="002D1DBF"/>
    <w:rsid w:val="002D1E66"/>
    <w:rsid w:val="002D1F24"/>
    <w:rsid w:val="002D284E"/>
    <w:rsid w:val="002D2912"/>
    <w:rsid w:val="002D2AD9"/>
    <w:rsid w:val="002D2C70"/>
    <w:rsid w:val="002D2CE2"/>
    <w:rsid w:val="002D3032"/>
    <w:rsid w:val="002D34F3"/>
    <w:rsid w:val="002D39AA"/>
    <w:rsid w:val="002D3C1E"/>
    <w:rsid w:val="002D42C9"/>
    <w:rsid w:val="002D43C3"/>
    <w:rsid w:val="002D43E6"/>
    <w:rsid w:val="002D48B8"/>
    <w:rsid w:val="002D4B59"/>
    <w:rsid w:val="002D4D50"/>
    <w:rsid w:val="002D4EF0"/>
    <w:rsid w:val="002D4F6A"/>
    <w:rsid w:val="002D5011"/>
    <w:rsid w:val="002D516D"/>
    <w:rsid w:val="002D58C8"/>
    <w:rsid w:val="002D5A98"/>
    <w:rsid w:val="002D5BC6"/>
    <w:rsid w:val="002D5C2C"/>
    <w:rsid w:val="002D5D53"/>
    <w:rsid w:val="002D5ED6"/>
    <w:rsid w:val="002D6000"/>
    <w:rsid w:val="002D64FB"/>
    <w:rsid w:val="002D75DE"/>
    <w:rsid w:val="002D7DE5"/>
    <w:rsid w:val="002E0BD4"/>
    <w:rsid w:val="002E0C0E"/>
    <w:rsid w:val="002E1CE1"/>
    <w:rsid w:val="002E279C"/>
    <w:rsid w:val="002E297C"/>
    <w:rsid w:val="002E29A1"/>
    <w:rsid w:val="002E2D18"/>
    <w:rsid w:val="002E2DE2"/>
    <w:rsid w:val="002E30FE"/>
    <w:rsid w:val="002E3366"/>
    <w:rsid w:val="002E36C5"/>
    <w:rsid w:val="002E3B78"/>
    <w:rsid w:val="002E3FE0"/>
    <w:rsid w:val="002E4029"/>
    <w:rsid w:val="002E4246"/>
    <w:rsid w:val="002E42E3"/>
    <w:rsid w:val="002E4722"/>
    <w:rsid w:val="002E490D"/>
    <w:rsid w:val="002E4B51"/>
    <w:rsid w:val="002E4BD3"/>
    <w:rsid w:val="002E5640"/>
    <w:rsid w:val="002E58ED"/>
    <w:rsid w:val="002E5C3A"/>
    <w:rsid w:val="002E61CE"/>
    <w:rsid w:val="002E6890"/>
    <w:rsid w:val="002E6D8A"/>
    <w:rsid w:val="002E712B"/>
    <w:rsid w:val="002E76C4"/>
    <w:rsid w:val="002E7985"/>
    <w:rsid w:val="002E7D6B"/>
    <w:rsid w:val="002F0A07"/>
    <w:rsid w:val="002F165A"/>
    <w:rsid w:val="002F173D"/>
    <w:rsid w:val="002F1A1E"/>
    <w:rsid w:val="002F1E2C"/>
    <w:rsid w:val="002F2247"/>
    <w:rsid w:val="002F2748"/>
    <w:rsid w:val="002F2DD4"/>
    <w:rsid w:val="002F32A6"/>
    <w:rsid w:val="002F3342"/>
    <w:rsid w:val="002F33E1"/>
    <w:rsid w:val="002F3DAD"/>
    <w:rsid w:val="002F4061"/>
    <w:rsid w:val="002F4138"/>
    <w:rsid w:val="002F4449"/>
    <w:rsid w:val="002F483A"/>
    <w:rsid w:val="002F49F1"/>
    <w:rsid w:val="002F4B3D"/>
    <w:rsid w:val="002F4CDF"/>
    <w:rsid w:val="002F5177"/>
    <w:rsid w:val="002F5399"/>
    <w:rsid w:val="002F584A"/>
    <w:rsid w:val="002F62F7"/>
    <w:rsid w:val="002F64C5"/>
    <w:rsid w:val="002F6614"/>
    <w:rsid w:val="002F7228"/>
    <w:rsid w:val="002F7549"/>
    <w:rsid w:val="002F7655"/>
    <w:rsid w:val="002F77B0"/>
    <w:rsid w:val="002F784E"/>
    <w:rsid w:val="002F79AE"/>
    <w:rsid w:val="002F7ACC"/>
    <w:rsid w:val="003001EE"/>
    <w:rsid w:val="00300705"/>
    <w:rsid w:val="003008E6"/>
    <w:rsid w:val="00300B73"/>
    <w:rsid w:val="0030105F"/>
    <w:rsid w:val="0030154A"/>
    <w:rsid w:val="00301CF2"/>
    <w:rsid w:val="00302522"/>
    <w:rsid w:val="00302FF6"/>
    <w:rsid w:val="00303475"/>
    <w:rsid w:val="0030387E"/>
    <w:rsid w:val="003038EA"/>
    <w:rsid w:val="00303AE9"/>
    <w:rsid w:val="00303DBE"/>
    <w:rsid w:val="0030478B"/>
    <w:rsid w:val="003047AB"/>
    <w:rsid w:val="0030481D"/>
    <w:rsid w:val="00304E16"/>
    <w:rsid w:val="003053EE"/>
    <w:rsid w:val="00305992"/>
    <w:rsid w:val="00306835"/>
    <w:rsid w:val="00306873"/>
    <w:rsid w:val="00306C37"/>
    <w:rsid w:val="00306D67"/>
    <w:rsid w:val="003070BD"/>
    <w:rsid w:val="0030762F"/>
    <w:rsid w:val="00307D69"/>
    <w:rsid w:val="00307D89"/>
    <w:rsid w:val="003106EB"/>
    <w:rsid w:val="00310DF3"/>
    <w:rsid w:val="003116B6"/>
    <w:rsid w:val="00311767"/>
    <w:rsid w:val="00311BD2"/>
    <w:rsid w:val="00311E6E"/>
    <w:rsid w:val="00312866"/>
    <w:rsid w:val="00312B23"/>
    <w:rsid w:val="00313203"/>
    <w:rsid w:val="003132C5"/>
    <w:rsid w:val="00313534"/>
    <w:rsid w:val="00313BFB"/>
    <w:rsid w:val="00314F58"/>
    <w:rsid w:val="00315B62"/>
    <w:rsid w:val="00315E84"/>
    <w:rsid w:val="003160F0"/>
    <w:rsid w:val="0031631D"/>
    <w:rsid w:val="00316347"/>
    <w:rsid w:val="00316EE3"/>
    <w:rsid w:val="0031763F"/>
    <w:rsid w:val="00317BC8"/>
    <w:rsid w:val="00320557"/>
    <w:rsid w:val="003206C8"/>
    <w:rsid w:val="0032077E"/>
    <w:rsid w:val="00320BAF"/>
    <w:rsid w:val="00320C06"/>
    <w:rsid w:val="00321513"/>
    <w:rsid w:val="00321FED"/>
    <w:rsid w:val="003224A3"/>
    <w:rsid w:val="00322737"/>
    <w:rsid w:val="00322CEF"/>
    <w:rsid w:val="00323040"/>
    <w:rsid w:val="0032381E"/>
    <w:rsid w:val="00323868"/>
    <w:rsid w:val="00323914"/>
    <w:rsid w:val="003239A2"/>
    <w:rsid w:val="0032494E"/>
    <w:rsid w:val="003249FB"/>
    <w:rsid w:val="00324A8F"/>
    <w:rsid w:val="00324E48"/>
    <w:rsid w:val="003255EB"/>
    <w:rsid w:val="0032623A"/>
    <w:rsid w:val="00326F6E"/>
    <w:rsid w:val="003279DD"/>
    <w:rsid w:val="00327C95"/>
    <w:rsid w:val="00327EFA"/>
    <w:rsid w:val="00327F4F"/>
    <w:rsid w:val="00327FF2"/>
    <w:rsid w:val="00330210"/>
    <w:rsid w:val="003304D5"/>
    <w:rsid w:val="00330714"/>
    <w:rsid w:val="00330C84"/>
    <w:rsid w:val="003315B3"/>
    <w:rsid w:val="003316DF"/>
    <w:rsid w:val="003317AC"/>
    <w:rsid w:val="00331A2A"/>
    <w:rsid w:val="00332F5B"/>
    <w:rsid w:val="003331CC"/>
    <w:rsid w:val="003334D9"/>
    <w:rsid w:val="003335DF"/>
    <w:rsid w:val="00333915"/>
    <w:rsid w:val="00333970"/>
    <w:rsid w:val="00333C1E"/>
    <w:rsid w:val="00334299"/>
    <w:rsid w:val="00334650"/>
    <w:rsid w:val="0033497B"/>
    <w:rsid w:val="00334D95"/>
    <w:rsid w:val="00334F86"/>
    <w:rsid w:val="003356D7"/>
    <w:rsid w:val="00335D12"/>
    <w:rsid w:val="003362D2"/>
    <w:rsid w:val="00336C47"/>
    <w:rsid w:val="0033730A"/>
    <w:rsid w:val="0033758C"/>
    <w:rsid w:val="00337895"/>
    <w:rsid w:val="00337DBE"/>
    <w:rsid w:val="003405C2"/>
    <w:rsid w:val="0034062A"/>
    <w:rsid w:val="00340B32"/>
    <w:rsid w:val="003414B8"/>
    <w:rsid w:val="00341BC3"/>
    <w:rsid w:val="00342111"/>
    <w:rsid w:val="00342241"/>
    <w:rsid w:val="003422BC"/>
    <w:rsid w:val="0034232E"/>
    <w:rsid w:val="0034250E"/>
    <w:rsid w:val="00342BF8"/>
    <w:rsid w:val="00342D86"/>
    <w:rsid w:val="0034303E"/>
    <w:rsid w:val="00343135"/>
    <w:rsid w:val="0034387E"/>
    <w:rsid w:val="00343CB7"/>
    <w:rsid w:val="00343CD3"/>
    <w:rsid w:val="00343FAF"/>
    <w:rsid w:val="003441D2"/>
    <w:rsid w:val="0034463B"/>
    <w:rsid w:val="0034490F"/>
    <w:rsid w:val="003451C3"/>
    <w:rsid w:val="00345592"/>
    <w:rsid w:val="00345872"/>
    <w:rsid w:val="00345CA6"/>
    <w:rsid w:val="00345E48"/>
    <w:rsid w:val="00346499"/>
    <w:rsid w:val="0034649C"/>
    <w:rsid w:val="0034657B"/>
    <w:rsid w:val="00346634"/>
    <w:rsid w:val="0034673A"/>
    <w:rsid w:val="003467D2"/>
    <w:rsid w:val="0034686C"/>
    <w:rsid w:val="0034703F"/>
    <w:rsid w:val="0034738E"/>
    <w:rsid w:val="003479AF"/>
    <w:rsid w:val="00347C3F"/>
    <w:rsid w:val="00347FD9"/>
    <w:rsid w:val="00350473"/>
    <w:rsid w:val="00350708"/>
    <w:rsid w:val="00350A02"/>
    <w:rsid w:val="00350AB7"/>
    <w:rsid w:val="00350C96"/>
    <w:rsid w:val="00350CBF"/>
    <w:rsid w:val="0035202E"/>
    <w:rsid w:val="00352243"/>
    <w:rsid w:val="0035269E"/>
    <w:rsid w:val="00352F51"/>
    <w:rsid w:val="0035324F"/>
    <w:rsid w:val="00353D5C"/>
    <w:rsid w:val="00354026"/>
    <w:rsid w:val="003541D0"/>
    <w:rsid w:val="00354280"/>
    <w:rsid w:val="003542F0"/>
    <w:rsid w:val="00354512"/>
    <w:rsid w:val="00354A95"/>
    <w:rsid w:val="00354D5F"/>
    <w:rsid w:val="00354D62"/>
    <w:rsid w:val="00354DFC"/>
    <w:rsid w:val="00355475"/>
    <w:rsid w:val="00355630"/>
    <w:rsid w:val="003556D8"/>
    <w:rsid w:val="00355B3C"/>
    <w:rsid w:val="00355C42"/>
    <w:rsid w:val="00355D27"/>
    <w:rsid w:val="00355EA6"/>
    <w:rsid w:val="00356450"/>
    <w:rsid w:val="003565EA"/>
    <w:rsid w:val="003565EC"/>
    <w:rsid w:val="00356965"/>
    <w:rsid w:val="00356D30"/>
    <w:rsid w:val="00357018"/>
    <w:rsid w:val="0036102A"/>
    <w:rsid w:val="003614E0"/>
    <w:rsid w:val="0036162C"/>
    <w:rsid w:val="0036249C"/>
    <w:rsid w:val="00362646"/>
    <w:rsid w:val="00362A2A"/>
    <w:rsid w:val="003632D0"/>
    <w:rsid w:val="0036334C"/>
    <w:rsid w:val="0036358A"/>
    <w:rsid w:val="00363A63"/>
    <w:rsid w:val="00363C55"/>
    <w:rsid w:val="00364192"/>
    <w:rsid w:val="00364506"/>
    <w:rsid w:val="003648A8"/>
    <w:rsid w:val="0036529A"/>
    <w:rsid w:val="003653BE"/>
    <w:rsid w:val="003654F6"/>
    <w:rsid w:val="00365733"/>
    <w:rsid w:val="00365788"/>
    <w:rsid w:val="00365FC1"/>
    <w:rsid w:val="00365FE7"/>
    <w:rsid w:val="0036670C"/>
    <w:rsid w:val="00366870"/>
    <w:rsid w:val="003668FE"/>
    <w:rsid w:val="00367416"/>
    <w:rsid w:val="00367447"/>
    <w:rsid w:val="0037020B"/>
    <w:rsid w:val="00370409"/>
    <w:rsid w:val="003706B3"/>
    <w:rsid w:val="00370738"/>
    <w:rsid w:val="00370F8F"/>
    <w:rsid w:val="00371D54"/>
    <w:rsid w:val="003723CB"/>
    <w:rsid w:val="00372DD3"/>
    <w:rsid w:val="0037309F"/>
    <w:rsid w:val="0037317A"/>
    <w:rsid w:val="003738F8"/>
    <w:rsid w:val="00373A49"/>
    <w:rsid w:val="0037434D"/>
    <w:rsid w:val="0037485D"/>
    <w:rsid w:val="00374E34"/>
    <w:rsid w:val="00374EAB"/>
    <w:rsid w:val="00375640"/>
    <w:rsid w:val="00375809"/>
    <w:rsid w:val="00375946"/>
    <w:rsid w:val="00375B61"/>
    <w:rsid w:val="0037618B"/>
    <w:rsid w:val="003762DE"/>
    <w:rsid w:val="003766A3"/>
    <w:rsid w:val="003766C5"/>
    <w:rsid w:val="003767AB"/>
    <w:rsid w:val="00377161"/>
    <w:rsid w:val="003771A1"/>
    <w:rsid w:val="003775BF"/>
    <w:rsid w:val="00377B25"/>
    <w:rsid w:val="00380280"/>
    <w:rsid w:val="003802D8"/>
    <w:rsid w:val="003805FA"/>
    <w:rsid w:val="003807CD"/>
    <w:rsid w:val="00380904"/>
    <w:rsid w:val="00380C7F"/>
    <w:rsid w:val="00380C82"/>
    <w:rsid w:val="00381219"/>
    <w:rsid w:val="003813A1"/>
    <w:rsid w:val="0038161B"/>
    <w:rsid w:val="00381776"/>
    <w:rsid w:val="003820C0"/>
    <w:rsid w:val="003820F5"/>
    <w:rsid w:val="003828D7"/>
    <w:rsid w:val="00382B8D"/>
    <w:rsid w:val="00383469"/>
    <w:rsid w:val="003835A9"/>
    <w:rsid w:val="0038361B"/>
    <w:rsid w:val="00383931"/>
    <w:rsid w:val="003839D3"/>
    <w:rsid w:val="00383DC7"/>
    <w:rsid w:val="00384421"/>
    <w:rsid w:val="00384C59"/>
    <w:rsid w:val="00385423"/>
    <w:rsid w:val="003856E4"/>
    <w:rsid w:val="00385AF7"/>
    <w:rsid w:val="00385DE9"/>
    <w:rsid w:val="00385EC9"/>
    <w:rsid w:val="0038618B"/>
    <w:rsid w:val="00386536"/>
    <w:rsid w:val="00387331"/>
    <w:rsid w:val="003878C0"/>
    <w:rsid w:val="0039022B"/>
    <w:rsid w:val="003910FF"/>
    <w:rsid w:val="0039114C"/>
    <w:rsid w:val="003911F5"/>
    <w:rsid w:val="003913AD"/>
    <w:rsid w:val="00391EAD"/>
    <w:rsid w:val="003921E2"/>
    <w:rsid w:val="0039231B"/>
    <w:rsid w:val="00392D34"/>
    <w:rsid w:val="0039355A"/>
    <w:rsid w:val="0039389F"/>
    <w:rsid w:val="003939FA"/>
    <w:rsid w:val="00393A48"/>
    <w:rsid w:val="00393B81"/>
    <w:rsid w:val="00393E2A"/>
    <w:rsid w:val="0039419A"/>
    <w:rsid w:val="0039435A"/>
    <w:rsid w:val="003944DD"/>
    <w:rsid w:val="0039457F"/>
    <w:rsid w:val="00394A94"/>
    <w:rsid w:val="00394BFD"/>
    <w:rsid w:val="00394C09"/>
    <w:rsid w:val="00394D95"/>
    <w:rsid w:val="00395E15"/>
    <w:rsid w:val="0039603E"/>
    <w:rsid w:val="003962C0"/>
    <w:rsid w:val="00396C16"/>
    <w:rsid w:val="00397114"/>
    <w:rsid w:val="0039718C"/>
    <w:rsid w:val="003971F6"/>
    <w:rsid w:val="00397957"/>
    <w:rsid w:val="00397A72"/>
    <w:rsid w:val="003A03FE"/>
    <w:rsid w:val="003A054E"/>
    <w:rsid w:val="003A0B3B"/>
    <w:rsid w:val="003A19D0"/>
    <w:rsid w:val="003A1E8A"/>
    <w:rsid w:val="003A2748"/>
    <w:rsid w:val="003A30E8"/>
    <w:rsid w:val="003A30F2"/>
    <w:rsid w:val="003A324E"/>
    <w:rsid w:val="003A3715"/>
    <w:rsid w:val="003A3AD8"/>
    <w:rsid w:val="003A3F58"/>
    <w:rsid w:val="003A457B"/>
    <w:rsid w:val="003A4A77"/>
    <w:rsid w:val="003A585F"/>
    <w:rsid w:val="003A5D76"/>
    <w:rsid w:val="003A6215"/>
    <w:rsid w:val="003A6DCF"/>
    <w:rsid w:val="003A6DE7"/>
    <w:rsid w:val="003B0025"/>
    <w:rsid w:val="003B0818"/>
    <w:rsid w:val="003B0FCB"/>
    <w:rsid w:val="003B14DA"/>
    <w:rsid w:val="003B251D"/>
    <w:rsid w:val="003B2E8F"/>
    <w:rsid w:val="003B2F6A"/>
    <w:rsid w:val="003B3371"/>
    <w:rsid w:val="003B348F"/>
    <w:rsid w:val="003B35F9"/>
    <w:rsid w:val="003B3778"/>
    <w:rsid w:val="003B38C3"/>
    <w:rsid w:val="003B3DC4"/>
    <w:rsid w:val="003B419D"/>
    <w:rsid w:val="003B42A6"/>
    <w:rsid w:val="003B43D8"/>
    <w:rsid w:val="003B4828"/>
    <w:rsid w:val="003B55F6"/>
    <w:rsid w:val="003B58A7"/>
    <w:rsid w:val="003B5A1B"/>
    <w:rsid w:val="003B6746"/>
    <w:rsid w:val="003B697F"/>
    <w:rsid w:val="003B70DC"/>
    <w:rsid w:val="003B75EB"/>
    <w:rsid w:val="003B772E"/>
    <w:rsid w:val="003B7AB5"/>
    <w:rsid w:val="003B7E9A"/>
    <w:rsid w:val="003B7F34"/>
    <w:rsid w:val="003C07B3"/>
    <w:rsid w:val="003C12BB"/>
    <w:rsid w:val="003C1578"/>
    <w:rsid w:val="003C1BD7"/>
    <w:rsid w:val="003C1F59"/>
    <w:rsid w:val="003C249A"/>
    <w:rsid w:val="003C2C32"/>
    <w:rsid w:val="003C2DDF"/>
    <w:rsid w:val="003C2E82"/>
    <w:rsid w:val="003C3314"/>
    <w:rsid w:val="003C3DAD"/>
    <w:rsid w:val="003C4271"/>
    <w:rsid w:val="003C43B5"/>
    <w:rsid w:val="003C4470"/>
    <w:rsid w:val="003C49A1"/>
    <w:rsid w:val="003C4E9A"/>
    <w:rsid w:val="003C4ED5"/>
    <w:rsid w:val="003C53AA"/>
    <w:rsid w:val="003C5F5E"/>
    <w:rsid w:val="003C6049"/>
    <w:rsid w:val="003C6EE6"/>
    <w:rsid w:val="003C6FC9"/>
    <w:rsid w:val="003C709D"/>
    <w:rsid w:val="003C756B"/>
    <w:rsid w:val="003C7B95"/>
    <w:rsid w:val="003C7B9C"/>
    <w:rsid w:val="003C7F94"/>
    <w:rsid w:val="003D0B31"/>
    <w:rsid w:val="003D0FE4"/>
    <w:rsid w:val="003D1491"/>
    <w:rsid w:val="003D1D5B"/>
    <w:rsid w:val="003D20E0"/>
    <w:rsid w:val="003D2121"/>
    <w:rsid w:val="003D21AA"/>
    <w:rsid w:val="003D22D3"/>
    <w:rsid w:val="003D2532"/>
    <w:rsid w:val="003D25B7"/>
    <w:rsid w:val="003D2938"/>
    <w:rsid w:val="003D308E"/>
    <w:rsid w:val="003D3359"/>
    <w:rsid w:val="003D3498"/>
    <w:rsid w:val="003D37EA"/>
    <w:rsid w:val="003D3E2E"/>
    <w:rsid w:val="003D412E"/>
    <w:rsid w:val="003D4887"/>
    <w:rsid w:val="003D497D"/>
    <w:rsid w:val="003D4CD4"/>
    <w:rsid w:val="003D4D20"/>
    <w:rsid w:val="003D4D68"/>
    <w:rsid w:val="003D5430"/>
    <w:rsid w:val="003D5F4C"/>
    <w:rsid w:val="003D60CE"/>
    <w:rsid w:val="003D617F"/>
    <w:rsid w:val="003D61B6"/>
    <w:rsid w:val="003D61E6"/>
    <w:rsid w:val="003D666B"/>
    <w:rsid w:val="003D6CF1"/>
    <w:rsid w:val="003D6E43"/>
    <w:rsid w:val="003D6EEE"/>
    <w:rsid w:val="003D7081"/>
    <w:rsid w:val="003D7396"/>
    <w:rsid w:val="003E01F6"/>
    <w:rsid w:val="003E0A4E"/>
    <w:rsid w:val="003E0C03"/>
    <w:rsid w:val="003E0C6C"/>
    <w:rsid w:val="003E0D7C"/>
    <w:rsid w:val="003E0ECD"/>
    <w:rsid w:val="003E0FF8"/>
    <w:rsid w:val="003E1485"/>
    <w:rsid w:val="003E1804"/>
    <w:rsid w:val="003E1828"/>
    <w:rsid w:val="003E2240"/>
    <w:rsid w:val="003E2504"/>
    <w:rsid w:val="003E2832"/>
    <w:rsid w:val="003E2CCA"/>
    <w:rsid w:val="003E2FE6"/>
    <w:rsid w:val="003E3011"/>
    <w:rsid w:val="003E3187"/>
    <w:rsid w:val="003E34EB"/>
    <w:rsid w:val="003E37F7"/>
    <w:rsid w:val="003E3A37"/>
    <w:rsid w:val="003E4B61"/>
    <w:rsid w:val="003E4E8D"/>
    <w:rsid w:val="003E560C"/>
    <w:rsid w:val="003E5DE5"/>
    <w:rsid w:val="003E6000"/>
    <w:rsid w:val="003E6210"/>
    <w:rsid w:val="003E62D7"/>
    <w:rsid w:val="003E7A51"/>
    <w:rsid w:val="003F0255"/>
    <w:rsid w:val="003F0A61"/>
    <w:rsid w:val="003F0F7E"/>
    <w:rsid w:val="003F14E4"/>
    <w:rsid w:val="003F19AB"/>
    <w:rsid w:val="003F1D48"/>
    <w:rsid w:val="003F1FCF"/>
    <w:rsid w:val="003F20C3"/>
    <w:rsid w:val="003F2274"/>
    <w:rsid w:val="003F2867"/>
    <w:rsid w:val="003F2A32"/>
    <w:rsid w:val="003F2ECC"/>
    <w:rsid w:val="003F2ED5"/>
    <w:rsid w:val="003F359A"/>
    <w:rsid w:val="003F3736"/>
    <w:rsid w:val="003F3D24"/>
    <w:rsid w:val="003F415C"/>
    <w:rsid w:val="003F43E7"/>
    <w:rsid w:val="003F4E89"/>
    <w:rsid w:val="003F4EC1"/>
    <w:rsid w:val="003F50BF"/>
    <w:rsid w:val="003F5CEB"/>
    <w:rsid w:val="003F61C5"/>
    <w:rsid w:val="003F66BE"/>
    <w:rsid w:val="003F690B"/>
    <w:rsid w:val="003F6CF0"/>
    <w:rsid w:val="003F74FB"/>
    <w:rsid w:val="003F79F7"/>
    <w:rsid w:val="00400BD5"/>
    <w:rsid w:val="00400E68"/>
    <w:rsid w:val="0040128B"/>
    <w:rsid w:val="0040159F"/>
    <w:rsid w:val="0040168C"/>
    <w:rsid w:val="00401DD7"/>
    <w:rsid w:val="004021C2"/>
    <w:rsid w:val="004024EB"/>
    <w:rsid w:val="0040265C"/>
    <w:rsid w:val="004027E2"/>
    <w:rsid w:val="004028E4"/>
    <w:rsid w:val="00402D04"/>
    <w:rsid w:val="00402EF3"/>
    <w:rsid w:val="0040302B"/>
    <w:rsid w:val="0040311C"/>
    <w:rsid w:val="00403259"/>
    <w:rsid w:val="00403335"/>
    <w:rsid w:val="004033EC"/>
    <w:rsid w:val="00403464"/>
    <w:rsid w:val="00403617"/>
    <w:rsid w:val="004036DD"/>
    <w:rsid w:val="0040378A"/>
    <w:rsid w:val="00403A8C"/>
    <w:rsid w:val="00403AAA"/>
    <w:rsid w:val="00403CF9"/>
    <w:rsid w:val="0040503B"/>
    <w:rsid w:val="004051AD"/>
    <w:rsid w:val="00405866"/>
    <w:rsid w:val="0040587F"/>
    <w:rsid w:val="00405C04"/>
    <w:rsid w:val="004068BC"/>
    <w:rsid w:val="00407252"/>
    <w:rsid w:val="004072BF"/>
    <w:rsid w:val="00407468"/>
    <w:rsid w:val="00407C6F"/>
    <w:rsid w:val="00407CB3"/>
    <w:rsid w:val="00407D17"/>
    <w:rsid w:val="00407E64"/>
    <w:rsid w:val="00407E7B"/>
    <w:rsid w:val="00410428"/>
    <w:rsid w:val="004108B2"/>
    <w:rsid w:val="00410A3F"/>
    <w:rsid w:val="00411161"/>
    <w:rsid w:val="00411543"/>
    <w:rsid w:val="004117B6"/>
    <w:rsid w:val="00411AA5"/>
    <w:rsid w:val="00412C44"/>
    <w:rsid w:val="00412CAA"/>
    <w:rsid w:val="0041316E"/>
    <w:rsid w:val="00413654"/>
    <w:rsid w:val="004136D0"/>
    <w:rsid w:val="00413731"/>
    <w:rsid w:val="0041396A"/>
    <w:rsid w:val="00413E7E"/>
    <w:rsid w:val="00413FE8"/>
    <w:rsid w:val="004144FD"/>
    <w:rsid w:val="00414559"/>
    <w:rsid w:val="00414831"/>
    <w:rsid w:val="004149FF"/>
    <w:rsid w:val="00414C5F"/>
    <w:rsid w:val="004150C1"/>
    <w:rsid w:val="0041533C"/>
    <w:rsid w:val="00415CFC"/>
    <w:rsid w:val="004161EB"/>
    <w:rsid w:val="0041622A"/>
    <w:rsid w:val="00416298"/>
    <w:rsid w:val="00416867"/>
    <w:rsid w:val="00416B82"/>
    <w:rsid w:val="00417417"/>
    <w:rsid w:val="0041744F"/>
    <w:rsid w:val="00417868"/>
    <w:rsid w:val="004178B0"/>
    <w:rsid w:val="0041796B"/>
    <w:rsid w:val="00417A12"/>
    <w:rsid w:val="00420401"/>
    <w:rsid w:val="00420DC7"/>
    <w:rsid w:val="00420F58"/>
    <w:rsid w:val="004212EF"/>
    <w:rsid w:val="0042151C"/>
    <w:rsid w:val="004215C4"/>
    <w:rsid w:val="00421ED7"/>
    <w:rsid w:val="0042253A"/>
    <w:rsid w:val="00423908"/>
    <w:rsid w:val="004239E6"/>
    <w:rsid w:val="00424688"/>
    <w:rsid w:val="00424D28"/>
    <w:rsid w:val="00424E9B"/>
    <w:rsid w:val="0042539E"/>
    <w:rsid w:val="0042558A"/>
    <w:rsid w:val="004256FA"/>
    <w:rsid w:val="00425CC8"/>
    <w:rsid w:val="00426273"/>
    <w:rsid w:val="00426419"/>
    <w:rsid w:val="004267C4"/>
    <w:rsid w:val="00426933"/>
    <w:rsid w:val="00426AB7"/>
    <w:rsid w:val="004277C0"/>
    <w:rsid w:val="00427885"/>
    <w:rsid w:val="00427EBF"/>
    <w:rsid w:val="00430116"/>
    <w:rsid w:val="004301C9"/>
    <w:rsid w:val="00430360"/>
    <w:rsid w:val="0043045D"/>
    <w:rsid w:val="00430516"/>
    <w:rsid w:val="00430B6E"/>
    <w:rsid w:val="00430D5F"/>
    <w:rsid w:val="00430D70"/>
    <w:rsid w:val="004310B6"/>
    <w:rsid w:val="00431A7B"/>
    <w:rsid w:val="00431EF9"/>
    <w:rsid w:val="00432067"/>
    <w:rsid w:val="0043208C"/>
    <w:rsid w:val="00432662"/>
    <w:rsid w:val="00432867"/>
    <w:rsid w:val="00434028"/>
    <w:rsid w:val="0043429C"/>
    <w:rsid w:val="004345C9"/>
    <w:rsid w:val="00434768"/>
    <w:rsid w:val="0043515E"/>
    <w:rsid w:val="004358EA"/>
    <w:rsid w:val="00435B57"/>
    <w:rsid w:val="00435E98"/>
    <w:rsid w:val="00436340"/>
    <w:rsid w:val="00436439"/>
    <w:rsid w:val="00436877"/>
    <w:rsid w:val="0043691B"/>
    <w:rsid w:val="00437187"/>
    <w:rsid w:val="00437442"/>
    <w:rsid w:val="00437579"/>
    <w:rsid w:val="0043759E"/>
    <w:rsid w:val="00437F05"/>
    <w:rsid w:val="00440D56"/>
    <w:rsid w:val="00441124"/>
    <w:rsid w:val="00441A6F"/>
    <w:rsid w:val="00441CC2"/>
    <w:rsid w:val="00441DFC"/>
    <w:rsid w:val="00441EFC"/>
    <w:rsid w:val="0044298E"/>
    <w:rsid w:val="00442C4E"/>
    <w:rsid w:val="00442D12"/>
    <w:rsid w:val="00442DAA"/>
    <w:rsid w:val="00443130"/>
    <w:rsid w:val="004432FF"/>
    <w:rsid w:val="00443FAF"/>
    <w:rsid w:val="00444191"/>
    <w:rsid w:val="00444763"/>
    <w:rsid w:val="00444AD1"/>
    <w:rsid w:val="00444FC7"/>
    <w:rsid w:val="00445660"/>
    <w:rsid w:val="00445AC4"/>
    <w:rsid w:val="00445D54"/>
    <w:rsid w:val="004461E6"/>
    <w:rsid w:val="004466C1"/>
    <w:rsid w:val="00446741"/>
    <w:rsid w:val="0044787E"/>
    <w:rsid w:val="00450050"/>
    <w:rsid w:val="00450575"/>
    <w:rsid w:val="004508F3"/>
    <w:rsid w:val="00450992"/>
    <w:rsid w:val="00450C9C"/>
    <w:rsid w:val="00451376"/>
    <w:rsid w:val="00451FBB"/>
    <w:rsid w:val="004521FF"/>
    <w:rsid w:val="004524DF"/>
    <w:rsid w:val="004527E1"/>
    <w:rsid w:val="00452D71"/>
    <w:rsid w:val="00452DEF"/>
    <w:rsid w:val="00452E5C"/>
    <w:rsid w:val="00452E80"/>
    <w:rsid w:val="00453BBA"/>
    <w:rsid w:val="004547D8"/>
    <w:rsid w:val="004551BD"/>
    <w:rsid w:val="00455301"/>
    <w:rsid w:val="00455345"/>
    <w:rsid w:val="004556A5"/>
    <w:rsid w:val="00455885"/>
    <w:rsid w:val="004559AC"/>
    <w:rsid w:val="004563BA"/>
    <w:rsid w:val="004563C7"/>
    <w:rsid w:val="00456921"/>
    <w:rsid w:val="004569AE"/>
    <w:rsid w:val="00456B4F"/>
    <w:rsid w:val="00456B62"/>
    <w:rsid w:val="00456CBA"/>
    <w:rsid w:val="00456FD5"/>
    <w:rsid w:val="00457440"/>
    <w:rsid w:val="00457AE4"/>
    <w:rsid w:val="00457B76"/>
    <w:rsid w:val="00457C7B"/>
    <w:rsid w:val="00460143"/>
    <w:rsid w:val="004603A3"/>
    <w:rsid w:val="0046074B"/>
    <w:rsid w:val="00460C77"/>
    <w:rsid w:val="00461988"/>
    <w:rsid w:val="00461BC3"/>
    <w:rsid w:val="00461CC6"/>
    <w:rsid w:val="00461D2A"/>
    <w:rsid w:val="0046221A"/>
    <w:rsid w:val="004622D2"/>
    <w:rsid w:val="00462B84"/>
    <w:rsid w:val="00463241"/>
    <w:rsid w:val="0046343D"/>
    <w:rsid w:val="00463581"/>
    <w:rsid w:val="004636E0"/>
    <w:rsid w:val="004637DF"/>
    <w:rsid w:val="0046381C"/>
    <w:rsid w:val="00463A5C"/>
    <w:rsid w:val="00463B71"/>
    <w:rsid w:val="00463B80"/>
    <w:rsid w:val="004647AA"/>
    <w:rsid w:val="00464B6D"/>
    <w:rsid w:val="00465070"/>
    <w:rsid w:val="004653F5"/>
    <w:rsid w:val="0046571C"/>
    <w:rsid w:val="00465D49"/>
    <w:rsid w:val="00466249"/>
    <w:rsid w:val="00466424"/>
    <w:rsid w:val="00466509"/>
    <w:rsid w:val="0046651E"/>
    <w:rsid w:val="00466898"/>
    <w:rsid w:val="00466A8B"/>
    <w:rsid w:val="00466F39"/>
    <w:rsid w:val="00467144"/>
    <w:rsid w:val="00467EE1"/>
    <w:rsid w:val="00470251"/>
    <w:rsid w:val="004706D7"/>
    <w:rsid w:val="00470BBE"/>
    <w:rsid w:val="00471104"/>
    <w:rsid w:val="00471145"/>
    <w:rsid w:val="004711D6"/>
    <w:rsid w:val="004714A5"/>
    <w:rsid w:val="004716BB"/>
    <w:rsid w:val="0047170E"/>
    <w:rsid w:val="00471B1E"/>
    <w:rsid w:val="00471C05"/>
    <w:rsid w:val="00471DA9"/>
    <w:rsid w:val="00472489"/>
    <w:rsid w:val="00472796"/>
    <w:rsid w:val="00472F76"/>
    <w:rsid w:val="00472F90"/>
    <w:rsid w:val="004735B8"/>
    <w:rsid w:val="004744BE"/>
    <w:rsid w:val="00474AA7"/>
    <w:rsid w:val="00474C12"/>
    <w:rsid w:val="00474EA1"/>
    <w:rsid w:val="00474FB7"/>
    <w:rsid w:val="0047534E"/>
    <w:rsid w:val="004755A6"/>
    <w:rsid w:val="004756A3"/>
    <w:rsid w:val="00475DBC"/>
    <w:rsid w:val="00475EAF"/>
    <w:rsid w:val="00475F41"/>
    <w:rsid w:val="00476226"/>
    <w:rsid w:val="0047646B"/>
    <w:rsid w:val="004766BF"/>
    <w:rsid w:val="00476DD0"/>
    <w:rsid w:val="00476FBE"/>
    <w:rsid w:val="00477191"/>
    <w:rsid w:val="004775E3"/>
    <w:rsid w:val="00477748"/>
    <w:rsid w:val="004778AE"/>
    <w:rsid w:val="00477919"/>
    <w:rsid w:val="00477C3C"/>
    <w:rsid w:val="00477CAE"/>
    <w:rsid w:val="00477CC5"/>
    <w:rsid w:val="00480A64"/>
    <w:rsid w:val="00481004"/>
    <w:rsid w:val="00481F85"/>
    <w:rsid w:val="00482347"/>
    <w:rsid w:val="0048267A"/>
    <w:rsid w:val="00482F4E"/>
    <w:rsid w:val="00483169"/>
    <w:rsid w:val="004831DD"/>
    <w:rsid w:val="0048360A"/>
    <w:rsid w:val="00483992"/>
    <w:rsid w:val="004840AF"/>
    <w:rsid w:val="004844FE"/>
    <w:rsid w:val="00484909"/>
    <w:rsid w:val="00484A29"/>
    <w:rsid w:val="00484D65"/>
    <w:rsid w:val="00485095"/>
    <w:rsid w:val="004851B2"/>
    <w:rsid w:val="00485573"/>
    <w:rsid w:val="004856DC"/>
    <w:rsid w:val="00485A1F"/>
    <w:rsid w:val="00485AD5"/>
    <w:rsid w:val="00486B20"/>
    <w:rsid w:val="0048706D"/>
    <w:rsid w:val="00487724"/>
    <w:rsid w:val="00487C73"/>
    <w:rsid w:val="0049003C"/>
    <w:rsid w:val="00490499"/>
    <w:rsid w:val="0049092C"/>
    <w:rsid w:val="00491563"/>
    <w:rsid w:val="00491BCB"/>
    <w:rsid w:val="00491D91"/>
    <w:rsid w:val="004925CC"/>
    <w:rsid w:val="00492660"/>
    <w:rsid w:val="00492732"/>
    <w:rsid w:val="00492A6B"/>
    <w:rsid w:val="00492DE5"/>
    <w:rsid w:val="00492FED"/>
    <w:rsid w:val="004930B2"/>
    <w:rsid w:val="004934A1"/>
    <w:rsid w:val="004939A8"/>
    <w:rsid w:val="00493AD4"/>
    <w:rsid w:val="00494698"/>
    <w:rsid w:val="00494879"/>
    <w:rsid w:val="004949AB"/>
    <w:rsid w:val="00494AE9"/>
    <w:rsid w:val="00495169"/>
    <w:rsid w:val="00495458"/>
    <w:rsid w:val="00495639"/>
    <w:rsid w:val="00495F77"/>
    <w:rsid w:val="00495FD8"/>
    <w:rsid w:val="004962A7"/>
    <w:rsid w:val="004968A2"/>
    <w:rsid w:val="0049717C"/>
    <w:rsid w:val="004971E8"/>
    <w:rsid w:val="0049747A"/>
    <w:rsid w:val="00497A6D"/>
    <w:rsid w:val="004A0065"/>
    <w:rsid w:val="004A00E0"/>
    <w:rsid w:val="004A04D3"/>
    <w:rsid w:val="004A06C3"/>
    <w:rsid w:val="004A0706"/>
    <w:rsid w:val="004A0927"/>
    <w:rsid w:val="004A0C5E"/>
    <w:rsid w:val="004A0FA0"/>
    <w:rsid w:val="004A10BD"/>
    <w:rsid w:val="004A1250"/>
    <w:rsid w:val="004A1B68"/>
    <w:rsid w:val="004A1CD8"/>
    <w:rsid w:val="004A2166"/>
    <w:rsid w:val="004A27EE"/>
    <w:rsid w:val="004A34DB"/>
    <w:rsid w:val="004A3513"/>
    <w:rsid w:val="004A3596"/>
    <w:rsid w:val="004A37B1"/>
    <w:rsid w:val="004A3A46"/>
    <w:rsid w:val="004A44D3"/>
    <w:rsid w:val="004A44FA"/>
    <w:rsid w:val="004A4B61"/>
    <w:rsid w:val="004A4B82"/>
    <w:rsid w:val="004A4BA2"/>
    <w:rsid w:val="004A54D7"/>
    <w:rsid w:val="004A55BE"/>
    <w:rsid w:val="004A5913"/>
    <w:rsid w:val="004A5C56"/>
    <w:rsid w:val="004A5C82"/>
    <w:rsid w:val="004A611E"/>
    <w:rsid w:val="004A6150"/>
    <w:rsid w:val="004A61F7"/>
    <w:rsid w:val="004A66F7"/>
    <w:rsid w:val="004A6BCD"/>
    <w:rsid w:val="004B0E49"/>
    <w:rsid w:val="004B0E9B"/>
    <w:rsid w:val="004B14F0"/>
    <w:rsid w:val="004B2580"/>
    <w:rsid w:val="004B2D59"/>
    <w:rsid w:val="004B4102"/>
    <w:rsid w:val="004B4A37"/>
    <w:rsid w:val="004B4A72"/>
    <w:rsid w:val="004B5819"/>
    <w:rsid w:val="004B589D"/>
    <w:rsid w:val="004B5A78"/>
    <w:rsid w:val="004B632D"/>
    <w:rsid w:val="004B6794"/>
    <w:rsid w:val="004B6A13"/>
    <w:rsid w:val="004B6E2C"/>
    <w:rsid w:val="004B735C"/>
    <w:rsid w:val="004B745D"/>
    <w:rsid w:val="004C004A"/>
    <w:rsid w:val="004C0060"/>
    <w:rsid w:val="004C031B"/>
    <w:rsid w:val="004C09F6"/>
    <w:rsid w:val="004C0DA4"/>
    <w:rsid w:val="004C0DF0"/>
    <w:rsid w:val="004C0E1C"/>
    <w:rsid w:val="004C1490"/>
    <w:rsid w:val="004C1636"/>
    <w:rsid w:val="004C1F0F"/>
    <w:rsid w:val="004C24C4"/>
    <w:rsid w:val="004C2B88"/>
    <w:rsid w:val="004C2F57"/>
    <w:rsid w:val="004C36B6"/>
    <w:rsid w:val="004C3A81"/>
    <w:rsid w:val="004C3B55"/>
    <w:rsid w:val="004C45AD"/>
    <w:rsid w:val="004C4764"/>
    <w:rsid w:val="004C47E6"/>
    <w:rsid w:val="004C4980"/>
    <w:rsid w:val="004C5056"/>
    <w:rsid w:val="004C53C6"/>
    <w:rsid w:val="004C5727"/>
    <w:rsid w:val="004C591F"/>
    <w:rsid w:val="004C5951"/>
    <w:rsid w:val="004C617A"/>
    <w:rsid w:val="004C61F2"/>
    <w:rsid w:val="004C6444"/>
    <w:rsid w:val="004C677F"/>
    <w:rsid w:val="004C6F84"/>
    <w:rsid w:val="004C7B69"/>
    <w:rsid w:val="004C7C79"/>
    <w:rsid w:val="004C7C91"/>
    <w:rsid w:val="004D04D9"/>
    <w:rsid w:val="004D08AD"/>
    <w:rsid w:val="004D0C57"/>
    <w:rsid w:val="004D0D38"/>
    <w:rsid w:val="004D121C"/>
    <w:rsid w:val="004D134D"/>
    <w:rsid w:val="004D1AE9"/>
    <w:rsid w:val="004D1B6C"/>
    <w:rsid w:val="004D20C4"/>
    <w:rsid w:val="004D216B"/>
    <w:rsid w:val="004D2705"/>
    <w:rsid w:val="004D2741"/>
    <w:rsid w:val="004D2805"/>
    <w:rsid w:val="004D28BE"/>
    <w:rsid w:val="004D29E7"/>
    <w:rsid w:val="004D465E"/>
    <w:rsid w:val="004D48D0"/>
    <w:rsid w:val="004D49B5"/>
    <w:rsid w:val="004D4BCA"/>
    <w:rsid w:val="004D4E2E"/>
    <w:rsid w:val="004D4F0E"/>
    <w:rsid w:val="004D4F7A"/>
    <w:rsid w:val="004D50EB"/>
    <w:rsid w:val="004D5323"/>
    <w:rsid w:val="004D53D5"/>
    <w:rsid w:val="004D5850"/>
    <w:rsid w:val="004D5BED"/>
    <w:rsid w:val="004D6050"/>
    <w:rsid w:val="004D738C"/>
    <w:rsid w:val="004D73C9"/>
    <w:rsid w:val="004D7BBB"/>
    <w:rsid w:val="004E00EB"/>
    <w:rsid w:val="004E01E2"/>
    <w:rsid w:val="004E034B"/>
    <w:rsid w:val="004E060F"/>
    <w:rsid w:val="004E0754"/>
    <w:rsid w:val="004E0A7E"/>
    <w:rsid w:val="004E1D28"/>
    <w:rsid w:val="004E1ECD"/>
    <w:rsid w:val="004E2D76"/>
    <w:rsid w:val="004E31A1"/>
    <w:rsid w:val="004E36E3"/>
    <w:rsid w:val="004E393C"/>
    <w:rsid w:val="004E3FA1"/>
    <w:rsid w:val="004E4083"/>
    <w:rsid w:val="004E422C"/>
    <w:rsid w:val="004E4410"/>
    <w:rsid w:val="004E480C"/>
    <w:rsid w:val="004E4AA8"/>
    <w:rsid w:val="004E4F42"/>
    <w:rsid w:val="004E5B5E"/>
    <w:rsid w:val="004E5DFF"/>
    <w:rsid w:val="004E5F98"/>
    <w:rsid w:val="004E5FA8"/>
    <w:rsid w:val="004E616C"/>
    <w:rsid w:val="004E6204"/>
    <w:rsid w:val="004E6AF6"/>
    <w:rsid w:val="004E6CD0"/>
    <w:rsid w:val="004E6CFE"/>
    <w:rsid w:val="004E76D6"/>
    <w:rsid w:val="004F032C"/>
    <w:rsid w:val="004F0357"/>
    <w:rsid w:val="004F037A"/>
    <w:rsid w:val="004F0465"/>
    <w:rsid w:val="004F0576"/>
    <w:rsid w:val="004F06B8"/>
    <w:rsid w:val="004F167A"/>
    <w:rsid w:val="004F1990"/>
    <w:rsid w:val="004F1D83"/>
    <w:rsid w:val="004F1DF9"/>
    <w:rsid w:val="004F2506"/>
    <w:rsid w:val="004F288A"/>
    <w:rsid w:val="004F2939"/>
    <w:rsid w:val="004F2F44"/>
    <w:rsid w:val="004F3263"/>
    <w:rsid w:val="004F3A66"/>
    <w:rsid w:val="004F3AE9"/>
    <w:rsid w:val="004F3CDB"/>
    <w:rsid w:val="004F3D03"/>
    <w:rsid w:val="004F3DE9"/>
    <w:rsid w:val="004F4A1E"/>
    <w:rsid w:val="004F4FEB"/>
    <w:rsid w:val="004F51BF"/>
    <w:rsid w:val="004F554C"/>
    <w:rsid w:val="004F5D12"/>
    <w:rsid w:val="004F5F57"/>
    <w:rsid w:val="004F63DC"/>
    <w:rsid w:val="004F6AD5"/>
    <w:rsid w:val="004F7E63"/>
    <w:rsid w:val="0050004D"/>
    <w:rsid w:val="005006AB"/>
    <w:rsid w:val="00500CB9"/>
    <w:rsid w:val="00500DE3"/>
    <w:rsid w:val="00500E47"/>
    <w:rsid w:val="005013DF"/>
    <w:rsid w:val="005016DD"/>
    <w:rsid w:val="00501B8D"/>
    <w:rsid w:val="00501BE1"/>
    <w:rsid w:val="0050236B"/>
    <w:rsid w:val="0050276A"/>
    <w:rsid w:val="00502E6A"/>
    <w:rsid w:val="00502F9D"/>
    <w:rsid w:val="0050354E"/>
    <w:rsid w:val="005036EB"/>
    <w:rsid w:val="005037DF"/>
    <w:rsid w:val="00504433"/>
    <w:rsid w:val="005045A5"/>
    <w:rsid w:val="005046E4"/>
    <w:rsid w:val="005048E0"/>
    <w:rsid w:val="00504A7A"/>
    <w:rsid w:val="00504BAB"/>
    <w:rsid w:val="00504F2E"/>
    <w:rsid w:val="005057CA"/>
    <w:rsid w:val="005064AE"/>
    <w:rsid w:val="00506503"/>
    <w:rsid w:val="00506C17"/>
    <w:rsid w:val="00506E7D"/>
    <w:rsid w:val="005078E8"/>
    <w:rsid w:val="005079E3"/>
    <w:rsid w:val="00507C64"/>
    <w:rsid w:val="00507CDD"/>
    <w:rsid w:val="00510132"/>
    <w:rsid w:val="00510458"/>
    <w:rsid w:val="0051045A"/>
    <w:rsid w:val="005109FB"/>
    <w:rsid w:val="00511273"/>
    <w:rsid w:val="00511A8B"/>
    <w:rsid w:val="00511A9D"/>
    <w:rsid w:val="00511FC6"/>
    <w:rsid w:val="005127AA"/>
    <w:rsid w:val="00512A21"/>
    <w:rsid w:val="00512BC1"/>
    <w:rsid w:val="00513013"/>
    <w:rsid w:val="00513BDD"/>
    <w:rsid w:val="00514164"/>
    <w:rsid w:val="0051470C"/>
    <w:rsid w:val="00514A5E"/>
    <w:rsid w:val="00514BF4"/>
    <w:rsid w:val="005152B7"/>
    <w:rsid w:val="0051545D"/>
    <w:rsid w:val="0051562E"/>
    <w:rsid w:val="00516130"/>
    <w:rsid w:val="005167D1"/>
    <w:rsid w:val="0051685E"/>
    <w:rsid w:val="00516940"/>
    <w:rsid w:val="00517490"/>
    <w:rsid w:val="005177DF"/>
    <w:rsid w:val="00517986"/>
    <w:rsid w:val="00517F96"/>
    <w:rsid w:val="00520248"/>
    <w:rsid w:val="005205AE"/>
    <w:rsid w:val="00520AF0"/>
    <w:rsid w:val="00520F66"/>
    <w:rsid w:val="00520F88"/>
    <w:rsid w:val="00520FEE"/>
    <w:rsid w:val="005212BC"/>
    <w:rsid w:val="005215C8"/>
    <w:rsid w:val="0052178C"/>
    <w:rsid w:val="0052180B"/>
    <w:rsid w:val="00521A9B"/>
    <w:rsid w:val="00521B80"/>
    <w:rsid w:val="00521C29"/>
    <w:rsid w:val="0052223A"/>
    <w:rsid w:val="00522B53"/>
    <w:rsid w:val="005232D2"/>
    <w:rsid w:val="0052423C"/>
    <w:rsid w:val="0052446B"/>
    <w:rsid w:val="00524537"/>
    <w:rsid w:val="00524674"/>
    <w:rsid w:val="005248B4"/>
    <w:rsid w:val="00524FB4"/>
    <w:rsid w:val="005253B6"/>
    <w:rsid w:val="00526672"/>
    <w:rsid w:val="00526821"/>
    <w:rsid w:val="005278E5"/>
    <w:rsid w:val="00527BDF"/>
    <w:rsid w:val="00527D35"/>
    <w:rsid w:val="00530CA0"/>
    <w:rsid w:val="0053152C"/>
    <w:rsid w:val="00532358"/>
    <w:rsid w:val="00532CF1"/>
    <w:rsid w:val="00532E5F"/>
    <w:rsid w:val="005332A6"/>
    <w:rsid w:val="00533623"/>
    <w:rsid w:val="005337E9"/>
    <w:rsid w:val="00534555"/>
    <w:rsid w:val="00534588"/>
    <w:rsid w:val="0053471F"/>
    <w:rsid w:val="005349B5"/>
    <w:rsid w:val="00534B87"/>
    <w:rsid w:val="00534D3D"/>
    <w:rsid w:val="00535274"/>
    <w:rsid w:val="0053561E"/>
    <w:rsid w:val="005356D1"/>
    <w:rsid w:val="00535875"/>
    <w:rsid w:val="00536A03"/>
    <w:rsid w:val="00537816"/>
    <w:rsid w:val="00540158"/>
    <w:rsid w:val="0054030B"/>
    <w:rsid w:val="00540338"/>
    <w:rsid w:val="00540397"/>
    <w:rsid w:val="00540E1D"/>
    <w:rsid w:val="00541399"/>
    <w:rsid w:val="00541564"/>
    <w:rsid w:val="00541EC7"/>
    <w:rsid w:val="0054268F"/>
    <w:rsid w:val="00542730"/>
    <w:rsid w:val="00542AA8"/>
    <w:rsid w:val="00542ACF"/>
    <w:rsid w:val="00542C88"/>
    <w:rsid w:val="005430F6"/>
    <w:rsid w:val="005432E9"/>
    <w:rsid w:val="0054375C"/>
    <w:rsid w:val="00543EE6"/>
    <w:rsid w:val="00543F75"/>
    <w:rsid w:val="005440B2"/>
    <w:rsid w:val="005440FF"/>
    <w:rsid w:val="005445D1"/>
    <w:rsid w:val="00544F69"/>
    <w:rsid w:val="00545335"/>
    <w:rsid w:val="00545537"/>
    <w:rsid w:val="005458F7"/>
    <w:rsid w:val="00545AD5"/>
    <w:rsid w:val="00545B27"/>
    <w:rsid w:val="00545BDC"/>
    <w:rsid w:val="00546404"/>
    <w:rsid w:val="0054652D"/>
    <w:rsid w:val="0054697B"/>
    <w:rsid w:val="00546BFE"/>
    <w:rsid w:val="00546F75"/>
    <w:rsid w:val="0054770D"/>
    <w:rsid w:val="00547A6E"/>
    <w:rsid w:val="00547AEA"/>
    <w:rsid w:val="00547BF1"/>
    <w:rsid w:val="0055001D"/>
    <w:rsid w:val="0055085E"/>
    <w:rsid w:val="00550914"/>
    <w:rsid w:val="00550BDB"/>
    <w:rsid w:val="00551011"/>
    <w:rsid w:val="0055129E"/>
    <w:rsid w:val="00551EE5"/>
    <w:rsid w:val="00552377"/>
    <w:rsid w:val="005523DF"/>
    <w:rsid w:val="005528DB"/>
    <w:rsid w:val="00552B55"/>
    <w:rsid w:val="00552CCA"/>
    <w:rsid w:val="00553084"/>
    <w:rsid w:val="00553ECA"/>
    <w:rsid w:val="00553F87"/>
    <w:rsid w:val="0055415B"/>
    <w:rsid w:val="00554809"/>
    <w:rsid w:val="00554C07"/>
    <w:rsid w:val="00554C25"/>
    <w:rsid w:val="00554F75"/>
    <w:rsid w:val="00555184"/>
    <w:rsid w:val="005555A8"/>
    <w:rsid w:val="00555682"/>
    <w:rsid w:val="005557C5"/>
    <w:rsid w:val="00555A8E"/>
    <w:rsid w:val="00555AEE"/>
    <w:rsid w:val="00555F7B"/>
    <w:rsid w:val="00557817"/>
    <w:rsid w:val="0055783C"/>
    <w:rsid w:val="005602B5"/>
    <w:rsid w:val="00560388"/>
    <w:rsid w:val="00560612"/>
    <w:rsid w:val="00560831"/>
    <w:rsid w:val="00560CB4"/>
    <w:rsid w:val="005614F8"/>
    <w:rsid w:val="005615EE"/>
    <w:rsid w:val="00561E48"/>
    <w:rsid w:val="00561FF6"/>
    <w:rsid w:val="005621BD"/>
    <w:rsid w:val="005622E4"/>
    <w:rsid w:val="00562445"/>
    <w:rsid w:val="00562682"/>
    <w:rsid w:val="00562CBC"/>
    <w:rsid w:val="00562EB6"/>
    <w:rsid w:val="005630A3"/>
    <w:rsid w:val="00563250"/>
    <w:rsid w:val="005634FE"/>
    <w:rsid w:val="005635F0"/>
    <w:rsid w:val="00563F66"/>
    <w:rsid w:val="005642AF"/>
    <w:rsid w:val="00564313"/>
    <w:rsid w:val="00564935"/>
    <w:rsid w:val="00564B43"/>
    <w:rsid w:val="0056527C"/>
    <w:rsid w:val="00565489"/>
    <w:rsid w:val="005658F0"/>
    <w:rsid w:val="00565964"/>
    <w:rsid w:val="00565CD4"/>
    <w:rsid w:val="005661E6"/>
    <w:rsid w:val="00566350"/>
    <w:rsid w:val="005666CD"/>
    <w:rsid w:val="0056692D"/>
    <w:rsid w:val="00566B22"/>
    <w:rsid w:val="00566E9F"/>
    <w:rsid w:val="00566F2C"/>
    <w:rsid w:val="00566F31"/>
    <w:rsid w:val="00566F4A"/>
    <w:rsid w:val="005671F7"/>
    <w:rsid w:val="005673E9"/>
    <w:rsid w:val="00567CEF"/>
    <w:rsid w:val="00570A1D"/>
    <w:rsid w:val="0057110C"/>
    <w:rsid w:val="00571428"/>
    <w:rsid w:val="005715C7"/>
    <w:rsid w:val="00571B09"/>
    <w:rsid w:val="00572158"/>
    <w:rsid w:val="00572277"/>
    <w:rsid w:val="005726F1"/>
    <w:rsid w:val="005729BD"/>
    <w:rsid w:val="0057316E"/>
    <w:rsid w:val="005732DD"/>
    <w:rsid w:val="005732DE"/>
    <w:rsid w:val="00573737"/>
    <w:rsid w:val="0057379C"/>
    <w:rsid w:val="005738D4"/>
    <w:rsid w:val="00574295"/>
    <w:rsid w:val="00574567"/>
    <w:rsid w:val="005746B2"/>
    <w:rsid w:val="0057490B"/>
    <w:rsid w:val="00574BE3"/>
    <w:rsid w:val="00574E0B"/>
    <w:rsid w:val="0057584E"/>
    <w:rsid w:val="00575967"/>
    <w:rsid w:val="00575987"/>
    <w:rsid w:val="00575A43"/>
    <w:rsid w:val="00575CB7"/>
    <w:rsid w:val="00575CEF"/>
    <w:rsid w:val="00576076"/>
    <w:rsid w:val="00576101"/>
    <w:rsid w:val="0057622A"/>
    <w:rsid w:val="00576665"/>
    <w:rsid w:val="00576674"/>
    <w:rsid w:val="00576962"/>
    <w:rsid w:val="00576D5D"/>
    <w:rsid w:val="005771E9"/>
    <w:rsid w:val="00577720"/>
    <w:rsid w:val="00577A42"/>
    <w:rsid w:val="005804C4"/>
    <w:rsid w:val="0058077F"/>
    <w:rsid w:val="00580F12"/>
    <w:rsid w:val="0058104E"/>
    <w:rsid w:val="00581302"/>
    <w:rsid w:val="0058172F"/>
    <w:rsid w:val="0058219E"/>
    <w:rsid w:val="005823DE"/>
    <w:rsid w:val="00582A6E"/>
    <w:rsid w:val="005834B3"/>
    <w:rsid w:val="005835B9"/>
    <w:rsid w:val="0058378E"/>
    <w:rsid w:val="00583DDA"/>
    <w:rsid w:val="0058424A"/>
    <w:rsid w:val="00584CF4"/>
    <w:rsid w:val="005854C2"/>
    <w:rsid w:val="0058554C"/>
    <w:rsid w:val="005857E1"/>
    <w:rsid w:val="00585E17"/>
    <w:rsid w:val="0058601F"/>
    <w:rsid w:val="005860D4"/>
    <w:rsid w:val="0058639C"/>
    <w:rsid w:val="00586424"/>
    <w:rsid w:val="00586600"/>
    <w:rsid w:val="00586FE9"/>
    <w:rsid w:val="005874AC"/>
    <w:rsid w:val="005879D3"/>
    <w:rsid w:val="00587AB4"/>
    <w:rsid w:val="00587B52"/>
    <w:rsid w:val="0059062C"/>
    <w:rsid w:val="00590BBF"/>
    <w:rsid w:val="00590D52"/>
    <w:rsid w:val="00590DC2"/>
    <w:rsid w:val="0059110C"/>
    <w:rsid w:val="00591611"/>
    <w:rsid w:val="005916E4"/>
    <w:rsid w:val="00591741"/>
    <w:rsid w:val="005918D9"/>
    <w:rsid w:val="0059199C"/>
    <w:rsid w:val="00592305"/>
    <w:rsid w:val="00592416"/>
    <w:rsid w:val="00592BB9"/>
    <w:rsid w:val="0059361E"/>
    <w:rsid w:val="00593C0D"/>
    <w:rsid w:val="00593F9F"/>
    <w:rsid w:val="0059413E"/>
    <w:rsid w:val="00594319"/>
    <w:rsid w:val="005944AF"/>
    <w:rsid w:val="0059544C"/>
    <w:rsid w:val="0059568D"/>
    <w:rsid w:val="005956CA"/>
    <w:rsid w:val="00595A7C"/>
    <w:rsid w:val="00595AC8"/>
    <w:rsid w:val="00595EA9"/>
    <w:rsid w:val="00596137"/>
    <w:rsid w:val="00596266"/>
    <w:rsid w:val="0059632C"/>
    <w:rsid w:val="005969A2"/>
    <w:rsid w:val="0059731A"/>
    <w:rsid w:val="00597AA7"/>
    <w:rsid w:val="005A0001"/>
    <w:rsid w:val="005A007A"/>
    <w:rsid w:val="005A0317"/>
    <w:rsid w:val="005A033B"/>
    <w:rsid w:val="005A04FB"/>
    <w:rsid w:val="005A082C"/>
    <w:rsid w:val="005A0CC1"/>
    <w:rsid w:val="005A12C1"/>
    <w:rsid w:val="005A12E5"/>
    <w:rsid w:val="005A1499"/>
    <w:rsid w:val="005A1616"/>
    <w:rsid w:val="005A17A5"/>
    <w:rsid w:val="005A17C2"/>
    <w:rsid w:val="005A2037"/>
    <w:rsid w:val="005A2DE4"/>
    <w:rsid w:val="005A2E93"/>
    <w:rsid w:val="005A330A"/>
    <w:rsid w:val="005A33CC"/>
    <w:rsid w:val="005A3507"/>
    <w:rsid w:val="005A35A7"/>
    <w:rsid w:val="005A48DD"/>
    <w:rsid w:val="005A51F0"/>
    <w:rsid w:val="005A6397"/>
    <w:rsid w:val="005A6511"/>
    <w:rsid w:val="005A6AA5"/>
    <w:rsid w:val="005A6DE3"/>
    <w:rsid w:val="005A6F27"/>
    <w:rsid w:val="005A7E52"/>
    <w:rsid w:val="005B03AD"/>
    <w:rsid w:val="005B04DD"/>
    <w:rsid w:val="005B0D8A"/>
    <w:rsid w:val="005B11B7"/>
    <w:rsid w:val="005B13DB"/>
    <w:rsid w:val="005B18F4"/>
    <w:rsid w:val="005B21CC"/>
    <w:rsid w:val="005B2605"/>
    <w:rsid w:val="005B2720"/>
    <w:rsid w:val="005B2AC4"/>
    <w:rsid w:val="005B2F2A"/>
    <w:rsid w:val="005B3B55"/>
    <w:rsid w:val="005B4634"/>
    <w:rsid w:val="005B4B4D"/>
    <w:rsid w:val="005B51EB"/>
    <w:rsid w:val="005B5323"/>
    <w:rsid w:val="005B5F9D"/>
    <w:rsid w:val="005B670E"/>
    <w:rsid w:val="005B676C"/>
    <w:rsid w:val="005B6BA3"/>
    <w:rsid w:val="005B6EA1"/>
    <w:rsid w:val="005B72F0"/>
    <w:rsid w:val="005B7312"/>
    <w:rsid w:val="005C01FB"/>
    <w:rsid w:val="005C0480"/>
    <w:rsid w:val="005C05C1"/>
    <w:rsid w:val="005C176C"/>
    <w:rsid w:val="005C18E5"/>
    <w:rsid w:val="005C24BC"/>
    <w:rsid w:val="005C2753"/>
    <w:rsid w:val="005C2AAD"/>
    <w:rsid w:val="005C2D85"/>
    <w:rsid w:val="005C3013"/>
    <w:rsid w:val="005C3356"/>
    <w:rsid w:val="005C3B0C"/>
    <w:rsid w:val="005C3E05"/>
    <w:rsid w:val="005C453D"/>
    <w:rsid w:val="005C4E2C"/>
    <w:rsid w:val="005C5304"/>
    <w:rsid w:val="005C5913"/>
    <w:rsid w:val="005C5A7B"/>
    <w:rsid w:val="005C61D0"/>
    <w:rsid w:val="005C67E2"/>
    <w:rsid w:val="005C6978"/>
    <w:rsid w:val="005C699A"/>
    <w:rsid w:val="005C6B99"/>
    <w:rsid w:val="005C7079"/>
    <w:rsid w:val="005C70FB"/>
    <w:rsid w:val="005D0ACA"/>
    <w:rsid w:val="005D11B4"/>
    <w:rsid w:val="005D1358"/>
    <w:rsid w:val="005D1914"/>
    <w:rsid w:val="005D19E5"/>
    <w:rsid w:val="005D1BBD"/>
    <w:rsid w:val="005D1D9F"/>
    <w:rsid w:val="005D1DD9"/>
    <w:rsid w:val="005D2482"/>
    <w:rsid w:val="005D24DA"/>
    <w:rsid w:val="005D2615"/>
    <w:rsid w:val="005D3405"/>
    <w:rsid w:val="005D353F"/>
    <w:rsid w:val="005D3627"/>
    <w:rsid w:val="005D3FAD"/>
    <w:rsid w:val="005D43FB"/>
    <w:rsid w:val="005D49C0"/>
    <w:rsid w:val="005D4FB9"/>
    <w:rsid w:val="005D5480"/>
    <w:rsid w:val="005D5621"/>
    <w:rsid w:val="005D5A11"/>
    <w:rsid w:val="005D6229"/>
    <w:rsid w:val="005D649D"/>
    <w:rsid w:val="005D6B89"/>
    <w:rsid w:val="005D6D34"/>
    <w:rsid w:val="005D7076"/>
    <w:rsid w:val="005D71AF"/>
    <w:rsid w:val="005D7444"/>
    <w:rsid w:val="005D7737"/>
    <w:rsid w:val="005E0224"/>
    <w:rsid w:val="005E079E"/>
    <w:rsid w:val="005E0916"/>
    <w:rsid w:val="005E0991"/>
    <w:rsid w:val="005E0F9B"/>
    <w:rsid w:val="005E12E1"/>
    <w:rsid w:val="005E1327"/>
    <w:rsid w:val="005E1B0E"/>
    <w:rsid w:val="005E2CC4"/>
    <w:rsid w:val="005E3189"/>
    <w:rsid w:val="005E32E9"/>
    <w:rsid w:val="005E33FB"/>
    <w:rsid w:val="005E353A"/>
    <w:rsid w:val="005E3781"/>
    <w:rsid w:val="005E4153"/>
    <w:rsid w:val="005E4200"/>
    <w:rsid w:val="005E4254"/>
    <w:rsid w:val="005E481F"/>
    <w:rsid w:val="005E4861"/>
    <w:rsid w:val="005E4D99"/>
    <w:rsid w:val="005E57EC"/>
    <w:rsid w:val="005E608D"/>
    <w:rsid w:val="005E6552"/>
    <w:rsid w:val="005E69C7"/>
    <w:rsid w:val="005E6BBA"/>
    <w:rsid w:val="005E6D5F"/>
    <w:rsid w:val="005E7097"/>
    <w:rsid w:val="005E7198"/>
    <w:rsid w:val="005E793A"/>
    <w:rsid w:val="005E7993"/>
    <w:rsid w:val="005E7B47"/>
    <w:rsid w:val="005E7F72"/>
    <w:rsid w:val="005F0793"/>
    <w:rsid w:val="005F1089"/>
    <w:rsid w:val="005F11C2"/>
    <w:rsid w:val="005F1281"/>
    <w:rsid w:val="005F2081"/>
    <w:rsid w:val="005F2409"/>
    <w:rsid w:val="005F2596"/>
    <w:rsid w:val="005F2CA0"/>
    <w:rsid w:val="005F2D21"/>
    <w:rsid w:val="005F2E58"/>
    <w:rsid w:val="005F352D"/>
    <w:rsid w:val="005F37A0"/>
    <w:rsid w:val="005F3A7F"/>
    <w:rsid w:val="005F42CB"/>
    <w:rsid w:val="005F4417"/>
    <w:rsid w:val="005F4C44"/>
    <w:rsid w:val="005F4CE7"/>
    <w:rsid w:val="005F4D3D"/>
    <w:rsid w:val="005F54DC"/>
    <w:rsid w:val="005F577D"/>
    <w:rsid w:val="005F5B1E"/>
    <w:rsid w:val="005F5EBC"/>
    <w:rsid w:val="005F66B0"/>
    <w:rsid w:val="005F683D"/>
    <w:rsid w:val="005F696E"/>
    <w:rsid w:val="005F7149"/>
    <w:rsid w:val="005F7159"/>
    <w:rsid w:val="005F7286"/>
    <w:rsid w:val="005F746C"/>
    <w:rsid w:val="005F74B5"/>
    <w:rsid w:val="005F7F79"/>
    <w:rsid w:val="00600546"/>
    <w:rsid w:val="006012B4"/>
    <w:rsid w:val="006016A9"/>
    <w:rsid w:val="00601730"/>
    <w:rsid w:val="00601C64"/>
    <w:rsid w:val="0060204B"/>
    <w:rsid w:val="00602527"/>
    <w:rsid w:val="006025D6"/>
    <w:rsid w:val="00602BA6"/>
    <w:rsid w:val="00602BC6"/>
    <w:rsid w:val="00602E5D"/>
    <w:rsid w:val="00602E8E"/>
    <w:rsid w:val="006039C5"/>
    <w:rsid w:val="00603A1D"/>
    <w:rsid w:val="00603A87"/>
    <w:rsid w:val="00603C83"/>
    <w:rsid w:val="00604793"/>
    <w:rsid w:val="006049C1"/>
    <w:rsid w:val="00604B43"/>
    <w:rsid w:val="00605D33"/>
    <w:rsid w:val="006063EB"/>
    <w:rsid w:val="00606898"/>
    <w:rsid w:val="00606CCD"/>
    <w:rsid w:val="00607099"/>
    <w:rsid w:val="006073BC"/>
    <w:rsid w:val="006074EB"/>
    <w:rsid w:val="00607AF7"/>
    <w:rsid w:val="006105C2"/>
    <w:rsid w:val="00610825"/>
    <w:rsid w:val="006109DE"/>
    <w:rsid w:val="00610AB0"/>
    <w:rsid w:val="00610D5D"/>
    <w:rsid w:val="00611046"/>
    <w:rsid w:val="00611752"/>
    <w:rsid w:val="00611C98"/>
    <w:rsid w:val="00611CE1"/>
    <w:rsid w:val="00612464"/>
    <w:rsid w:val="006124AB"/>
    <w:rsid w:val="00612510"/>
    <w:rsid w:val="00614653"/>
    <w:rsid w:val="006152E8"/>
    <w:rsid w:val="006153AF"/>
    <w:rsid w:val="00615E4B"/>
    <w:rsid w:val="006166B4"/>
    <w:rsid w:val="006166CF"/>
    <w:rsid w:val="00616FFB"/>
    <w:rsid w:val="0061741E"/>
    <w:rsid w:val="00617BCD"/>
    <w:rsid w:val="0062034F"/>
    <w:rsid w:val="0062038C"/>
    <w:rsid w:val="006206D9"/>
    <w:rsid w:val="00620D54"/>
    <w:rsid w:val="00623034"/>
    <w:rsid w:val="00623066"/>
    <w:rsid w:val="006231AC"/>
    <w:rsid w:val="00623B6F"/>
    <w:rsid w:val="00623CF4"/>
    <w:rsid w:val="00623D6F"/>
    <w:rsid w:val="00624199"/>
    <w:rsid w:val="006241AC"/>
    <w:rsid w:val="0062429B"/>
    <w:rsid w:val="0062478E"/>
    <w:rsid w:val="00624908"/>
    <w:rsid w:val="00624D60"/>
    <w:rsid w:val="00624DDE"/>
    <w:rsid w:val="00624F0D"/>
    <w:rsid w:val="00625164"/>
    <w:rsid w:val="006253F0"/>
    <w:rsid w:val="0062684A"/>
    <w:rsid w:val="00626A8B"/>
    <w:rsid w:val="00626D14"/>
    <w:rsid w:val="00626FCF"/>
    <w:rsid w:val="0062708C"/>
    <w:rsid w:val="00627B26"/>
    <w:rsid w:val="00627D0F"/>
    <w:rsid w:val="00627EEF"/>
    <w:rsid w:val="00630205"/>
    <w:rsid w:val="00630715"/>
    <w:rsid w:val="006308B5"/>
    <w:rsid w:val="00630FA4"/>
    <w:rsid w:val="00631037"/>
    <w:rsid w:val="00631316"/>
    <w:rsid w:val="00631E47"/>
    <w:rsid w:val="00631F41"/>
    <w:rsid w:val="00632012"/>
    <w:rsid w:val="006320FF"/>
    <w:rsid w:val="0063216F"/>
    <w:rsid w:val="00632412"/>
    <w:rsid w:val="006325F1"/>
    <w:rsid w:val="00632DF4"/>
    <w:rsid w:val="0063321F"/>
    <w:rsid w:val="006334C6"/>
    <w:rsid w:val="00633A75"/>
    <w:rsid w:val="00633B1D"/>
    <w:rsid w:val="00634048"/>
    <w:rsid w:val="006340A7"/>
    <w:rsid w:val="006344A7"/>
    <w:rsid w:val="00634D10"/>
    <w:rsid w:val="00634F66"/>
    <w:rsid w:val="006359FA"/>
    <w:rsid w:val="00635ACA"/>
    <w:rsid w:val="00635BF7"/>
    <w:rsid w:val="00635C8A"/>
    <w:rsid w:val="00635D9A"/>
    <w:rsid w:val="00635E28"/>
    <w:rsid w:val="006360F4"/>
    <w:rsid w:val="00636280"/>
    <w:rsid w:val="00636372"/>
    <w:rsid w:val="00636579"/>
    <w:rsid w:val="006365D5"/>
    <w:rsid w:val="00636E41"/>
    <w:rsid w:val="00636FCC"/>
    <w:rsid w:val="00637567"/>
    <w:rsid w:val="00637BE3"/>
    <w:rsid w:val="00637DEB"/>
    <w:rsid w:val="00637ED8"/>
    <w:rsid w:val="00640797"/>
    <w:rsid w:val="006407D6"/>
    <w:rsid w:val="00641A6D"/>
    <w:rsid w:val="0064309B"/>
    <w:rsid w:val="0064327C"/>
    <w:rsid w:val="00643529"/>
    <w:rsid w:val="0064362D"/>
    <w:rsid w:val="00643B5F"/>
    <w:rsid w:val="00643D4D"/>
    <w:rsid w:val="00643DE3"/>
    <w:rsid w:val="006441E3"/>
    <w:rsid w:val="0064440C"/>
    <w:rsid w:val="006444C8"/>
    <w:rsid w:val="00644537"/>
    <w:rsid w:val="006446E5"/>
    <w:rsid w:val="00644724"/>
    <w:rsid w:val="00644E23"/>
    <w:rsid w:val="00645646"/>
    <w:rsid w:val="00645D77"/>
    <w:rsid w:val="00645ED1"/>
    <w:rsid w:val="006462C2"/>
    <w:rsid w:val="00646360"/>
    <w:rsid w:val="00646381"/>
    <w:rsid w:val="00646464"/>
    <w:rsid w:val="0064647A"/>
    <w:rsid w:val="00646C5C"/>
    <w:rsid w:val="00647085"/>
    <w:rsid w:val="0064716F"/>
    <w:rsid w:val="0065013E"/>
    <w:rsid w:val="006503D3"/>
    <w:rsid w:val="00650500"/>
    <w:rsid w:val="00650EEF"/>
    <w:rsid w:val="006510EE"/>
    <w:rsid w:val="00651EAC"/>
    <w:rsid w:val="00651EB3"/>
    <w:rsid w:val="006524F9"/>
    <w:rsid w:val="00652B39"/>
    <w:rsid w:val="00653244"/>
    <w:rsid w:val="0065332D"/>
    <w:rsid w:val="006536A4"/>
    <w:rsid w:val="006545C2"/>
    <w:rsid w:val="006545CE"/>
    <w:rsid w:val="00654746"/>
    <w:rsid w:val="00654F44"/>
    <w:rsid w:val="006550A0"/>
    <w:rsid w:val="00655515"/>
    <w:rsid w:val="0065590B"/>
    <w:rsid w:val="00655A68"/>
    <w:rsid w:val="00655D0F"/>
    <w:rsid w:val="00656049"/>
    <w:rsid w:val="00656128"/>
    <w:rsid w:val="00656829"/>
    <w:rsid w:val="00656C38"/>
    <w:rsid w:val="006575A8"/>
    <w:rsid w:val="006603EE"/>
    <w:rsid w:val="00660405"/>
    <w:rsid w:val="006604A2"/>
    <w:rsid w:val="00660A79"/>
    <w:rsid w:val="00660E2B"/>
    <w:rsid w:val="006612E6"/>
    <w:rsid w:val="006617D1"/>
    <w:rsid w:val="00662184"/>
    <w:rsid w:val="00662A9F"/>
    <w:rsid w:val="006642BE"/>
    <w:rsid w:val="0066440D"/>
    <w:rsid w:val="006649BC"/>
    <w:rsid w:val="006654FF"/>
    <w:rsid w:val="00665E87"/>
    <w:rsid w:val="00666231"/>
    <w:rsid w:val="006666D5"/>
    <w:rsid w:val="00666D06"/>
    <w:rsid w:val="0066772D"/>
    <w:rsid w:val="0066777C"/>
    <w:rsid w:val="00667DB0"/>
    <w:rsid w:val="00667EBC"/>
    <w:rsid w:val="00667EDB"/>
    <w:rsid w:val="00670194"/>
    <w:rsid w:val="00670FE5"/>
    <w:rsid w:val="006714FD"/>
    <w:rsid w:val="00671A18"/>
    <w:rsid w:val="00671A7E"/>
    <w:rsid w:val="006720D4"/>
    <w:rsid w:val="00672241"/>
    <w:rsid w:val="00672AFB"/>
    <w:rsid w:val="00672F57"/>
    <w:rsid w:val="0067353D"/>
    <w:rsid w:val="00673E78"/>
    <w:rsid w:val="00674697"/>
    <w:rsid w:val="006748AD"/>
    <w:rsid w:val="00674D21"/>
    <w:rsid w:val="00674EF1"/>
    <w:rsid w:val="00675B12"/>
    <w:rsid w:val="00675C3D"/>
    <w:rsid w:val="00675D94"/>
    <w:rsid w:val="006760F0"/>
    <w:rsid w:val="00677063"/>
    <w:rsid w:val="00677993"/>
    <w:rsid w:val="0068010A"/>
    <w:rsid w:val="00680AD1"/>
    <w:rsid w:val="00680F2D"/>
    <w:rsid w:val="0068109F"/>
    <w:rsid w:val="00681A5A"/>
    <w:rsid w:val="00681F6A"/>
    <w:rsid w:val="00682259"/>
    <w:rsid w:val="00682B0F"/>
    <w:rsid w:val="00682BD6"/>
    <w:rsid w:val="00682FAF"/>
    <w:rsid w:val="006833A1"/>
    <w:rsid w:val="00683400"/>
    <w:rsid w:val="006834A0"/>
    <w:rsid w:val="00683634"/>
    <w:rsid w:val="00683A86"/>
    <w:rsid w:val="00683B63"/>
    <w:rsid w:val="006842ED"/>
    <w:rsid w:val="006851A4"/>
    <w:rsid w:val="0068589F"/>
    <w:rsid w:val="00685ABF"/>
    <w:rsid w:val="00685F84"/>
    <w:rsid w:val="0068665C"/>
    <w:rsid w:val="006868E4"/>
    <w:rsid w:val="00686D34"/>
    <w:rsid w:val="00686D8C"/>
    <w:rsid w:val="00686DEA"/>
    <w:rsid w:val="006870C2"/>
    <w:rsid w:val="006872E9"/>
    <w:rsid w:val="00687EDD"/>
    <w:rsid w:val="006900C5"/>
    <w:rsid w:val="006902A0"/>
    <w:rsid w:val="0069041C"/>
    <w:rsid w:val="00690CD3"/>
    <w:rsid w:val="00690E0C"/>
    <w:rsid w:val="0069114B"/>
    <w:rsid w:val="0069121F"/>
    <w:rsid w:val="00691ADE"/>
    <w:rsid w:val="00691BA8"/>
    <w:rsid w:val="00692003"/>
    <w:rsid w:val="006925A8"/>
    <w:rsid w:val="00692D66"/>
    <w:rsid w:val="00692F1A"/>
    <w:rsid w:val="00692F93"/>
    <w:rsid w:val="00692FD3"/>
    <w:rsid w:val="00693440"/>
    <w:rsid w:val="00693450"/>
    <w:rsid w:val="00693772"/>
    <w:rsid w:val="00693BDF"/>
    <w:rsid w:val="00693CE0"/>
    <w:rsid w:val="0069412B"/>
    <w:rsid w:val="006945DD"/>
    <w:rsid w:val="00694FB8"/>
    <w:rsid w:val="006953C2"/>
    <w:rsid w:val="0069565B"/>
    <w:rsid w:val="00695C09"/>
    <w:rsid w:val="00695EBD"/>
    <w:rsid w:val="00696070"/>
    <w:rsid w:val="00696430"/>
    <w:rsid w:val="006964CD"/>
    <w:rsid w:val="00696ADD"/>
    <w:rsid w:val="00697792"/>
    <w:rsid w:val="00697888"/>
    <w:rsid w:val="00697A08"/>
    <w:rsid w:val="00697A77"/>
    <w:rsid w:val="00697F11"/>
    <w:rsid w:val="00697F8B"/>
    <w:rsid w:val="006A02FD"/>
    <w:rsid w:val="006A05FC"/>
    <w:rsid w:val="006A0891"/>
    <w:rsid w:val="006A0E5E"/>
    <w:rsid w:val="006A1075"/>
    <w:rsid w:val="006A112E"/>
    <w:rsid w:val="006A1651"/>
    <w:rsid w:val="006A191C"/>
    <w:rsid w:val="006A1F1C"/>
    <w:rsid w:val="006A2E80"/>
    <w:rsid w:val="006A34C7"/>
    <w:rsid w:val="006A391F"/>
    <w:rsid w:val="006A414E"/>
    <w:rsid w:val="006A42FD"/>
    <w:rsid w:val="006A452B"/>
    <w:rsid w:val="006A4615"/>
    <w:rsid w:val="006A4DFE"/>
    <w:rsid w:val="006A58A3"/>
    <w:rsid w:val="006A5984"/>
    <w:rsid w:val="006A59BA"/>
    <w:rsid w:val="006A6229"/>
    <w:rsid w:val="006A641A"/>
    <w:rsid w:val="006A647F"/>
    <w:rsid w:val="006A6A3F"/>
    <w:rsid w:val="006A6C49"/>
    <w:rsid w:val="006A6CBE"/>
    <w:rsid w:val="006A6D54"/>
    <w:rsid w:val="006A764E"/>
    <w:rsid w:val="006A7B57"/>
    <w:rsid w:val="006A7D21"/>
    <w:rsid w:val="006B0384"/>
    <w:rsid w:val="006B067F"/>
    <w:rsid w:val="006B0F6D"/>
    <w:rsid w:val="006B197B"/>
    <w:rsid w:val="006B1F35"/>
    <w:rsid w:val="006B2030"/>
    <w:rsid w:val="006B205B"/>
    <w:rsid w:val="006B2094"/>
    <w:rsid w:val="006B246A"/>
    <w:rsid w:val="006B2DE9"/>
    <w:rsid w:val="006B33C6"/>
    <w:rsid w:val="006B3763"/>
    <w:rsid w:val="006B3C64"/>
    <w:rsid w:val="006B444A"/>
    <w:rsid w:val="006B46F2"/>
    <w:rsid w:val="006B4915"/>
    <w:rsid w:val="006B4C1D"/>
    <w:rsid w:val="006B50E7"/>
    <w:rsid w:val="006B59F1"/>
    <w:rsid w:val="006B5C1E"/>
    <w:rsid w:val="006B62AD"/>
    <w:rsid w:val="006B62DC"/>
    <w:rsid w:val="006B660F"/>
    <w:rsid w:val="006B6C46"/>
    <w:rsid w:val="006B74E1"/>
    <w:rsid w:val="006B7A15"/>
    <w:rsid w:val="006B7A6B"/>
    <w:rsid w:val="006C02D9"/>
    <w:rsid w:val="006C09D7"/>
    <w:rsid w:val="006C0A22"/>
    <w:rsid w:val="006C0C5A"/>
    <w:rsid w:val="006C0DC7"/>
    <w:rsid w:val="006C13CF"/>
    <w:rsid w:val="006C1A2D"/>
    <w:rsid w:val="006C20CD"/>
    <w:rsid w:val="006C2372"/>
    <w:rsid w:val="006C25DE"/>
    <w:rsid w:val="006C2D7C"/>
    <w:rsid w:val="006C33E0"/>
    <w:rsid w:val="006C3536"/>
    <w:rsid w:val="006C42A4"/>
    <w:rsid w:val="006C4D78"/>
    <w:rsid w:val="006C520B"/>
    <w:rsid w:val="006C552D"/>
    <w:rsid w:val="006C5D85"/>
    <w:rsid w:val="006C5F8E"/>
    <w:rsid w:val="006C65EB"/>
    <w:rsid w:val="006C65EE"/>
    <w:rsid w:val="006C6603"/>
    <w:rsid w:val="006C698F"/>
    <w:rsid w:val="006C6DF4"/>
    <w:rsid w:val="006C7072"/>
    <w:rsid w:val="006C7164"/>
    <w:rsid w:val="006C74EC"/>
    <w:rsid w:val="006C7B99"/>
    <w:rsid w:val="006C7FF7"/>
    <w:rsid w:val="006D016C"/>
    <w:rsid w:val="006D0387"/>
    <w:rsid w:val="006D1E17"/>
    <w:rsid w:val="006D1E2B"/>
    <w:rsid w:val="006D29CB"/>
    <w:rsid w:val="006D2D41"/>
    <w:rsid w:val="006D2EE1"/>
    <w:rsid w:val="006D2F46"/>
    <w:rsid w:val="006D3042"/>
    <w:rsid w:val="006D3859"/>
    <w:rsid w:val="006D396D"/>
    <w:rsid w:val="006D39E6"/>
    <w:rsid w:val="006D3D93"/>
    <w:rsid w:val="006D3F48"/>
    <w:rsid w:val="006D4B05"/>
    <w:rsid w:val="006D4C85"/>
    <w:rsid w:val="006D5587"/>
    <w:rsid w:val="006D5A2C"/>
    <w:rsid w:val="006D64FD"/>
    <w:rsid w:val="006D6612"/>
    <w:rsid w:val="006D67E5"/>
    <w:rsid w:val="006D6895"/>
    <w:rsid w:val="006D6989"/>
    <w:rsid w:val="006D6E58"/>
    <w:rsid w:val="006D7439"/>
    <w:rsid w:val="006D7804"/>
    <w:rsid w:val="006D791A"/>
    <w:rsid w:val="006D7A73"/>
    <w:rsid w:val="006E01E3"/>
    <w:rsid w:val="006E0377"/>
    <w:rsid w:val="006E03C2"/>
    <w:rsid w:val="006E04C0"/>
    <w:rsid w:val="006E0896"/>
    <w:rsid w:val="006E0B87"/>
    <w:rsid w:val="006E11A2"/>
    <w:rsid w:val="006E12A5"/>
    <w:rsid w:val="006E1521"/>
    <w:rsid w:val="006E1F5E"/>
    <w:rsid w:val="006E2065"/>
    <w:rsid w:val="006E22B0"/>
    <w:rsid w:val="006E22FA"/>
    <w:rsid w:val="006E2478"/>
    <w:rsid w:val="006E282B"/>
    <w:rsid w:val="006E2D06"/>
    <w:rsid w:val="006E32DD"/>
    <w:rsid w:val="006E3977"/>
    <w:rsid w:val="006E3BED"/>
    <w:rsid w:val="006E3C6B"/>
    <w:rsid w:val="006E416A"/>
    <w:rsid w:val="006E4809"/>
    <w:rsid w:val="006E494D"/>
    <w:rsid w:val="006E4B9A"/>
    <w:rsid w:val="006E4ED8"/>
    <w:rsid w:val="006E5425"/>
    <w:rsid w:val="006E5E18"/>
    <w:rsid w:val="006E61C0"/>
    <w:rsid w:val="006E6219"/>
    <w:rsid w:val="006E630C"/>
    <w:rsid w:val="006E6764"/>
    <w:rsid w:val="006E67E0"/>
    <w:rsid w:val="006E68BF"/>
    <w:rsid w:val="006E6A57"/>
    <w:rsid w:val="006E6A67"/>
    <w:rsid w:val="006E6EAF"/>
    <w:rsid w:val="006E70C0"/>
    <w:rsid w:val="006E7208"/>
    <w:rsid w:val="006E72FA"/>
    <w:rsid w:val="006F0163"/>
    <w:rsid w:val="006F037E"/>
    <w:rsid w:val="006F0557"/>
    <w:rsid w:val="006F084D"/>
    <w:rsid w:val="006F0880"/>
    <w:rsid w:val="006F0B60"/>
    <w:rsid w:val="006F114F"/>
    <w:rsid w:val="006F12EA"/>
    <w:rsid w:val="006F1686"/>
    <w:rsid w:val="006F2688"/>
    <w:rsid w:val="006F2719"/>
    <w:rsid w:val="006F284D"/>
    <w:rsid w:val="006F3424"/>
    <w:rsid w:val="006F376B"/>
    <w:rsid w:val="006F37CD"/>
    <w:rsid w:val="006F3B58"/>
    <w:rsid w:val="006F3E58"/>
    <w:rsid w:val="006F409B"/>
    <w:rsid w:val="006F4208"/>
    <w:rsid w:val="006F46A4"/>
    <w:rsid w:val="006F4A51"/>
    <w:rsid w:val="006F4BC7"/>
    <w:rsid w:val="006F4CF0"/>
    <w:rsid w:val="006F4F7F"/>
    <w:rsid w:val="006F53E1"/>
    <w:rsid w:val="006F622B"/>
    <w:rsid w:val="006F6258"/>
    <w:rsid w:val="006F65AC"/>
    <w:rsid w:val="006F6D6D"/>
    <w:rsid w:val="006F7F3A"/>
    <w:rsid w:val="00700819"/>
    <w:rsid w:val="00701800"/>
    <w:rsid w:val="00701A2F"/>
    <w:rsid w:val="00701E90"/>
    <w:rsid w:val="00701EC3"/>
    <w:rsid w:val="0070216A"/>
    <w:rsid w:val="00702DA9"/>
    <w:rsid w:val="00702E00"/>
    <w:rsid w:val="00702E7C"/>
    <w:rsid w:val="007030D5"/>
    <w:rsid w:val="00703DA0"/>
    <w:rsid w:val="00703E8D"/>
    <w:rsid w:val="00704277"/>
    <w:rsid w:val="007049F2"/>
    <w:rsid w:val="00704F1F"/>
    <w:rsid w:val="00705226"/>
    <w:rsid w:val="007053B9"/>
    <w:rsid w:val="007053F5"/>
    <w:rsid w:val="007056B4"/>
    <w:rsid w:val="007057BB"/>
    <w:rsid w:val="00705F6A"/>
    <w:rsid w:val="00705F99"/>
    <w:rsid w:val="007065A0"/>
    <w:rsid w:val="00706817"/>
    <w:rsid w:val="0070682D"/>
    <w:rsid w:val="00706E51"/>
    <w:rsid w:val="00707382"/>
    <w:rsid w:val="007073A2"/>
    <w:rsid w:val="007073D4"/>
    <w:rsid w:val="007073E8"/>
    <w:rsid w:val="007078BF"/>
    <w:rsid w:val="00707B2F"/>
    <w:rsid w:val="00710359"/>
    <w:rsid w:val="0071047D"/>
    <w:rsid w:val="007104F4"/>
    <w:rsid w:val="00710AC7"/>
    <w:rsid w:val="00710C42"/>
    <w:rsid w:val="007110E6"/>
    <w:rsid w:val="0071129F"/>
    <w:rsid w:val="00711440"/>
    <w:rsid w:val="00711586"/>
    <w:rsid w:val="00711C50"/>
    <w:rsid w:val="00711DE9"/>
    <w:rsid w:val="007121EF"/>
    <w:rsid w:val="00712292"/>
    <w:rsid w:val="00712856"/>
    <w:rsid w:val="00712FCC"/>
    <w:rsid w:val="0071363B"/>
    <w:rsid w:val="00713D4A"/>
    <w:rsid w:val="007147F3"/>
    <w:rsid w:val="00714C65"/>
    <w:rsid w:val="00715008"/>
    <w:rsid w:val="00715A64"/>
    <w:rsid w:val="0071679E"/>
    <w:rsid w:val="00716BAB"/>
    <w:rsid w:val="007171C4"/>
    <w:rsid w:val="00717390"/>
    <w:rsid w:val="00720081"/>
    <w:rsid w:val="00720117"/>
    <w:rsid w:val="00720BF3"/>
    <w:rsid w:val="007212E3"/>
    <w:rsid w:val="00721530"/>
    <w:rsid w:val="00721570"/>
    <w:rsid w:val="00721D4E"/>
    <w:rsid w:val="00722112"/>
    <w:rsid w:val="0072241C"/>
    <w:rsid w:val="00722474"/>
    <w:rsid w:val="00723D92"/>
    <w:rsid w:val="00723DE0"/>
    <w:rsid w:val="00723EC3"/>
    <w:rsid w:val="00724897"/>
    <w:rsid w:val="007248F7"/>
    <w:rsid w:val="00725150"/>
    <w:rsid w:val="00725306"/>
    <w:rsid w:val="00725C53"/>
    <w:rsid w:val="00725D7B"/>
    <w:rsid w:val="007264F7"/>
    <w:rsid w:val="007267A1"/>
    <w:rsid w:val="007269BC"/>
    <w:rsid w:val="007301CE"/>
    <w:rsid w:val="00730C30"/>
    <w:rsid w:val="00730F67"/>
    <w:rsid w:val="00730FB9"/>
    <w:rsid w:val="00730FF4"/>
    <w:rsid w:val="0073130B"/>
    <w:rsid w:val="00731CB3"/>
    <w:rsid w:val="00731EC3"/>
    <w:rsid w:val="00731F31"/>
    <w:rsid w:val="007325D3"/>
    <w:rsid w:val="00732632"/>
    <w:rsid w:val="00732677"/>
    <w:rsid w:val="00732EC2"/>
    <w:rsid w:val="00733144"/>
    <w:rsid w:val="0073333F"/>
    <w:rsid w:val="00733574"/>
    <w:rsid w:val="007338FB"/>
    <w:rsid w:val="007339D1"/>
    <w:rsid w:val="007339E1"/>
    <w:rsid w:val="00734096"/>
    <w:rsid w:val="007341C1"/>
    <w:rsid w:val="0073477A"/>
    <w:rsid w:val="00734B87"/>
    <w:rsid w:val="00734F3A"/>
    <w:rsid w:val="00735674"/>
    <w:rsid w:val="00735911"/>
    <w:rsid w:val="00735EFC"/>
    <w:rsid w:val="0073612D"/>
    <w:rsid w:val="00736142"/>
    <w:rsid w:val="00736190"/>
    <w:rsid w:val="00736381"/>
    <w:rsid w:val="0073641D"/>
    <w:rsid w:val="00736465"/>
    <w:rsid w:val="00736565"/>
    <w:rsid w:val="007366C0"/>
    <w:rsid w:val="007367FF"/>
    <w:rsid w:val="00736A73"/>
    <w:rsid w:val="00736ABC"/>
    <w:rsid w:val="00736AFE"/>
    <w:rsid w:val="00736D5B"/>
    <w:rsid w:val="00736E35"/>
    <w:rsid w:val="00737017"/>
    <w:rsid w:val="007370F1"/>
    <w:rsid w:val="00737237"/>
    <w:rsid w:val="007401B1"/>
    <w:rsid w:val="007403E5"/>
    <w:rsid w:val="0074062F"/>
    <w:rsid w:val="00740B7C"/>
    <w:rsid w:val="00740DD3"/>
    <w:rsid w:val="00740E7D"/>
    <w:rsid w:val="007412D9"/>
    <w:rsid w:val="007413C1"/>
    <w:rsid w:val="00741934"/>
    <w:rsid w:val="00741944"/>
    <w:rsid w:val="00741C82"/>
    <w:rsid w:val="007427D4"/>
    <w:rsid w:val="0074293A"/>
    <w:rsid w:val="00742E38"/>
    <w:rsid w:val="007439F1"/>
    <w:rsid w:val="007444C0"/>
    <w:rsid w:val="00744CE1"/>
    <w:rsid w:val="00745211"/>
    <w:rsid w:val="007453D9"/>
    <w:rsid w:val="00745532"/>
    <w:rsid w:val="0074555B"/>
    <w:rsid w:val="00745A7A"/>
    <w:rsid w:val="00745B16"/>
    <w:rsid w:val="00746498"/>
    <w:rsid w:val="007464AA"/>
    <w:rsid w:val="00746854"/>
    <w:rsid w:val="00746CAF"/>
    <w:rsid w:val="0074742E"/>
    <w:rsid w:val="007475EB"/>
    <w:rsid w:val="00747FC0"/>
    <w:rsid w:val="00747FD8"/>
    <w:rsid w:val="007502AF"/>
    <w:rsid w:val="007503F5"/>
    <w:rsid w:val="00750FA9"/>
    <w:rsid w:val="0075137E"/>
    <w:rsid w:val="007513EE"/>
    <w:rsid w:val="00751765"/>
    <w:rsid w:val="0075308D"/>
    <w:rsid w:val="007531CF"/>
    <w:rsid w:val="00753452"/>
    <w:rsid w:val="0075348C"/>
    <w:rsid w:val="00753A15"/>
    <w:rsid w:val="00753A39"/>
    <w:rsid w:val="00753C3F"/>
    <w:rsid w:val="0075425F"/>
    <w:rsid w:val="00754B58"/>
    <w:rsid w:val="00754DE6"/>
    <w:rsid w:val="00755BFD"/>
    <w:rsid w:val="007564F6"/>
    <w:rsid w:val="0075652B"/>
    <w:rsid w:val="00756616"/>
    <w:rsid w:val="0075682A"/>
    <w:rsid w:val="00756DA9"/>
    <w:rsid w:val="0075711B"/>
    <w:rsid w:val="007575DC"/>
    <w:rsid w:val="007577B0"/>
    <w:rsid w:val="00757C20"/>
    <w:rsid w:val="007603C8"/>
    <w:rsid w:val="0076131C"/>
    <w:rsid w:val="00761763"/>
    <w:rsid w:val="00761891"/>
    <w:rsid w:val="00761CB7"/>
    <w:rsid w:val="00761E40"/>
    <w:rsid w:val="007621D0"/>
    <w:rsid w:val="0076255C"/>
    <w:rsid w:val="007627C1"/>
    <w:rsid w:val="0076293C"/>
    <w:rsid w:val="00762EFF"/>
    <w:rsid w:val="0076366C"/>
    <w:rsid w:val="007636E1"/>
    <w:rsid w:val="007638FD"/>
    <w:rsid w:val="00763A45"/>
    <w:rsid w:val="00763CEC"/>
    <w:rsid w:val="00763DF6"/>
    <w:rsid w:val="00763E9A"/>
    <w:rsid w:val="00764048"/>
    <w:rsid w:val="0076425F"/>
    <w:rsid w:val="0076436D"/>
    <w:rsid w:val="00765327"/>
    <w:rsid w:val="00765567"/>
    <w:rsid w:val="00765B77"/>
    <w:rsid w:val="00766F83"/>
    <w:rsid w:val="00767300"/>
    <w:rsid w:val="0076733C"/>
    <w:rsid w:val="007678BD"/>
    <w:rsid w:val="00767936"/>
    <w:rsid w:val="0076796E"/>
    <w:rsid w:val="00767B73"/>
    <w:rsid w:val="00767D78"/>
    <w:rsid w:val="00767E8B"/>
    <w:rsid w:val="00770880"/>
    <w:rsid w:val="00770BF6"/>
    <w:rsid w:val="00770CC3"/>
    <w:rsid w:val="00771309"/>
    <w:rsid w:val="00771336"/>
    <w:rsid w:val="00771D4C"/>
    <w:rsid w:val="00772690"/>
    <w:rsid w:val="0077272E"/>
    <w:rsid w:val="0077296A"/>
    <w:rsid w:val="00772F20"/>
    <w:rsid w:val="00772F29"/>
    <w:rsid w:val="00772F92"/>
    <w:rsid w:val="0077315E"/>
    <w:rsid w:val="00773207"/>
    <w:rsid w:val="00773263"/>
    <w:rsid w:val="007732C4"/>
    <w:rsid w:val="0077368F"/>
    <w:rsid w:val="007736E6"/>
    <w:rsid w:val="0077378C"/>
    <w:rsid w:val="00773B3F"/>
    <w:rsid w:val="0077419A"/>
    <w:rsid w:val="00774372"/>
    <w:rsid w:val="007745AD"/>
    <w:rsid w:val="0077481E"/>
    <w:rsid w:val="00774886"/>
    <w:rsid w:val="007749A0"/>
    <w:rsid w:val="0077513D"/>
    <w:rsid w:val="0077557C"/>
    <w:rsid w:val="007756E0"/>
    <w:rsid w:val="00775CE3"/>
    <w:rsid w:val="0077627F"/>
    <w:rsid w:val="007766E3"/>
    <w:rsid w:val="0077676F"/>
    <w:rsid w:val="00776D02"/>
    <w:rsid w:val="0077716B"/>
    <w:rsid w:val="00777AD5"/>
    <w:rsid w:val="00777CF2"/>
    <w:rsid w:val="00780A49"/>
    <w:rsid w:val="00780ADF"/>
    <w:rsid w:val="00780C0A"/>
    <w:rsid w:val="007814DE"/>
    <w:rsid w:val="007819AB"/>
    <w:rsid w:val="00781ADA"/>
    <w:rsid w:val="00781BA6"/>
    <w:rsid w:val="00781BF0"/>
    <w:rsid w:val="00782239"/>
    <w:rsid w:val="007825D2"/>
    <w:rsid w:val="00782D64"/>
    <w:rsid w:val="00782E29"/>
    <w:rsid w:val="00783435"/>
    <w:rsid w:val="00783477"/>
    <w:rsid w:val="00783889"/>
    <w:rsid w:val="007845C1"/>
    <w:rsid w:val="00784942"/>
    <w:rsid w:val="00784A5B"/>
    <w:rsid w:val="00784E0D"/>
    <w:rsid w:val="00784F5A"/>
    <w:rsid w:val="007857A6"/>
    <w:rsid w:val="00785FB5"/>
    <w:rsid w:val="007860FE"/>
    <w:rsid w:val="0078654B"/>
    <w:rsid w:val="00786711"/>
    <w:rsid w:val="00786FFF"/>
    <w:rsid w:val="00787708"/>
    <w:rsid w:val="00787770"/>
    <w:rsid w:val="0078778F"/>
    <w:rsid w:val="00787B4E"/>
    <w:rsid w:val="007901EE"/>
    <w:rsid w:val="0079064F"/>
    <w:rsid w:val="007909CE"/>
    <w:rsid w:val="007909DB"/>
    <w:rsid w:val="00790E64"/>
    <w:rsid w:val="00790F10"/>
    <w:rsid w:val="00791219"/>
    <w:rsid w:val="0079127C"/>
    <w:rsid w:val="00791BE5"/>
    <w:rsid w:val="00791DAA"/>
    <w:rsid w:val="00791E58"/>
    <w:rsid w:val="0079222B"/>
    <w:rsid w:val="00792A40"/>
    <w:rsid w:val="007934D9"/>
    <w:rsid w:val="007938FD"/>
    <w:rsid w:val="00793F35"/>
    <w:rsid w:val="007940E6"/>
    <w:rsid w:val="007946B2"/>
    <w:rsid w:val="0079476C"/>
    <w:rsid w:val="00794DE3"/>
    <w:rsid w:val="00794FE4"/>
    <w:rsid w:val="00795CB5"/>
    <w:rsid w:val="00796181"/>
    <w:rsid w:val="00796226"/>
    <w:rsid w:val="00796521"/>
    <w:rsid w:val="00797060"/>
    <w:rsid w:val="00797307"/>
    <w:rsid w:val="00797340"/>
    <w:rsid w:val="0079738D"/>
    <w:rsid w:val="00797B47"/>
    <w:rsid w:val="007A0B06"/>
    <w:rsid w:val="007A0EC6"/>
    <w:rsid w:val="007A1259"/>
    <w:rsid w:val="007A183D"/>
    <w:rsid w:val="007A1C4C"/>
    <w:rsid w:val="007A1F20"/>
    <w:rsid w:val="007A264D"/>
    <w:rsid w:val="007A2C8B"/>
    <w:rsid w:val="007A2F36"/>
    <w:rsid w:val="007A2F5E"/>
    <w:rsid w:val="007A4029"/>
    <w:rsid w:val="007A45BA"/>
    <w:rsid w:val="007A494C"/>
    <w:rsid w:val="007A51E1"/>
    <w:rsid w:val="007A5444"/>
    <w:rsid w:val="007A5713"/>
    <w:rsid w:val="007A645C"/>
    <w:rsid w:val="007A64EF"/>
    <w:rsid w:val="007A6538"/>
    <w:rsid w:val="007A66C4"/>
    <w:rsid w:val="007A6B73"/>
    <w:rsid w:val="007A760F"/>
    <w:rsid w:val="007A7662"/>
    <w:rsid w:val="007A79BE"/>
    <w:rsid w:val="007A7A10"/>
    <w:rsid w:val="007A7C12"/>
    <w:rsid w:val="007A7E28"/>
    <w:rsid w:val="007A7E2B"/>
    <w:rsid w:val="007B008E"/>
    <w:rsid w:val="007B00DF"/>
    <w:rsid w:val="007B0873"/>
    <w:rsid w:val="007B0E4C"/>
    <w:rsid w:val="007B1671"/>
    <w:rsid w:val="007B16FB"/>
    <w:rsid w:val="007B183E"/>
    <w:rsid w:val="007B2A9E"/>
    <w:rsid w:val="007B2EC9"/>
    <w:rsid w:val="007B30B6"/>
    <w:rsid w:val="007B32BD"/>
    <w:rsid w:val="007B3BBB"/>
    <w:rsid w:val="007B3E3E"/>
    <w:rsid w:val="007B4457"/>
    <w:rsid w:val="007B46BC"/>
    <w:rsid w:val="007B4988"/>
    <w:rsid w:val="007B4BC4"/>
    <w:rsid w:val="007B4D03"/>
    <w:rsid w:val="007B555F"/>
    <w:rsid w:val="007B584A"/>
    <w:rsid w:val="007B5F9B"/>
    <w:rsid w:val="007B61FA"/>
    <w:rsid w:val="007B62A9"/>
    <w:rsid w:val="007B6686"/>
    <w:rsid w:val="007B6BFE"/>
    <w:rsid w:val="007B6DB4"/>
    <w:rsid w:val="007B6DC2"/>
    <w:rsid w:val="007B734C"/>
    <w:rsid w:val="007B75BD"/>
    <w:rsid w:val="007C00DF"/>
    <w:rsid w:val="007C062F"/>
    <w:rsid w:val="007C0D11"/>
    <w:rsid w:val="007C0DF3"/>
    <w:rsid w:val="007C0FB2"/>
    <w:rsid w:val="007C105C"/>
    <w:rsid w:val="007C1667"/>
    <w:rsid w:val="007C1E6A"/>
    <w:rsid w:val="007C1EF4"/>
    <w:rsid w:val="007C224C"/>
    <w:rsid w:val="007C2279"/>
    <w:rsid w:val="007C2331"/>
    <w:rsid w:val="007C299D"/>
    <w:rsid w:val="007C382C"/>
    <w:rsid w:val="007C3A96"/>
    <w:rsid w:val="007C3B0D"/>
    <w:rsid w:val="007C487F"/>
    <w:rsid w:val="007C4910"/>
    <w:rsid w:val="007C4BE6"/>
    <w:rsid w:val="007C4BE9"/>
    <w:rsid w:val="007C4D0D"/>
    <w:rsid w:val="007C4D24"/>
    <w:rsid w:val="007C4F20"/>
    <w:rsid w:val="007C53D1"/>
    <w:rsid w:val="007C5B57"/>
    <w:rsid w:val="007C5E0E"/>
    <w:rsid w:val="007C5E63"/>
    <w:rsid w:val="007C6189"/>
    <w:rsid w:val="007C6210"/>
    <w:rsid w:val="007C6512"/>
    <w:rsid w:val="007C669C"/>
    <w:rsid w:val="007C6807"/>
    <w:rsid w:val="007C717F"/>
    <w:rsid w:val="007C749A"/>
    <w:rsid w:val="007C7599"/>
    <w:rsid w:val="007C7620"/>
    <w:rsid w:val="007C769A"/>
    <w:rsid w:val="007C7710"/>
    <w:rsid w:val="007C7A31"/>
    <w:rsid w:val="007D0223"/>
    <w:rsid w:val="007D0484"/>
    <w:rsid w:val="007D074B"/>
    <w:rsid w:val="007D090F"/>
    <w:rsid w:val="007D1877"/>
    <w:rsid w:val="007D1F2F"/>
    <w:rsid w:val="007D26DF"/>
    <w:rsid w:val="007D2A37"/>
    <w:rsid w:val="007D2D2A"/>
    <w:rsid w:val="007D2DB7"/>
    <w:rsid w:val="007D32BF"/>
    <w:rsid w:val="007D3729"/>
    <w:rsid w:val="007D38EC"/>
    <w:rsid w:val="007D3ED7"/>
    <w:rsid w:val="007D4081"/>
    <w:rsid w:val="007D463F"/>
    <w:rsid w:val="007D469F"/>
    <w:rsid w:val="007D4ABD"/>
    <w:rsid w:val="007D4BA5"/>
    <w:rsid w:val="007D4D49"/>
    <w:rsid w:val="007D4D99"/>
    <w:rsid w:val="007D5465"/>
    <w:rsid w:val="007D5BA0"/>
    <w:rsid w:val="007D5F1C"/>
    <w:rsid w:val="007D615F"/>
    <w:rsid w:val="007D63C1"/>
    <w:rsid w:val="007D68A8"/>
    <w:rsid w:val="007D6EA4"/>
    <w:rsid w:val="007D7506"/>
    <w:rsid w:val="007D778B"/>
    <w:rsid w:val="007D77DD"/>
    <w:rsid w:val="007D78DB"/>
    <w:rsid w:val="007D7A46"/>
    <w:rsid w:val="007D7F7B"/>
    <w:rsid w:val="007E05C6"/>
    <w:rsid w:val="007E16E5"/>
    <w:rsid w:val="007E1973"/>
    <w:rsid w:val="007E1B6D"/>
    <w:rsid w:val="007E2208"/>
    <w:rsid w:val="007E2962"/>
    <w:rsid w:val="007E2F54"/>
    <w:rsid w:val="007E3222"/>
    <w:rsid w:val="007E347F"/>
    <w:rsid w:val="007E3624"/>
    <w:rsid w:val="007E3EE4"/>
    <w:rsid w:val="007E3FC4"/>
    <w:rsid w:val="007E44A3"/>
    <w:rsid w:val="007E44D2"/>
    <w:rsid w:val="007E486D"/>
    <w:rsid w:val="007E4C83"/>
    <w:rsid w:val="007E4ECF"/>
    <w:rsid w:val="007E4F42"/>
    <w:rsid w:val="007E5CEF"/>
    <w:rsid w:val="007E5D18"/>
    <w:rsid w:val="007E675F"/>
    <w:rsid w:val="007E6E52"/>
    <w:rsid w:val="007E6EA5"/>
    <w:rsid w:val="007E6F8D"/>
    <w:rsid w:val="007E750F"/>
    <w:rsid w:val="007E7636"/>
    <w:rsid w:val="007E79C2"/>
    <w:rsid w:val="007E7E01"/>
    <w:rsid w:val="007E7F5A"/>
    <w:rsid w:val="007F012B"/>
    <w:rsid w:val="007F0AD2"/>
    <w:rsid w:val="007F0D2F"/>
    <w:rsid w:val="007F1045"/>
    <w:rsid w:val="007F17C0"/>
    <w:rsid w:val="007F1F35"/>
    <w:rsid w:val="007F2407"/>
    <w:rsid w:val="007F279C"/>
    <w:rsid w:val="007F35CE"/>
    <w:rsid w:val="007F35DD"/>
    <w:rsid w:val="007F369A"/>
    <w:rsid w:val="007F3722"/>
    <w:rsid w:val="007F3B68"/>
    <w:rsid w:val="007F3D2F"/>
    <w:rsid w:val="007F4048"/>
    <w:rsid w:val="007F4272"/>
    <w:rsid w:val="007F47FE"/>
    <w:rsid w:val="007F498C"/>
    <w:rsid w:val="007F520D"/>
    <w:rsid w:val="007F59B4"/>
    <w:rsid w:val="007F59FF"/>
    <w:rsid w:val="007F5F2A"/>
    <w:rsid w:val="007F60D8"/>
    <w:rsid w:val="007F63CD"/>
    <w:rsid w:val="007F65E6"/>
    <w:rsid w:val="007F665F"/>
    <w:rsid w:val="007F69A1"/>
    <w:rsid w:val="007F6A83"/>
    <w:rsid w:val="007F6CB9"/>
    <w:rsid w:val="007F6EB2"/>
    <w:rsid w:val="007F711E"/>
    <w:rsid w:val="007F72AD"/>
    <w:rsid w:val="007F7544"/>
    <w:rsid w:val="007F7F8A"/>
    <w:rsid w:val="008011DF"/>
    <w:rsid w:val="008013EA"/>
    <w:rsid w:val="00801573"/>
    <w:rsid w:val="00801A12"/>
    <w:rsid w:val="00801D8A"/>
    <w:rsid w:val="00801E6F"/>
    <w:rsid w:val="008029E4"/>
    <w:rsid w:val="00802B7C"/>
    <w:rsid w:val="00802C23"/>
    <w:rsid w:val="00802EE2"/>
    <w:rsid w:val="008033FD"/>
    <w:rsid w:val="008034F7"/>
    <w:rsid w:val="00803740"/>
    <w:rsid w:val="00803A4E"/>
    <w:rsid w:val="00803DF8"/>
    <w:rsid w:val="00804148"/>
    <w:rsid w:val="0080431C"/>
    <w:rsid w:val="00804FB4"/>
    <w:rsid w:val="00805C6E"/>
    <w:rsid w:val="00805CB8"/>
    <w:rsid w:val="0080617D"/>
    <w:rsid w:val="008068D1"/>
    <w:rsid w:val="00806F14"/>
    <w:rsid w:val="0080706A"/>
    <w:rsid w:val="00807071"/>
    <w:rsid w:val="00807416"/>
    <w:rsid w:val="0080764B"/>
    <w:rsid w:val="008079E6"/>
    <w:rsid w:val="00807B6E"/>
    <w:rsid w:val="00807D0F"/>
    <w:rsid w:val="00807F17"/>
    <w:rsid w:val="008105D7"/>
    <w:rsid w:val="008108B9"/>
    <w:rsid w:val="00810AE0"/>
    <w:rsid w:val="0081133F"/>
    <w:rsid w:val="00811628"/>
    <w:rsid w:val="00811920"/>
    <w:rsid w:val="00811BE1"/>
    <w:rsid w:val="008122B7"/>
    <w:rsid w:val="00812C35"/>
    <w:rsid w:val="00812E0C"/>
    <w:rsid w:val="0081341E"/>
    <w:rsid w:val="00813436"/>
    <w:rsid w:val="00813E60"/>
    <w:rsid w:val="008140BE"/>
    <w:rsid w:val="00814267"/>
    <w:rsid w:val="0081469B"/>
    <w:rsid w:val="0081486A"/>
    <w:rsid w:val="008148A6"/>
    <w:rsid w:val="00814FFD"/>
    <w:rsid w:val="00815BE1"/>
    <w:rsid w:val="00815E90"/>
    <w:rsid w:val="0081604B"/>
    <w:rsid w:val="00816317"/>
    <w:rsid w:val="0081637B"/>
    <w:rsid w:val="00816919"/>
    <w:rsid w:val="00816A07"/>
    <w:rsid w:val="00816AC0"/>
    <w:rsid w:val="00816CE8"/>
    <w:rsid w:val="00816D02"/>
    <w:rsid w:val="00816E8D"/>
    <w:rsid w:val="00817CFA"/>
    <w:rsid w:val="00817E75"/>
    <w:rsid w:val="008204EA"/>
    <w:rsid w:val="008208E3"/>
    <w:rsid w:val="00820F0C"/>
    <w:rsid w:val="00820F0E"/>
    <w:rsid w:val="008212E1"/>
    <w:rsid w:val="00821478"/>
    <w:rsid w:val="00821CB6"/>
    <w:rsid w:val="0082245E"/>
    <w:rsid w:val="008231D8"/>
    <w:rsid w:val="008235EA"/>
    <w:rsid w:val="008236E4"/>
    <w:rsid w:val="0082411C"/>
    <w:rsid w:val="00824938"/>
    <w:rsid w:val="00824B9F"/>
    <w:rsid w:val="00824CB9"/>
    <w:rsid w:val="00825D3D"/>
    <w:rsid w:val="008260A8"/>
    <w:rsid w:val="00826268"/>
    <w:rsid w:val="00826834"/>
    <w:rsid w:val="00827639"/>
    <w:rsid w:val="00827674"/>
    <w:rsid w:val="00827A94"/>
    <w:rsid w:val="00827BAA"/>
    <w:rsid w:val="00827E3C"/>
    <w:rsid w:val="00827EA6"/>
    <w:rsid w:val="00830C45"/>
    <w:rsid w:val="00830C78"/>
    <w:rsid w:val="00831CCE"/>
    <w:rsid w:val="00831E70"/>
    <w:rsid w:val="00831EF5"/>
    <w:rsid w:val="00832014"/>
    <w:rsid w:val="00832088"/>
    <w:rsid w:val="0083221A"/>
    <w:rsid w:val="008323FF"/>
    <w:rsid w:val="0083245D"/>
    <w:rsid w:val="00832729"/>
    <w:rsid w:val="0083276A"/>
    <w:rsid w:val="00832829"/>
    <w:rsid w:val="00832A86"/>
    <w:rsid w:val="00833052"/>
    <w:rsid w:val="00833055"/>
    <w:rsid w:val="008330B1"/>
    <w:rsid w:val="00833175"/>
    <w:rsid w:val="008332C0"/>
    <w:rsid w:val="00833428"/>
    <w:rsid w:val="008336BE"/>
    <w:rsid w:val="00833EAA"/>
    <w:rsid w:val="0083421B"/>
    <w:rsid w:val="00834DDD"/>
    <w:rsid w:val="00835126"/>
    <w:rsid w:val="0083571D"/>
    <w:rsid w:val="00835C3E"/>
    <w:rsid w:val="00835F09"/>
    <w:rsid w:val="00836436"/>
    <w:rsid w:val="00836BC6"/>
    <w:rsid w:val="00836C35"/>
    <w:rsid w:val="008372BF"/>
    <w:rsid w:val="00837316"/>
    <w:rsid w:val="008373BD"/>
    <w:rsid w:val="0083785C"/>
    <w:rsid w:val="00837BC2"/>
    <w:rsid w:val="00837C21"/>
    <w:rsid w:val="00837C69"/>
    <w:rsid w:val="00837D1C"/>
    <w:rsid w:val="00837D71"/>
    <w:rsid w:val="00837E84"/>
    <w:rsid w:val="00840865"/>
    <w:rsid w:val="00840896"/>
    <w:rsid w:val="00841115"/>
    <w:rsid w:val="008411A4"/>
    <w:rsid w:val="008414B8"/>
    <w:rsid w:val="00842A50"/>
    <w:rsid w:val="00842B66"/>
    <w:rsid w:val="008437EB"/>
    <w:rsid w:val="00843C47"/>
    <w:rsid w:val="0084438D"/>
    <w:rsid w:val="0084456B"/>
    <w:rsid w:val="00844E13"/>
    <w:rsid w:val="008450EC"/>
    <w:rsid w:val="008454D2"/>
    <w:rsid w:val="00845A24"/>
    <w:rsid w:val="00845E7B"/>
    <w:rsid w:val="00845F97"/>
    <w:rsid w:val="0084637B"/>
    <w:rsid w:val="00846CE5"/>
    <w:rsid w:val="00846FDE"/>
    <w:rsid w:val="0084717D"/>
    <w:rsid w:val="0084744B"/>
    <w:rsid w:val="0084782A"/>
    <w:rsid w:val="0084798E"/>
    <w:rsid w:val="00847C1A"/>
    <w:rsid w:val="00847EC4"/>
    <w:rsid w:val="0085020A"/>
    <w:rsid w:val="0085021B"/>
    <w:rsid w:val="00850C7E"/>
    <w:rsid w:val="00850D9C"/>
    <w:rsid w:val="00851648"/>
    <w:rsid w:val="0085193A"/>
    <w:rsid w:val="0085197C"/>
    <w:rsid w:val="00851E02"/>
    <w:rsid w:val="008520BB"/>
    <w:rsid w:val="008524A4"/>
    <w:rsid w:val="008528E2"/>
    <w:rsid w:val="0085291D"/>
    <w:rsid w:val="00853337"/>
    <w:rsid w:val="00853A46"/>
    <w:rsid w:val="00854562"/>
    <w:rsid w:val="0085458E"/>
    <w:rsid w:val="0085492E"/>
    <w:rsid w:val="00854D43"/>
    <w:rsid w:val="00855180"/>
    <w:rsid w:val="008554D6"/>
    <w:rsid w:val="0085597E"/>
    <w:rsid w:val="00855AFB"/>
    <w:rsid w:val="00855C3D"/>
    <w:rsid w:val="00855E02"/>
    <w:rsid w:val="008568CA"/>
    <w:rsid w:val="00856C87"/>
    <w:rsid w:val="00857BA3"/>
    <w:rsid w:val="00857E0E"/>
    <w:rsid w:val="0086029F"/>
    <w:rsid w:val="00860608"/>
    <w:rsid w:val="008606C9"/>
    <w:rsid w:val="008608A5"/>
    <w:rsid w:val="00860E7B"/>
    <w:rsid w:val="008610E5"/>
    <w:rsid w:val="0086127B"/>
    <w:rsid w:val="00861302"/>
    <w:rsid w:val="00861447"/>
    <w:rsid w:val="00861B49"/>
    <w:rsid w:val="00861F61"/>
    <w:rsid w:val="00861F80"/>
    <w:rsid w:val="008623C3"/>
    <w:rsid w:val="008625E3"/>
    <w:rsid w:val="0086297D"/>
    <w:rsid w:val="00862AAF"/>
    <w:rsid w:val="00862ED9"/>
    <w:rsid w:val="0086331D"/>
    <w:rsid w:val="00864472"/>
    <w:rsid w:val="00864BE3"/>
    <w:rsid w:val="00865363"/>
    <w:rsid w:val="00865393"/>
    <w:rsid w:val="0086565A"/>
    <w:rsid w:val="008668A0"/>
    <w:rsid w:val="008669AA"/>
    <w:rsid w:val="00866D7B"/>
    <w:rsid w:val="00867752"/>
    <w:rsid w:val="008678CD"/>
    <w:rsid w:val="00867E2E"/>
    <w:rsid w:val="008700AA"/>
    <w:rsid w:val="008704BD"/>
    <w:rsid w:val="00870C16"/>
    <w:rsid w:val="00870CA8"/>
    <w:rsid w:val="008713E0"/>
    <w:rsid w:val="00871669"/>
    <w:rsid w:val="00871756"/>
    <w:rsid w:val="00871849"/>
    <w:rsid w:val="0087249F"/>
    <w:rsid w:val="0087263A"/>
    <w:rsid w:val="008726E3"/>
    <w:rsid w:val="00872879"/>
    <w:rsid w:val="00872A40"/>
    <w:rsid w:val="00872ACC"/>
    <w:rsid w:val="00872DA0"/>
    <w:rsid w:val="00872E25"/>
    <w:rsid w:val="00872ED8"/>
    <w:rsid w:val="00873066"/>
    <w:rsid w:val="00873653"/>
    <w:rsid w:val="00873A66"/>
    <w:rsid w:val="00873AA8"/>
    <w:rsid w:val="00873C0B"/>
    <w:rsid w:val="00873C8F"/>
    <w:rsid w:val="00873D72"/>
    <w:rsid w:val="00873FCB"/>
    <w:rsid w:val="00874170"/>
    <w:rsid w:val="0087448F"/>
    <w:rsid w:val="00874757"/>
    <w:rsid w:val="00874998"/>
    <w:rsid w:val="00874B93"/>
    <w:rsid w:val="00874C15"/>
    <w:rsid w:val="00874DCD"/>
    <w:rsid w:val="00875280"/>
    <w:rsid w:val="0087585A"/>
    <w:rsid w:val="008759B4"/>
    <w:rsid w:val="00875A0F"/>
    <w:rsid w:val="00875BC3"/>
    <w:rsid w:val="00877960"/>
    <w:rsid w:val="008779EE"/>
    <w:rsid w:val="00877A66"/>
    <w:rsid w:val="00877CFB"/>
    <w:rsid w:val="008800D4"/>
    <w:rsid w:val="0088071B"/>
    <w:rsid w:val="00880F84"/>
    <w:rsid w:val="0088103D"/>
    <w:rsid w:val="00881320"/>
    <w:rsid w:val="008813D4"/>
    <w:rsid w:val="00881BE0"/>
    <w:rsid w:val="008824FB"/>
    <w:rsid w:val="00882EA6"/>
    <w:rsid w:val="008832BF"/>
    <w:rsid w:val="00884279"/>
    <w:rsid w:val="008843A4"/>
    <w:rsid w:val="00884811"/>
    <w:rsid w:val="00885AB9"/>
    <w:rsid w:val="00885B6C"/>
    <w:rsid w:val="00885D5D"/>
    <w:rsid w:val="00885F39"/>
    <w:rsid w:val="0088601C"/>
    <w:rsid w:val="008869FA"/>
    <w:rsid w:val="00886B4B"/>
    <w:rsid w:val="00887398"/>
    <w:rsid w:val="00887737"/>
    <w:rsid w:val="00887A30"/>
    <w:rsid w:val="00887A38"/>
    <w:rsid w:val="00890112"/>
    <w:rsid w:val="00890E1E"/>
    <w:rsid w:val="00891528"/>
    <w:rsid w:val="008919DA"/>
    <w:rsid w:val="00891C7F"/>
    <w:rsid w:val="00891CDD"/>
    <w:rsid w:val="00892391"/>
    <w:rsid w:val="0089275E"/>
    <w:rsid w:val="00892D68"/>
    <w:rsid w:val="00893A43"/>
    <w:rsid w:val="00893F6A"/>
    <w:rsid w:val="00894530"/>
    <w:rsid w:val="00894570"/>
    <w:rsid w:val="008947AD"/>
    <w:rsid w:val="0089512D"/>
    <w:rsid w:val="008953C2"/>
    <w:rsid w:val="00895585"/>
    <w:rsid w:val="00895591"/>
    <w:rsid w:val="00895769"/>
    <w:rsid w:val="008957CC"/>
    <w:rsid w:val="0089592D"/>
    <w:rsid w:val="00895F44"/>
    <w:rsid w:val="00896454"/>
    <w:rsid w:val="008964FC"/>
    <w:rsid w:val="00896730"/>
    <w:rsid w:val="00896751"/>
    <w:rsid w:val="00896946"/>
    <w:rsid w:val="00897371"/>
    <w:rsid w:val="008973CE"/>
    <w:rsid w:val="008973E0"/>
    <w:rsid w:val="008977BA"/>
    <w:rsid w:val="008A00E0"/>
    <w:rsid w:val="008A0243"/>
    <w:rsid w:val="008A052A"/>
    <w:rsid w:val="008A149F"/>
    <w:rsid w:val="008A1CD5"/>
    <w:rsid w:val="008A2496"/>
    <w:rsid w:val="008A2521"/>
    <w:rsid w:val="008A2C53"/>
    <w:rsid w:val="008A2DCD"/>
    <w:rsid w:val="008A2ED8"/>
    <w:rsid w:val="008A35C9"/>
    <w:rsid w:val="008A3CE2"/>
    <w:rsid w:val="008A3CF2"/>
    <w:rsid w:val="008A4087"/>
    <w:rsid w:val="008A40F7"/>
    <w:rsid w:val="008A49C1"/>
    <w:rsid w:val="008A4A48"/>
    <w:rsid w:val="008A4D89"/>
    <w:rsid w:val="008A4E4D"/>
    <w:rsid w:val="008A4F57"/>
    <w:rsid w:val="008A5027"/>
    <w:rsid w:val="008A57B1"/>
    <w:rsid w:val="008A5946"/>
    <w:rsid w:val="008A5E29"/>
    <w:rsid w:val="008A5EA2"/>
    <w:rsid w:val="008A5FF5"/>
    <w:rsid w:val="008A6126"/>
    <w:rsid w:val="008A7195"/>
    <w:rsid w:val="008A74A5"/>
    <w:rsid w:val="008A7798"/>
    <w:rsid w:val="008A7AE5"/>
    <w:rsid w:val="008A7F5A"/>
    <w:rsid w:val="008B0675"/>
    <w:rsid w:val="008B09E6"/>
    <w:rsid w:val="008B0B5A"/>
    <w:rsid w:val="008B0D20"/>
    <w:rsid w:val="008B0F27"/>
    <w:rsid w:val="008B10BC"/>
    <w:rsid w:val="008B13EF"/>
    <w:rsid w:val="008B1563"/>
    <w:rsid w:val="008B1C31"/>
    <w:rsid w:val="008B1E0A"/>
    <w:rsid w:val="008B24E5"/>
    <w:rsid w:val="008B27E1"/>
    <w:rsid w:val="008B28F5"/>
    <w:rsid w:val="008B3344"/>
    <w:rsid w:val="008B36C3"/>
    <w:rsid w:val="008B37BD"/>
    <w:rsid w:val="008B3ED3"/>
    <w:rsid w:val="008B409B"/>
    <w:rsid w:val="008B5036"/>
    <w:rsid w:val="008B503D"/>
    <w:rsid w:val="008B550E"/>
    <w:rsid w:val="008B55FF"/>
    <w:rsid w:val="008B5660"/>
    <w:rsid w:val="008B56C4"/>
    <w:rsid w:val="008B583B"/>
    <w:rsid w:val="008B5AC4"/>
    <w:rsid w:val="008B661E"/>
    <w:rsid w:val="008B724C"/>
    <w:rsid w:val="008B79E8"/>
    <w:rsid w:val="008B7ABD"/>
    <w:rsid w:val="008B7F9F"/>
    <w:rsid w:val="008B7FD8"/>
    <w:rsid w:val="008C048A"/>
    <w:rsid w:val="008C0610"/>
    <w:rsid w:val="008C094C"/>
    <w:rsid w:val="008C0ABA"/>
    <w:rsid w:val="008C0BCF"/>
    <w:rsid w:val="008C0F02"/>
    <w:rsid w:val="008C10F6"/>
    <w:rsid w:val="008C1787"/>
    <w:rsid w:val="008C1888"/>
    <w:rsid w:val="008C18D8"/>
    <w:rsid w:val="008C1A42"/>
    <w:rsid w:val="008C1D50"/>
    <w:rsid w:val="008C2245"/>
    <w:rsid w:val="008C28B0"/>
    <w:rsid w:val="008C2F46"/>
    <w:rsid w:val="008C309F"/>
    <w:rsid w:val="008C3141"/>
    <w:rsid w:val="008C35E5"/>
    <w:rsid w:val="008C46AF"/>
    <w:rsid w:val="008C46E8"/>
    <w:rsid w:val="008C4A39"/>
    <w:rsid w:val="008C4DE9"/>
    <w:rsid w:val="008C5B57"/>
    <w:rsid w:val="008C5CC2"/>
    <w:rsid w:val="008C5CE4"/>
    <w:rsid w:val="008C5E57"/>
    <w:rsid w:val="008C64AE"/>
    <w:rsid w:val="008C69AE"/>
    <w:rsid w:val="008C7194"/>
    <w:rsid w:val="008C74DA"/>
    <w:rsid w:val="008C7544"/>
    <w:rsid w:val="008C763E"/>
    <w:rsid w:val="008C777C"/>
    <w:rsid w:val="008C7A36"/>
    <w:rsid w:val="008C7B78"/>
    <w:rsid w:val="008C7F5D"/>
    <w:rsid w:val="008D01C1"/>
    <w:rsid w:val="008D169A"/>
    <w:rsid w:val="008D1F56"/>
    <w:rsid w:val="008D1F7F"/>
    <w:rsid w:val="008D2AA7"/>
    <w:rsid w:val="008D322B"/>
    <w:rsid w:val="008D3303"/>
    <w:rsid w:val="008D39CD"/>
    <w:rsid w:val="008D3D3E"/>
    <w:rsid w:val="008D3EAF"/>
    <w:rsid w:val="008D459D"/>
    <w:rsid w:val="008D4949"/>
    <w:rsid w:val="008D4E25"/>
    <w:rsid w:val="008D4E48"/>
    <w:rsid w:val="008D5057"/>
    <w:rsid w:val="008D5272"/>
    <w:rsid w:val="008D5453"/>
    <w:rsid w:val="008D54F1"/>
    <w:rsid w:val="008D55EC"/>
    <w:rsid w:val="008D5B66"/>
    <w:rsid w:val="008D6261"/>
    <w:rsid w:val="008D6468"/>
    <w:rsid w:val="008D6527"/>
    <w:rsid w:val="008D6A21"/>
    <w:rsid w:val="008D6A69"/>
    <w:rsid w:val="008D6B35"/>
    <w:rsid w:val="008D6E42"/>
    <w:rsid w:val="008E0299"/>
    <w:rsid w:val="008E0994"/>
    <w:rsid w:val="008E0BE5"/>
    <w:rsid w:val="008E15F6"/>
    <w:rsid w:val="008E1611"/>
    <w:rsid w:val="008E229A"/>
    <w:rsid w:val="008E2493"/>
    <w:rsid w:val="008E2656"/>
    <w:rsid w:val="008E2A91"/>
    <w:rsid w:val="008E3029"/>
    <w:rsid w:val="008E37FC"/>
    <w:rsid w:val="008E3B60"/>
    <w:rsid w:val="008E3EC5"/>
    <w:rsid w:val="008E420E"/>
    <w:rsid w:val="008E456B"/>
    <w:rsid w:val="008E4CCA"/>
    <w:rsid w:val="008E4D74"/>
    <w:rsid w:val="008E561E"/>
    <w:rsid w:val="008E5A13"/>
    <w:rsid w:val="008E639D"/>
    <w:rsid w:val="008E644F"/>
    <w:rsid w:val="008E69CC"/>
    <w:rsid w:val="008E6C68"/>
    <w:rsid w:val="008E6D2B"/>
    <w:rsid w:val="008E722A"/>
    <w:rsid w:val="008E7A09"/>
    <w:rsid w:val="008F01A0"/>
    <w:rsid w:val="008F0ADB"/>
    <w:rsid w:val="008F0B8E"/>
    <w:rsid w:val="008F0F71"/>
    <w:rsid w:val="008F1570"/>
    <w:rsid w:val="008F16DE"/>
    <w:rsid w:val="008F226E"/>
    <w:rsid w:val="008F269F"/>
    <w:rsid w:val="008F31EE"/>
    <w:rsid w:val="008F327D"/>
    <w:rsid w:val="008F32BD"/>
    <w:rsid w:val="008F33A0"/>
    <w:rsid w:val="008F3ECC"/>
    <w:rsid w:val="008F4163"/>
    <w:rsid w:val="008F50C0"/>
    <w:rsid w:val="008F51F8"/>
    <w:rsid w:val="008F553E"/>
    <w:rsid w:val="008F5601"/>
    <w:rsid w:val="008F5703"/>
    <w:rsid w:val="008F5F98"/>
    <w:rsid w:val="008F6513"/>
    <w:rsid w:val="008F67EA"/>
    <w:rsid w:val="008F69B3"/>
    <w:rsid w:val="008F6BD9"/>
    <w:rsid w:val="008F6D19"/>
    <w:rsid w:val="008F73CA"/>
    <w:rsid w:val="00900016"/>
    <w:rsid w:val="00900331"/>
    <w:rsid w:val="0090058C"/>
    <w:rsid w:val="00900604"/>
    <w:rsid w:val="00900C03"/>
    <w:rsid w:val="00900D2C"/>
    <w:rsid w:val="00900EE7"/>
    <w:rsid w:val="009017B1"/>
    <w:rsid w:val="00901CE7"/>
    <w:rsid w:val="009022B4"/>
    <w:rsid w:val="00902FEF"/>
    <w:rsid w:val="009033F2"/>
    <w:rsid w:val="009039C5"/>
    <w:rsid w:val="00904B48"/>
    <w:rsid w:val="00904EBE"/>
    <w:rsid w:val="009050F6"/>
    <w:rsid w:val="00905CE8"/>
    <w:rsid w:val="00905E00"/>
    <w:rsid w:val="00905E1D"/>
    <w:rsid w:val="00906543"/>
    <w:rsid w:val="00906546"/>
    <w:rsid w:val="00906752"/>
    <w:rsid w:val="00906902"/>
    <w:rsid w:val="00906968"/>
    <w:rsid w:val="00906E07"/>
    <w:rsid w:val="00906EB6"/>
    <w:rsid w:val="00906FD2"/>
    <w:rsid w:val="009074DE"/>
    <w:rsid w:val="0090761A"/>
    <w:rsid w:val="00907F0D"/>
    <w:rsid w:val="00907F95"/>
    <w:rsid w:val="00910072"/>
    <w:rsid w:val="009101D5"/>
    <w:rsid w:val="009104C3"/>
    <w:rsid w:val="0091054F"/>
    <w:rsid w:val="009105E6"/>
    <w:rsid w:val="00910CD6"/>
    <w:rsid w:val="009116BB"/>
    <w:rsid w:val="009116BD"/>
    <w:rsid w:val="00911A7A"/>
    <w:rsid w:val="009123F7"/>
    <w:rsid w:val="00912834"/>
    <w:rsid w:val="00912E89"/>
    <w:rsid w:val="009135F9"/>
    <w:rsid w:val="00913717"/>
    <w:rsid w:val="00913BFD"/>
    <w:rsid w:val="00914284"/>
    <w:rsid w:val="009149AD"/>
    <w:rsid w:val="00914BE5"/>
    <w:rsid w:val="009151AB"/>
    <w:rsid w:val="00915590"/>
    <w:rsid w:val="0091573B"/>
    <w:rsid w:val="00916525"/>
    <w:rsid w:val="00916AE7"/>
    <w:rsid w:val="00916C65"/>
    <w:rsid w:val="00916DF0"/>
    <w:rsid w:val="009174CC"/>
    <w:rsid w:val="00917797"/>
    <w:rsid w:val="0092000C"/>
    <w:rsid w:val="00920276"/>
    <w:rsid w:val="00920380"/>
    <w:rsid w:val="00920DAD"/>
    <w:rsid w:val="0092112A"/>
    <w:rsid w:val="00921258"/>
    <w:rsid w:val="00921313"/>
    <w:rsid w:val="0092189E"/>
    <w:rsid w:val="0092330C"/>
    <w:rsid w:val="00923364"/>
    <w:rsid w:val="00923527"/>
    <w:rsid w:val="009236DA"/>
    <w:rsid w:val="009239EA"/>
    <w:rsid w:val="00923DF5"/>
    <w:rsid w:val="00924272"/>
    <w:rsid w:val="00924C4E"/>
    <w:rsid w:val="00924E6B"/>
    <w:rsid w:val="00924ECF"/>
    <w:rsid w:val="009256CB"/>
    <w:rsid w:val="00925AB8"/>
    <w:rsid w:val="00925F3C"/>
    <w:rsid w:val="0092636A"/>
    <w:rsid w:val="00926564"/>
    <w:rsid w:val="00926D18"/>
    <w:rsid w:val="00927C70"/>
    <w:rsid w:val="00927F25"/>
    <w:rsid w:val="009309B1"/>
    <w:rsid w:val="00930B67"/>
    <w:rsid w:val="00930BA8"/>
    <w:rsid w:val="0093112F"/>
    <w:rsid w:val="009320CE"/>
    <w:rsid w:val="009321D1"/>
    <w:rsid w:val="00932A00"/>
    <w:rsid w:val="00933121"/>
    <w:rsid w:val="00934032"/>
    <w:rsid w:val="00934429"/>
    <w:rsid w:val="00934CD4"/>
    <w:rsid w:val="009351DF"/>
    <w:rsid w:val="00935767"/>
    <w:rsid w:val="00935E97"/>
    <w:rsid w:val="009365CE"/>
    <w:rsid w:val="00936CF8"/>
    <w:rsid w:val="0093733F"/>
    <w:rsid w:val="0093740F"/>
    <w:rsid w:val="0093749A"/>
    <w:rsid w:val="00937914"/>
    <w:rsid w:val="009379BF"/>
    <w:rsid w:val="00937A15"/>
    <w:rsid w:val="00940188"/>
    <w:rsid w:val="00941761"/>
    <w:rsid w:val="00941846"/>
    <w:rsid w:val="00941886"/>
    <w:rsid w:val="00941BF6"/>
    <w:rsid w:val="00942512"/>
    <w:rsid w:val="009427A0"/>
    <w:rsid w:val="00942921"/>
    <w:rsid w:val="00942A8C"/>
    <w:rsid w:val="009432CB"/>
    <w:rsid w:val="0094349B"/>
    <w:rsid w:val="00943A96"/>
    <w:rsid w:val="00943C9B"/>
    <w:rsid w:val="0094405A"/>
    <w:rsid w:val="009440F3"/>
    <w:rsid w:val="00944438"/>
    <w:rsid w:val="00944589"/>
    <w:rsid w:val="00944A4A"/>
    <w:rsid w:val="00945C2E"/>
    <w:rsid w:val="0094613C"/>
    <w:rsid w:val="00946EAC"/>
    <w:rsid w:val="00947A0A"/>
    <w:rsid w:val="00947C69"/>
    <w:rsid w:val="009502BA"/>
    <w:rsid w:val="00950643"/>
    <w:rsid w:val="00950731"/>
    <w:rsid w:val="009508DF"/>
    <w:rsid w:val="00950A23"/>
    <w:rsid w:val="00950AD3"/>
    <w:rsid w:val="00950F0C"/>
    <w:rsid w:val="00951107"/>
    <w:rsid w:val="0095165A"/>
    <w:rsid w:val="0095175D"/>
    <w:rsid w:val="009518C1"/>
    <w:rsid w:val="00951FAD"/>
    <w:rsid w:val="009522BB"/>
    <w:rsid w:val="00952400"/>
    <w:rsid w:val="009525C7"/>
    <w:rsid w:val="00952D6E"/>
    <w:rsid w:val="0095313F"/>
    <w:rsid w:val="0095318A"/>
    <w:rsid w:val="00953BAD"/>
    <w:rsid w:val="00953DFB"/>
    <w:rsid w:val="0095430E"/>
    <w:rsid w:val="00954396"/>
    <w:rsid w:val="0095448D"/>
    <w:rsid w:val="009545E0"/>
    <w:rsid w:val="0095482A"/>
    <w:rsid w:val="0095487E"/>
    <w:rsid w:val="00954928"/>
    <w:rsid w:val="00954E39"/>
    <w:rsid w:val="00954ED6"/>
    <w:rsid w:val="0095598A"/>
    <w:rsid w:val="0095611B"/>
    <w:rsid w:val="00956D5D"/>
    <w:rsid w:val="009574DE"/>
    <w:rsid w:val="00957515"/>
    <w:rsid w:val="009577DF"/>
    <w:rsid w:val="00957AE4"/>
    <w:rsid w:val="0096053F"/>
    <w:rsid w:val="009607B9"/>
    <w:rsid w:val="00960ECA"/>
    <w:rsid w:val="00961454"/>
    <w:rsid w:val="009615E5"/>
    <w:rsid w:val="00962670"/>
    <w:rsid w:val="00962D66"/>
    <w:rsid w:val="00963536"/>
    <w:rsid w:val="00963583"/>
    <w:rsid w:val="009640BC"/>
    <w:rsid w:val="0096423A"/>
    <w:rsid w:val="00964A0F"/>
    <w:rsid w:val="00964C50"/>
    <w:rsid w:val="00964CE1"/>
    <w:rsid w:val="00964E3F"/>
    <w:rsid w:val="00964F94"/>
    <w:rsid w:val="00965190"/>
    <w:rsid w:val="009651E9"/>
    <w:rsid w:val="009660B2"/>
    <w:rsid w:val="00966206"/>
    <w:rsid w:val="00966357"/>
    <w:rsid w:val="00966FF0"/>
    <w:rsid w:val="00967649"/>
    <w:rsid w:val="00970975"/>
    <w:rsid w:val="00970E7E"/>
    <w:rsid w:val="00971105"/>
    <w:rsid w:val="009711AA"/>
    <w:rsid w:val="009711EC"/>
    <w:rsid w:val="00971367"/>
    <w:rsid w:val="00971368"/>
    <w:rsid w:val="009714F1"/>
    <w:rsid w:val="00971763"/>
    <w:rsid w:val="009718A3"/>
    <w:rsid w:val="00971BA3"/>
    <w:rsid w:val="00972041"/>
    <w:rsid w:val="00972546"/>
    <w:rsid w:val="00972557"/>
    <w:rsid w:val="00972584"/>
    <w:rsid w:val="00972695"/>
    <w:rsid w:val="009734C8"/>
    <w:rsid w:val="00973590"/>
    <w:rsid w:val="0097371C"/>
    <w:rsid w:val="0097383F"/>
    <w:rsid w:val="0097461A"/>
    <w:rsid w:val="009747E1"/>
    <w:rsid w:val="00975040"/>
    <w:rsid w:val="00975453"/>
    <w:rsid w:val="0097586F"/>
    <w:rsid w:val="00975E40"/>
    <w:rsid w:val="0097617F"/>
    <w:rsid w:val="0097630F"/>
    <w:rsid w:val="0097688A"/>
    <w:rsid w:val="00977156"/>
    <w:rsid w:val="009804E7"/>
    <w:rsid w:val="009806F2"/>
    <w:rsid w:val="009807AD"/>
    <w:rsid w:val="00980D6E"/>
    <w:rsid w:val="009816C7"/>
    <w:rsid w:val="00981775"/>
    <w:rsid w:val="009819F1"/>
    <w:rsid w:val="00981C2E"/>
    <w:rsid w:val="00982106"/>
    <w:rsid w:val="00982205"/>
    <w:rsid w:val="00982735"/>
    <w:rsid w:val="00982952"/>
    <w:rsid w:val="00982A5C"/>
    <w:rsid w:val="00982FE4"/>
    <w:rsid w:val="00983864"/>
    <w:rsid w:val="00983BE8"/>
    <w:rsid w:val="00983C9B"/>
    <w:rsid w:val="00983EC3"/>
    <w:rsid w:val="009841D4"/>
    <w:rsid w:val="00984472"/>
    <w:rsid w:val="0098487F"/>
    <w:rsid w:val="00985688"/>
    <w:rsid w:val="00985AB6"/>
    <w:rsid w:val="00985DAE"/>
    <w:rsid w:val="00985F74"/>
    <w:rsid w:val="00986260"/>
    <w:rsid w:val="009866F2"/>
    <w:rsid w:val="00986F3A"/>
    <w:rsid w:val="00987701"/>
    <w:rsid w:val="00987FD3"/>
    <w:rsid w:val="00990860"/>
    <w:rsid w:val="009919E6"/>
    <w:rsid w:val="00992146"/>
    <w:rsid w:val="00992258"/>
    <w:rsid w:val="009922E5"/>
    <w:rsid w:val="00992602"/>
    <w:rsid w:val="00992F06"/>
    <w:rsid w:val="00993EAD"/>
    <w:rsid w:val="009945B7"/>
    <w:rsid w:val="00994882"/>
    <w:rsid w:val="00994C19"/>
    <w:rsid w:val="00994DFD"/>
    <w:rsid w:val="009950ED"/>
    <w:rsid w:val="009950F2"/>
    <w:rsid w:val="0099551F"/>
    <w:rsid w:val="009956FD"/>
    <w:rsid w:val="00995FE5"/>
    <w:rsid w:val="00996939"/>
    <w:rsid w:val="00996D12"/>
    <w:rsid w:val="009973A2"/>
    <w:rsid w:val="00997D28"/>
    <w:rsid w:val="009A00CD"/>
    <w:rsid w:val="009A03AF"/>
    <w:rsid w:val="009A153A"/>
    <w:rsid w:val="009A1821"/>
    <w:rsid w:val="009A1A32"/>
    <w:rsid w:val="009A1D86"/>
    <w:rsid w:val="009A20C8"/>
    <w:rsid w:val="009A246B"/>
    <w:rsid w:val="009A2651"/>
    <w:rsid w:val="009A3210"/>
    <w:rsid w:val="009A3281"/>
    <w:rsid w:val="009A3A21"/>
    <w:rsid w:val="009A3C4E"/>
    <w:rsid w:val="009A4881"/>
    <w:rsid w:val="009A4CA3"/>
    <w:rsid w:val="009A532F"/>
    <w:rsid w:val="009A58C7"/>
    <w:rsid w:val="009A5C93"/>
    <w:rsid w:val="009A5D2E"/>
    <w:rsid w:val="009A5E22"/>
    <w:rsid w:val="009A5FE0"/>
    <w:rsid w:val="009A64E6"/>
    <w:rsid w:val="009A678F"/>
    <w:rsid w:val="009A70DC"/>
    <w:rsid w:val="009A7477"/>
    <w:rsid w:val="009A777F"/>
    <w:rsid w:val="009A7AB0"/>
    <w:rsid w:val="009A7E2A"/>
    <w:rsid w:val="009B046E"/>
    <w:rsid w:val="009B0752"/>
    <w:rsid w:val="009B07E9"/>
    <w:rsid w:val="009B0DDE"/>
    <w:rsid w:val="009B15F4"/>
    <w:rsid w:val="009B1F6A"/>
    <w:rsid w:val="009B224A"/>
    <w:rsid w:val="009B37F8"/>
    <w:rsid w:val="009B429A"/>
    <w:rsid w:val="009B4334"/>
    <w:rsid w:val="009B4C3B"/>
    <w:rsid w:val="009B5B93"/>
    <w:rsid w:val="009B671E"/>
    <w:rsid w:val="009B696B"/>
    <w:rsid w:val="009B704B"/>
    <w:rsid w:val="009B72BC"/>
    <w:rsid w:val="009B78F9"/>
    <w:rsid w:val="009B792E"/>
    <w:rsid w:val="009B7AE3"/>
    <w:rsid w:val="009C04BD"/>
    <w:rsid w:val="009C05AA"/>
    <w:rsid w:val="009C07AC"/>
    <w:rsid w:val="009C0E2F"/>
    <w:rsid w:val="009C0E6B"/>
    <w:rsid w:val="009C0F23"/>
    <w:rsid w:val="009C1337"/>
    <w:rsid w:val="009C1428"/>
    <w:rsid w:val="009C1A2C"/>
    <w:rsid w:val="009C1FFC"/>
    <w:rsid w:val="009C2366"/>
    <w:rsid w:val="009C2558"/>
    <w:rsid w:val="009C2648"/>
    <w:rsid w:val="009C2758"/>
    <w:rsid w:val="009C41B9"/>
    <w:rsid w:val="009C5173"/>
    <w:rsid w:val="009C53B4"/>
    <w:rsid w:val="009C5CF0"/>
    <w:rsid w:val="009C5F01"/>
    <w:rsid w:val="009C6836"/>
    <w:rsid w:val="009C6B8D"/>
    <w:rsid w:val="009C6C44"/>
    <w:rsid w:val="009C741C"/>
    <w:rsid w:val="009C7488"/>
    <w:rsid w:val="009C7783"/>
    <w:rsid w:val="009C7A6F"/>
    <w:rsid w:val="009C7B0F"/>
    <w:rsid w:val="009C7C31"/>
    <w:rsid w:val="009C7D61"/>
    <w:rsid w:val="009D021C"/>
    <w:rsid w:val="009D03F5"/>
    <w:rsid w:val="009D0B8E"/>
    <w:rsid w:val="009D10C6"/>
    <w:rsid w:val="009D1132"/>
    <w:rsid w:val="009D182C"/>
    <w:rsid w:val="009D1CC5"/>
    <w:rsid w:val="009D23EF"/>
    <w:rsid w:val="009D26D9"/>
    <w:rsid w:val="009D2F58"/>
    <w:rsid w:val="009D3078"/>
    <w:rsid w:val="009D3256"/>
    <w:rsid w:val="009D3FB5"/>
    <w:rsid w:val="009D4231"/>
    <w:rsid w:val="009D4514"/>
    <w:rsid w:val="009D464F"/>
    <w:rsid w:val="009D50BD"/>
    <w:rsid w:val="009D52F2"/>
    <w:rsid w:val="009D53BE"/>
    <w:rsid w:val="009D575E"/>
    <w:rsid w:val="009D59D7"/>
    <w:rsid w:val="009D5F02"/>
    <w:rsid w:val="009D62E1"/>
    <w:rsid w:val="009D66B9"/>
    <w:rsid w:val="009D6CC7"/>
    <w:rsid w:val="009D7255"/>
    <w:rsid w:val="009D725A"/>
    <w:rsid w:val="009D7955"/>
    <w:rsid w:val="009E092A"/>
    <w:rsid w:val="009E09A6"/>
    <w:rsid w:val="009E0B53"/>
    <w:rsid w:val="009E0C5E"/>
    <w:rsid w:val="009E1037"/>
    <w:rsid w:val="009E1052"/>
    <w:rsid w:val="009E1164"/>
    <w:rsid w:val="009E129D"/>
    <w:rsid w:val="009E167B"/>
    <w:rsid w:val="009E1A1B"/>
    <w:rsid w:val="009E1EAB"/>
    <w:rsid w:val="009E2191"/>
    <w:rsid w:val="009E245F"/>
    <w:rsid w:val="009E27EF"/>
    <w:rsid w:val="009E37A0"/>
    <w:rsid w:val="009E3E1D"/>
    <w:rsid w:val="009E45CF"/>
    <w:rsid w:val="009E46E8"/>
    <w:rsid w:val="009E4CA3"/>
    <w:rsid w:val="009E4EA6"/>
    <w:rsid w:val="009E503C"/>
    <w:rsid w:val="009E5203"/>
    <w:rsid w:val="009E5349"/>
    <w:rsid w:val="009E5847"/>
    <w:rsid w:val="009E5CA0"/>
    <w:rsid w:val="009E6552"/>
    <w:rsid w:val="009E6AC2"/>
    <w:rsid w:val="009E6C1F"/>
    <w:rsid w:val="009E6D4C"/>
    <w:rsid w:val="009E72BD"/>
    <w:rsid w:val="009E75EB"/>
    <w:rsid w:val="009E7CC9"/>
    <w:rsid w:val="009F021B"/>
    <w:rsid w:val="009F0628"/>
    <w:rsid w:val="009F06FC"/>
    <w:rsid w:val="009F095F"/>
    <w:rsid w:val="009F0985"/>
    <w:rsid w:val="009F0B8B"/>
    <w:rsid w:val="009F0EA4"/>
    <w:rsid w:val="009F1217"/>
    <w:rsid w:val="009F1243"/>
    <w:rsid w:val="009F126F"/>
    <w:rsid w:val="009F155E"/>
    <w:rsid w:val="009F1BED"/>
    <w:rsid w:val="009F1E34"/>
    <w:rsid w:val="009F2015"/>
    <w:rsid w:val="009F218D"/>
    <w:rsid w:val="009F2506"/>
    <w:rsid w:val="009F2DE4"/>
    <w:rsid w:val="009F342C"/>
    <w:rsid w:val="009F3D4E"/>
    <w:rsid w:val="009F42A4"/>
    <w:rsid w:val="009F4B7E"/>
    <w:rsid w:val="009F545F"/>
    <w:rsid w:val="009F68C3"/>
    <w:rsid w:val="009F70A4"/>
    <w:rsid w:val="009F77EC"/>
    <w:rsid w:val="009F7A25"/>
    <w:rsid w:val="009F7F39"/>
    <w:rsid w:val="00A00125"/>
    <w:rsid w:val="00A00B27"/>
    <w:rsid w:val="00A01073"/>
    <w:rsid w:val="00A0114A"/>
    <w:rsid w:val="00A0170C"/>
    <w:rsid w:val="00A01DB0"/>
    <w:rsid w:val="00A02016"/>
    <w:rsid w:val="00A02140"/>
    <w:rsid w:val="00A0243E"/>
    <w:rsid w:val="00A029D7"/>
    <w:rsid w:val="00A03090"/>
    <w:rsid w:val="00A03178"/>
    <w:rsid w:val="00A032BE"/>
    <w:rsid w:val="00A034A4"/>
    <w:rsid w:val="00A03D5B"/>
    <w:rsid w:val="00A04AE1"/>
    <w:rsid w:val="00A04ED2"/>
    <w:rsid w:val="00A05C24"/>
    <w:rsid w:val="00A074A5"/>
    <w:rsid w:val="00A07BD6"/>
    <w:rsid w:val="00A10EE1"/>
    <w:rsid w:val="00A10F1F"/>
    <w:rsid w:val="00A116B8"/>
    <w:rsid w:val="00A11DE9"/>
    <w:rsid w:val="00A11E8E"/>
    <w:rsid w:val="00A11EEA"/>
    <w:rsid w:val="00A1263F"/>
    <w:rsid w:val="00A12647"/>
    <w:rsid w:val="00A12B10"/>
    <w:rsid w:val="00A12B41"/>
    <w:rsid w:val="00A12C42"/>
    <w:rsid w:val="00A131FD"/>
    <w:rsid w:val="00A134B2"/>
    <w:rsid w:val="00A135D5"/>
    <w:rsid w:val="00A13E3C"/>
    <w:rsid w:val="00A141E9"/>
    <w:rsid w:val="00A14204"/>
    <w:rsid w:val="00A14AFD"/>
    <w:rsid w:val="00A14B2F"/>
    <w:rsid w:val="00A14C92"/>
    <w:rsid w:val="00A15C01"/>
    <w:rsid w:val="00A16856"/>
    <w:rsid w:val="00A16EF7"/>
    <w:rsid w:val="00A170F2"/>
    <w:rsid w:val="00A170F8"/>
    <w:rsid w:val="00A1713B"/>
    <w:rsid w:val="00A17588"/>
    <w:rsid w:val="00A175E1"/>
    <w:rsid w:val="00A17B1F"/>
    <w:rsid w:val="00A201DE"/>
    <w:rsid w:val="00A2040B"/>
    <w:rsid w:val="00A20559"/>
    <w:rsid w:val="00A20B16"/>
    <w:rsid w:val="00A214FA"/>
    <w:rsid w:val="00A2298D"/>
    <w:rsid w:val="00A22C80"/>
    <w:rsid w:val="00A235FF"/>
    <w:rsid w:val="00A23684"/>
    <w:rsid w:val="00A236D9"/>
    <w:rsid w:val="00A2398A"/>
    <w:rsid w:val="00A23AD4"/>
    <w:rsid w:val="00A241DF"/>
    <w:rsid w:val="00A245DB"/>
    <w:rsid w:val="00A2497E"/>
    <w:rsid w:val="00A24D0E"/>
    <w:rsid w:val="00A24D74"/>
    <w:rsid w:val="00A2566E"/>
    <w:rsid w:val="00A26091"/>
    <w:rsid w:val="00A2613F"/>
    <w:rsid w:val="00A27681"/>
    <w:rsid w:val="00A277A0"/>
    <w:rsid w:val="00A27B6F"/>
    <w:rsid w:val="00A30CD8"/>
    <w:rsid w:val="00A31086"/>
    <w:rsid w:val="00A31BA0"/>
    <w:rsid w:val="00A31CDD"/>
    <w:rsid w:val="00A31E04"/>
    <w:rsid w:val="00A323A2"/>
    <w:rsid w:val="00A3275B"/>
    <w:rsid w:val="00A334F2"/>
    <w:rsid w:val="00A351BE"/>
    <w:rsid w:val="00A3532D"/>
    <w:rsid w:val="00A353C8"/>
    <w:rsid w:val="00A353D6"/>
    <w:rsid w:val="00A35608"/>
    <w:rsid w:val="00A356CC"/>
    <w:rsid w:val="00A35AC5"/>
    <w:rsid w:val="00A35B9A"/>
    <w:rsid w:val="00A35CC5"/>
    <w:rsid w:val="00A361B5"/>
    <w:rsid w:val="00A364EA"/>
    <w:rsid w:val="00A36A06"/>
    <w:rsid w:val="00A3716E"/>
    <w:rsid w:val="00A37323"/>
    <w:rsid w:val="00A373A6"/>
    <w:rsid w:val="00A373D8"/>
    <w:rsid w:val="00A37628"/>
    <w:rsid w:val="00A37B2B"/>
    <w:rsid w:val="00A37E7C"/>
    <w:rsid w:val="00A37EF0"/>
    <w:rsid w:val="00A403B4"/>
    <w:rsid w:val="00A40FAB"/>
    <w:rsid w:val="00A410AE"/>
    <w:rsid w:val="00A41498"/>
    <w:rsid w:val="00A41541"/>
    <w:rsid w:val="00A41B40"/>
    <w:rsid w:val="00A420F8"/>
    <w:rsid w:val="00A4216F"/>
    <w:rsid w:val="00A421ED"/>
    <w:rsid w:val="00A4290F"/>
    <w:rsid w:val="00A42C7D"/>
    <w:rsid w:val="00A43461"/>
    <w:rsid w:val="00A43C6D"/>
    <w:rsid w:val="00A44C96"/>
    <w:rsid w:val="00A451C2"/>
    <w:rsid w:val="00A45650"/>
    <w:rsid w:val="00A45950"/>
    <w:rsid w:val="00A45B43"/>
    <w:rsid w:val="00A46043"/>
    <w:rsid w:val="00A463D7"/>
    <w:rsid w:val="00A46E6A"/>
    <w:rsid w:val="00A470F8"/>
    <w:rsid w:val="00A4781A"/>
    <w:rsid w:val="00A50029"/>
    <w:rsid w:val="00A50B28"/>
    <w:rsid w:val="00A50FCA"/>
    <w:rsid w:val="00A510DD"/>
    <w:rsid w:val="00A51232"/>
    <w:rsid w:val="00A52092"/>
    <w:rsid w:val="00A5212C"/>
    <w:rsid w:val="00A521DE"/>
    <w:rsid w:val="00A52212"/>
    <w:rsid w:val="00A52552"/>
    <w:rsid w:val="00A52A9E"/>
    <w:rsid w:val="00A52BB8"/>
    <w:rsid w:val="00A53107"/>
    <w:rsid w:val="00A5326B"/>
    <w:rsid w:val="00A5399A"/>
    <w:rsid w:val="00A53E24"/>
    <w:rsid w:val="00A54846"/>
    <w:rsid w:val="00A54992"/>
    <w:rsid w:val="00A54CC0"/>
    <w:rsid w:val="00A55291"/>
    <w:rsid w:val="00A55FEB"/>
    <w:rsid w:val="00A56008"/>
    <w:rsid w:val="00A5679D"/>
    <w:rsid w:val="00A568A2"/>
    <w:rsid w:val="00A56B81"/>
    <w:rsid w:val="00A56EF7"/>
    <w:rsid w:val="00A57DF2"/>
    <w:rsid w:val="00A60E91"/>
    <w:rsid w:val="00A60F6B"/>
    <w:rsid w:val="00A616AA"/>
    <w:rsid w:val="00A6180D"/>
    <w:rsid w:val="00A61C14"/>
    <w:rsid w:val="00A62239"/>
    <w:rsid w:val="00A6258F"/>
    <w:rsid w:val="00A63146"/>
    <w:rsid w:val="00A6318B"/>
    <w:rsid w:val="00A6369A"/>
    <w:rsid w:val="00A63EE8"/>
    <w:rsid w:val="00A64104"/>
    <w:rsid w:val="00A646B1"/>
    <w:rsid w:val="00A64701"/>
    <w:rsid w:val="00A64748"/>
    <w:rsid w:val="00A64AC1"/>
    <w:rsid w:val="00A65823"/>
    <w:rsid w:val="00A6592C"/>
    <w:rsid w:val="00A66014"/>
    <w:rsid w:val="00A668BD"/>
    <w:rsid w:val="00A675A5"/>
    <w:rsid w:val="00A67A9F"/>
    <w:rsid w:val="00A7037E"/>
    <w:rsid w:val="00A70672"/>
    <w:rsid w:val="00A70E1B"/>
    <w:rsid w:val="00A70F8C"/>
    <w:rsid w:val="00A71054"/>
    <w:rsid w:val="00A7164A"/>
    <w:rsid w:val="00A718C3"/>
    <w:rsid w:val="00A72138"/>
    <w:rsid w:val="00A7278B"/>
    <w:rsid w:val="00A729ED"/>
    <w:rsid w:val="00A72C83"/>
    <w:rsid w:val="00A72F91"/>
    <w:rsid w:val="00A73265"/>
    <w:rsid w:val="00A73770"/>
    <w:rsid w:val="00A73927"/>
    <w:rsid w:val="00A73B42"/>
    <w:rsid w:val="00A73BBD"/>
    <w:rsid w:val="00A73BBE"/>
    <w:rsid w:val="00A73D4A"/>
    <w:rsid w:val="00A73DB9"/>
    <w:rsid w:val="00A74509"/>
    <w:rsid w:val="00A74535"/>
    <w:rsid w:val="00A74883"/>
    <w:rsid w:val="00A74B5F"/>
    <w:rsid w:val="00A74C2F"/>
    <w:rsid w:val="00A74D45"/>
    <w:rsid w:val="00A750FB"/>
    <w:rsid w:val="00A75918"/>
    <w:rsid w:val="00A76125"/>
    <w:rsid w:val="00A7627B"/>
    <w:rsid w:val="00A766C4"/>
    <w:rsid w:val="00A76FB4"/>
    <w:rsid w:val="00A7700E"/>
    <w:rsid w:val="00A77468"/>
    <w:rsid w:val="00A776AD"/>
    <w:rsid w:val="00A778EE"/>
    <w:rsid w:val="00A77F2B"/>
    <w:rsid w:val="00A80252"/>
    <w:rsid w:val="00A8042F"/>
    <w:rsid w:val="00A812A9"/>
    <w:rsid w:val="00A8190E"/>
    <w:rsid w:val="00A81998"/>
    <w:rsid w:val="00A81DFF"/>
    <w:rsid w:val="00A81E85"/>
    <w:rsid w:val="00A82D61"/>
    <w:rsid w:val="00A830C0"/>
    <w:rsid w:val="00A83420"/>
    <w:rsid w:val="00A83528"/>
    <w:rsid w:val="00A83D7D"/>
    <w:rsid w:val="00A84188"/>
    <w:rsid w:val="00A84735"/>
    <w:rsid w:val="00A8505B"/>
    <w:rsid w:val="00A85547"/>
    <w:rsid w:val="00A856FB"/>
    <w:rsid w:val="00A85766"/>
    <w:rsid w:val="00A85849"/>
    <w:rsid w:val="00A86272"/>
    <w:rsid w:val="00A8698F"/>
    <w:rsid w:val="00A86D07"/>
    <w:rsid w:val="00A87283"/>
    <w:rsid w:val="00A879B6"/>
    <w:rsid w:val="00A87C82"/>
    <w:rsid w:val="00A87EFC"/>
    <w:rsid w:val="00A90A91"/>
    <w:rsid w:val="00A90AF6"/>
    <w:rsid w:val="00A90D78"/>
    <w:rsid w:val="00A90DBE"/>
    <w:rsid w:val="00A90FEF"/>
    <w:rsid w:val="00A91526"/>
    <w:rsid w:val="00A922F0"/>
    <w:rsid w:val="00A92439"/>
    <w:rsid w:val="00A92617"/>
    <w:rsid w:val="00A928EF"/>
    <w:rsid w:val="00A92E0E"/>
    <w:rsid w:val="00A92E97"/>
    <w:rsid w:val="00A92F29"/>
    <w:rsid w:val="00A93461"/>
    <w:rsid w:val="00A93959"/>
    <w:rsid w:val="00A93CCB"/>
    <w:rsid w:val="00A93DCB"/>
    <w:rsid w:val="00A946DB"/>
    <w:rsid w:val="00A94954"/>
    <w:rsid w:val="00A94F5E"/>
    <w:rsid w:val="00A95065"/>
    <w:rsid w:val="00A95216"/>
    <w:rsid w:val="00A954BD"/>
    <w:rsid w:val="00A964A8"/>
    <w:rsid w:val="00A969C3"/>
    <w:rsid w:val="00A97851"/>
    <w:rsid w:val="00A978A4"/>
    <w:rsid w:val="00AA0156"/>
    <w:rsid w:val="00AA063C"/>
    <w:rsid w:val="00AA0758"/>
    <w:rsid w:val="00AA0A12"/>
    <w:rsid w:val="00AA0B82"/>
    <w:rsid w:val="00AA0F8F"/>
    <w:rsid w:val="00AA0FE3"/>
    <w:rsid w:val="00AA1475"/>
    <w:rsid w:val="00AA1F34"/>
    <w:rsid w:val="00AA203C"/>
    <w:rsid w:val="00AA2380"/>
    <w:rsid w:val="00AA2383"/>
    <w:rsid w:val="00AA2589"/>
    <w:rsid w:val="00AA3168"/>
    <w:rsid w:val="00AA35C2"/>
    <w:rsid w:val="00AA35E5"/>
    <w:rsid w:val="00AA3E78"/>
    <w:rsid w:val="00AA4B3E"/>
    <w:rsid w:val="00AA4D83"/>
    <w:rsid w:val="00AA59B1"/>
    <w:rsid w:val="00AA5A9F"/>
    <w:rsid w:val="00AA5F80"/>
    <w:rsid w:val="00AA635F"/>
    <w:rsid w:val="00AA643A"/>
    <w:rsid w:val="00AA65ED"/>
    <w:rsid w:val="00AA6837"/>
    <w:rsid w:val="00AA6A08"/>
    <w:rsid w:val="00AA6C4A"/>
    <w:rsid w:val="00AA6FE5"/>
    <w:rsid w:val="00AA71B2"/>
    <w:rsid w:val="00AA7744"/>
    <w:rsid w:val="00AA7BAF"/>
    <w:rsid w:val="00AA7E9B"/>
    <w:rsid w:val="00AB0A8E"/>
    <w:rsid w:val="00AB10AC"/>
    <w:rsid w:val="00AB1317"/>
    <w:rsid w:val="00AB1BCC"/>
    <w:rsid w:val="00AB200F"/>
    <w:rsid w:val="00AB2070"/>
    <w:rsid w:val="00AB22F9"/>
    <w:rsid w:val="00AB23AF"/>
    <w:rsid w:val="00AB25FE"/>
    <w:rsid w:val="00AB2935"/>
    <w:rsid w:val="00AB2E40"/>
    <w:rsid w:val="00AB2ED7"/>
    <w:rsid w:val="00AB310B"/>
    <w:rsid w:val="00AB34C7"/>
    <w:rsid w:val="00AB38C9"/>
    <w:rsid w:val="00AB395B"/>
    <w:rsid w:val="00AB3D74"/>
    <w:rsid w:val="00AB4363"/>
    <w:rsid w:val="00AB43A4"/>
    <w:rsid w:val="00AB487B"/>
    <w:rsid w:val="00AB4ABA"/>
    <w:rsid w:val="00AB4C4D"/>
    <w:rsid w:val="00AB5160"/>
    <w:rsid w:val="00AB5A11"/>
    <w:rsid w:val="00AB5B29"/>
    <w:rsid w:val="00AB5C0E"/>
    <w:rsid w:val="00AB5D47"/>
    <w:rsid w:val="00AB5DF7"/>
    <w:rsid w:val="00AB5E2B"/>
    <w:rsid w:val="00AB6077"/>
    <w:rsid w:val="00AB6258"/>
    <w:rsid w:val="00AB6CB8"/>
    <w:rsid w:val="00AB6E67"/>
    <w:rsid w:val="00AB74C6"/>
    <w:rsid w:val="00AB7A24"/>
    <w:rsid w:val="00AC0467"/>
    <w:rsid w:val="00AC0780"/>
    <w:rsid w:val="00AC0DE8"/>
    <w:rsid w:val="00AC0EB2"/>
    <w:rsid w:val="00AC1AA6"/>
    <w:rsid w:val="00AC1D1D"/>
    <w:rsid w:val="00AC214B"/>
    <w:rsid w:val="00AC2893"/>
    <w:rsid w:val="00AC4441"/>
    <w:rsid w:val="00AC4578"/>
    <w:rsid w:val="00AC499E"/>
    <w:rsid w:val="00AC4A0E"/>
    <w:rsid w:val="00AC4A92"/>
    <w:rsid w:val="00AC4B5A"/>
    <w:rsid w:val="00AC4CBE"/>
    <w:rsid w:val="00AC4CD9"/>
    <w:rsid w:val="00AC4D8F"/>
    <w:rsid w:val="00AC4EDB"/>
    <w:rsid w:val="00AC5057"/>
    <w:rsid w:val="00AC52E9"/>
    <w:rsid w:val="00AC56FC"/>
    <w:rsid w:val="00AC5B64"/>
    <w:rsid w:val="00AC5E88"/>
    <w:rsid w:val="00AC689D"/>
    <w:rsid w:val="00AC6DBF"/>
    <w:rsid w:val="00AC6FFA"/>
    <w:rsid w:val="00AC7438"/>
    <w:rsid w:val="00AC748B"/>
    <w:rsid w:val="00AC75D2"/>
    <w:rsid w:val="00AC7C24"/>
    <w:rsid w:val="00AD06D5"/>
    <w:rsid w:val="00AD11FF"/>
    <w:rsid w:val="00AD1248"/>
    <w:rsid w:val="00AD146C"/>
    <w:rsid w:val="00AD1567"/>
    <w:rsid w:val="00AD198D"/>
    <w:rsid w:val="00AD19AC"/>
    <w:rsid w:val="00AD1E1F"/>
    <w:rsid w:val="00AD2481"/>
    <w:rsid w:val="00AD24E1"/>
    <w:rsid w:val="00AD2613"/>
    <w:rsid w:val="00AD26E1"/>
    <w:rsid w:val="00AD2F70"/>
    <w:rsid w:val="00AD329E"/>
    <w:rsid w:val="00AD380F"/>
    <w:rsid w:val="00AD3A53"/>
    <w:rsid w:val="00AD3CE4"/>
    <w:rsid w:val="00AD3D2A"/>
    <w:rsid w:val="00AD417A"/>
    <w:rsid w:val="00AD4C9E"/>
    <w:rsid w:val="00AD5310"/>
    <w:rsid w:val="00AD541D"/>
    <w:rsid w:val="00AD593D"/>
    <w:rsid w:val="00AD5E97"/>
    <w:rsid w:val="00AD6321"/>
    <w:rsid w:val="00AD65DB"/>
    <w:rsid w:val="00AD67DB"/>
    <w:rsid w:val="00AD6AE7"/>
    <w:rsid w:val="00AD7339"/>
    <w:rsid w:val="00AD78BF"/>
    <w:rsid w:val="00AD79A7"/>
    <w:rsid w:val="00AD7E1B"/>
    <w:rsid w:val="00AE0279"/>
    <w:rsid w:val="00AE0367"/>
    <w:rsid w:val="00AE070F"/>
    <w:rsid w:val="00AE0873"/>
    <w:rsid w:val="00AE0953"/>
    <w:rsid w:val="00AE0F16"/>
    <w:rsid w:val="00AE125F"/>
    <w:rsid w:val="00AE12DA"/>
    <w:rsid w:val="00AE15C1"/>
    <w:rsid w:val="00AE2488"/>
    <w:rsid w:val="00AE25DC"/>
    <w:rsid w:val="00AE295A"/>
    <w:rsid w:val="00AE2B62"/>
    <w:rsid w:val="00AE2CA1"/>
    <w:rsid w:val="00AE2FC3"/>
    <w:rsid w:val="00AE30FB"/>
    <w:rsid w:val="00AE3163"/>
    <w:rsid w:val="00AE32B9"/>
    <w:rsid w:val="00AE35D8"/>
    <w:rsid w:val="00AE373B"/>
    <w:rsid w:val="00AE4020"/>
    <w:rsid w:val="00AE4681"/>
    <w:rsid w:val="00AE488B"/>
    <w:rsid w:val="00AE4EA6"/>
    <w:rsid w:val="00AE4F95"/>
    <w:rsid w:val="00AE4FA7"/>
    <w:rsid w:val="00AE5877"/>
    <w:rsid w:val="00AE69EE"/>
    <w:rsid w:val="00AE71EC"/>
    <w:rsid w:val="00AE7D85"/>
    <w:rsid w:val="00AE7E6C"/>
    <w:rsid w:val="00AF01B5"/>
    <w:rsid w:val="00AF070C"/>
    <w:rsid w:val="00AF0B9F"/>
    <w:rsid w:val="00AF0C27"/>
    <w:rsid w:val="00AF0F8D"/>
    <w:rsid w:val="00AF11F8"/>
    <w:rsid w:val="00AF14DC"/>
    <w:rsid w:val="00AF15BA"/>
    <w:rsid w:val="00AF15F3"/>
    <w:rsid w:val="00AF179E"/>
    <w:rsid w:val="00AF1BE1"/>
    <w:rsid w:val="00AF1D39"/>
    <w:rsid w:val="00AF1FF8"/>
    <w:rsid w:val="00AF2B05"/>
    <w:rsid w:val="00AF36BA"/>
    <w:rsid w:val="00AF3DA5"/>
    <w:rsid w:val="00AF41D2"/>
    <w:rsid w:val="00AF43E6"/>
    <w:rsid w:val="00AF4500"/>
    <w:rsid w:val="00AF4528"/>
    <w:rsid w:val="00AF46B7"/>
    <w:rsid w:val="00AF4C27"/>
    <w:rsid w:val="00AF4E89"/>
    <w:rsid w:val="00AF523A"/>
    <w:rsid w:val="00AF5364"/>
    <w:rsid w:val="00AF59AE"/>
    <w:rsid w:val="00AF5F41"/>
    <w:rsid w:val="00AF6073"/>
    <w:rsid w:val="00AF632F"/>
    <w:rsid w:val="00AF638D"/>
    <w:rsid w:val="00AF738F"/>
    <w:rsid w:val="00AF79FA"/>
    <w:rsid w:val="00AF7A7D"/>
    <w:rsid w:val="00B00281"/>
    <w:rsid w:val="00B0058E"/>
    <w:rsid w:val="00B0089D"/>
    <w:rsid w:val="00B00941"/>
    <w:rsid w:val="00B00B21"/>
    <w:rsid w:val="00B00B2A"/>
    <w:rsid w:val="00B00BC3"/>
    <w:rsid w:val="00B0126C"/>
    <w:rsid w:val="00B013F2"/>
    <w:rsid w:val="00B0188C"/>
    <w:rsid w:val="00B01D7B"/>
    <w:rsid w:val="00B022C4"/>
    <w:rsid w:val="00B024BF"/>
    <w:rsid w:val="00B0278A"/>
    <w:rsid w:val="00B0279A"/>
    <w:rsid w:val="00B02AC7"/>
    <w:rsid w:val="00B02C12"/>
    <w:rsid w:val="00B02D9C"/>
    <w:rsid w:val="00B03D3F"/>
    <w:rsid w:val="00B03D90"/>
    <w:rsid w:val="00B044EE"/>
    <w:rsid w:val="00B04693"/>
    <w:rsid w:val="00B04CAA"/>
    <w:rsid w:val="00B04EBC"/>
    <w:rsid w:val="00B05392"/>
    <w:rsid w:val="00B054C0"/>
    <w:rsid w:val="00B0574B"/>
    <w:rsid w:val="00B05766"/>
    <w:rsid w:val="00B05B7B"/>
    <w:rsid w:val="00B05C81"/>
    <w:rsid w:val="00B0613D"/>
    <w:rsid w:val="00B06464"/>
    <w:rsid w:val="00B06626"/>
    <w:rsid w:val="00B0672C"/>
    <w:rsid w:val="00B06836"/>
    <w:rsid w:val="00B0683D"/>
    <w:rsid w:val="00B07245"/>
    <w:rsid w:val="00B074F0"/>
    <w:rsid w:val="00B07AC3"/>
    <w:rsid w:val="00B07F97"/>
    <w:rsid w:val="00B1077D"/>
    <w:rsid w:val="00B10A5C"/>
    <w:rsid w:val="00B10E7C"/>
    <w:rsid w:val="00B110CC"/>
    <w:rsid w:val="00B117E2"/>
    <w:rsid w:val="00B11DFB"/>
    <w:rsid w:val="00B122F3"/>
    <w:rsid w:val="00B124E4"/>
    <w:rsid w:val="00B12992"/>
    <w:rsid w:val="00B12A82"/>
    <w:rsid w:val="00B12C70"/>
    <w:rsid w:val="00B12CCD"/>
    <w:rsid w:val="00B1333E"/>
    <w:rsid w:val="00B1389C"/>
    <w:rsid w:val="00B13B9B"/>
    <w:rsid w:val="00B149D3"/>
    <w:rsid w:val="00B14F3D"/>
    <w:rsid w:val="00B1569C"/>
    <w:rsid w:val="00B15E2D"/>
    <w:rsid w:val="00B15F4F"/>
    <w:rsid w:val="00B16482"/>
    <w:rsid w:val="00B16A8C"/>
    <w:rsid w:val="00B172A8"/>
    <w:rsid w:val="00B17341"/>
    <w:rsid w:val="00B17690"/>
    <w:rsid w:val="00B17D00"/>
    <w:rsid w:val="00B2076A"/>
    <w:rsid w:val="00B209D7"/>
    <w:rsid w:val="00B20A34"/>
    <w:rsid w:val="00B20E18"/>
    <w:rsid w:val="00B21297"/>
    <w:rsid w:val="00B213C2"/>
    <w:rsid w:val="00B21402"/>
    <w:rsid w:val="00B21477"/>
    <w:rsid w:val="00B22224"/>
    <w:rsid w:val="00B2273E"/>
    <w:rsid w:val="00B227B3"/>
    <w:rsid w:val="00B227B9"/>
    <w:rsid w:val="00B22D1F"/>
    <w:rsid w:val="00B22F1B"/>
    <w:rsid w:val="00B2325D"/>
    <w:rsid w:val="00B2346B"/>
    <w:rsid w:val="00B23ADD"/>
    <w:rsid w:val="00B23C26"/>
    <w:rsid w:val="00B23CDD"/>
    <w:rsid w:val="00B24630"/>
    <w:rsid w:val="00B248B2"/>
    <w:rsid w:val="00B24FA4"/>
    <w:rsid w:val="00B2517F"/>
    <w:rsid w:val="00B253C9"/>
    <w:rsid w:val="00B25B1A"/>
    <w:rsid w:val="00B25C9D"/>
    <w:rsid w:val="00B25F7E"/>
    <w:rsid w:val="00B262AC"/>
    <w:rsid w:val="00B263A2"/>
    <w:rsid w:val="00B265B8"/>
    <w:rsid w:val="00B26859"/>
    <w:rsid w:val="00B2694C"/>
    <w:rsid w:val="00B27112"/>
    <w:rsid w:val="00B27586"/>
    <w:rsid w:val="00B275CA"/>
    <w:rsid w:val="00B275FF"/>
    <w:rsid w:val="00B27EBE"/>
    <w:rsid w:val="00B27ECF"/>
    <w:rsid w:val="00B31099"/>
    <w:rsid w:val="00B3115D"/>
    <w:rsid w:val="00B31B97"/>
    <w:rsid w:val="00B31BEC"/>
    <w:rsid w:val="00B32115"/>
    <w:rsid w:val="00B32CFF"/>
    <w:rsid w:val="00B33279"/>
    <w:rsid w:val="00B33303"/>
    <w:rsid w:val="00B333F7"/>
    <w:rsid w:val="00B335A1"/>
    <w:rsid w:val="00B33688"/>
    <w:rsid w:val="00B34160"/>
    <w:rsid w:val="00B34880"/>
    <w:rsid w:val="00B34F00"/>
    <w:rsid w:val="00B34F29"/>
    <w:rsid w:val="00B35A8F"/>
    <w:rsid w:val="00B35D9E"/>
    <w:rsid w:val="00B36405"/>
    <w:rsid w:val="00B364DB"/>
    <w:rsid w:val="00B37331"/>
    <w:rsid w:val="00B37741"/>
    <w:rsid w:val="00B37B2A"/>
    <w:rsid w:val="00B40195"/>
    <w:rsid w:val="00B4093E"/>
    <w:rsid w:val="00B40A56"/>
    <w:rsid w:val="00B40ED7"/>
    <w:rsid w:val="00B4158D"/>
    <w:rsid w:val="00B4165F"/>
    <w:rsid w:val="00B41D00"/>
    <w:rsid w:val="00B42B8C"/>
    <w:rsid w:val="00B42EB4"/>
    <w:rsid w:val="00B42F28"/>
    <w:rsid w:val="00B4361B"/>
    <w:rsid w:val="00B43783"/>
    <w:rsid w:val="00B437D9"/>
    <w:rsid w:val="00B4394D"/>
    <w:rsid w:val="00B43DB9"/>
    <w:rsid w:val="00B44490"/>
    <w:rsid w:val="00B44935"/>
    <w:rsid w:val="00B449E1"/>
    <w:rsid w:val="00B44FCC"/>
    <w:rsid w:val="00B472AE"/>
    <w:rsid w:val="00B47A8A"/>
    <w:rsid w:val="00B47ADF"/>
    <w:rsid w:val="00B47C57"/>
    <w:rsid w:val="00B47D62"/>
    <w:rsid w:val="00B501DE"/>
    <w:rsid w:val="00B501EC"/>
    <w:rsid w:val="00B509A4"/>
    <w:rsid w:val="00B50A35"/>
    <w:rsid w:val="00B50D88"/>
    <w:rsid w:val="00B51126"/>
    <w:rsid w:val="00B51410"/>
    <w:rsid w:val="00B51717"/>
    <w:rsid w:val="00B51B14"/>
    <w:rsid w:val="00B525B3"/>
    <w:rsid w:val="00B52869"/>
    <w:rsid w:val="00B529F8"/>
    <w:rsid w:val="00B52A5D"/>
    <w:rsid w:val="00B52FCC"/>
    <w:rsid w:val="00B52FE8"/>
    <w:rsid w:val="00B53035"/>
    <w:rsid w:val="00B5313B"/>
    <w:rsid w:val="00B5322A"/>
    <w:rsid w:val="00B53324"/>
    <w:rsid w:val="00B545E0"/>
    <w:rsid w:val="00B54CC1"/>
    <w:rsid w:val="00B55392"/>
    <w:rsid w:val="00B5547D"/>
    <w:rsid w:val="00B56223"/>
    <w:rsid w:val="00B56250"/>
    <w:rsid w:val="00B5636A"/>
    <w:rsid w:val="00B569A7"/>
    <w:rsid w:val="00B569D2"/>
    <w:rsid w:val="00B56F20"/>
    <w:rsid w:val="00B5731D"/>
    <w:rsid w:val="00B57764"/>
    <w:rsid w:val="00B578FC"/>
    <w:rsid w:val="00B57902"/>
    <w:rsid w:val="00B6058C"/>
    <w:rsid w:val="00B60E2D"/>
    <w:rsid w:val="00B60ED2"/>
    <w:rsid w:val="00B60F92"/>
    <w:rsid w:val="00B6114B"/>
    <w:rsid w:val="00B616FF"/>
    <w:rsid w:val="00B61705"/>
    <w:rsid w:val="00B61791"/>
    <w:rsid w:val="00B618A0"/>
    <w:rsid w:val="00B61F28"/>
    <w:rsid w:val="00B624EF"/>
    <w:rsid w:val="00B62621"/>
    <w:rsid w:val="00B62C60"/>
    <w:rsid w:val="00B62F53"/>
    <w:rsid w:val="00B63952"/>
    <w:rsid w:val="00B63B5E"/>
    <w:rsid w:val="00B63EC7"/>
    <w:rsid w:val="00B63F68"/>
    <w:rsid w:val="00B63FB5"/>
    <w:rsid w:val="00B64091"/>
    <w:rsid w:val="00B64A71"/>
    <w:rsid w:val="00B64C2C"/>
    <w:rsid w:val="00B65461"/>
    <w:rsid w:val="00B65969"/>
    <w:rsid w:val="00B65BC8"/>
    <w:rsid w:val="00B66B92"/>
    <w:rsid w:val="00B672B8"/>
    <w:rsid w:val="00B673B8"/>
    <w:rsid w:val="00B701C5"/>
    <w:rsid w:val="00B7042F"/>
    <w:rsid w:val="00B7070B"/>
    <w:rsid w:val="00B7078C"/>
    <w:rsid w:val="00B708A4"/>
    <w:rsid w:val="00B708A5"/>
    <w:rsid w:val="00B70B8F"/>
    <w:rsid w:val="00B70D2C"/>
    <w:rsid w:val="00B71FC6"/>
    <w:rsid w:val="00B7257D"/>
    <w:rsid w:val="00B72625"/>
    <w:rsid w:val="00B73D87"/>
    <w:rsid w:val="00B740FB"/>
    <w:rsid w:val="00B743AB"/>
    <w:rsid w:val="00B743F8"/>
    <w:rsid w:val="00B746E1"/>
    <w:rsid w:val="00B7478F"/>
    <w:rsid w:val="00B74C3C"/>
    <w:rsid w:val="00B74DAF"/>
    <w:rsid w:val="00B7520C"/>
    <w:rsid w:val="00B75723"/>
    <w:rsid w:val="00B776BF"/>
    <w:rsid w:val="00B801A8"/>
    <w:rsid w:val="00B80256"/>
    <w:rsid w:val="00B80AE0"/>
    <w:rsid w:val="00B80CCD"/>
    <w:rsid w:val="00B80D43"/>
    <w:rsid w:val="00B80FFD"/>
    <w:rsid w:val="00B8183E"/>
    <w:rsid w:val="00B81F66"/>
    <w:rsid w:val="00B827CE"/>
    <w:rsid w:val="00B82A5D"/>
    <w:rsid w:val="00B82F9D"/>
    <w:rsid w:val="00B8327E"/>
    <w:rsid w:val="00B83601"/>
    <w:rsid w:val="00B837E5"/>
    <w:rsid w:val="00B83960"/>
    <w:rsid w:val="00B83A7B"/>
    <w:rsid w:val="00B83E17"/>
    <w:rsid w:val="00B83F70"/>
    <w:rsid w:val="00B8478B"/>
    <w:rsid w:val="00B847CB"/>
    <w:rsid w:val="00B8483E"/>
    <w:rsid w:val="00B84A79"/>
    <w:rsid w:val="00B853BA"/>
    <w:rsid w:val="00B85688"/>
    <w:rsid w:val="00B85CD7"/>
    <w:rsid w:val="00B85D61"/>
    <w:rsid w:val="00B85DAE"/>
    <w:rsid w:val="00B85F89"/>
    <w:rsid w:val="00B86411"/>
    <w:rsid w:val="00B86B41"/>
    <w:rsid w:val="00B86CEC"/>
    <w:rsid w:val="00B86D0C"/>
    <w:rsid w:val="00B87160"/>
    <w:rsid w:val="00B87423"/>
    <w:rsid w:val="00B87624"/>
    <w:rsid w:val="00B87755"/>
    <w:rsid w:val="00B87CD3"/>
    <w:rsid w:val="00B87E60"/>
    <w:rsid w:val="00B87FD6"/>
    <w:rsid w:val="00B903E4"/>
    <w:rsid w:val="00B90D36"/>
    <w:rsid w:val="00B90ECF"/>
    <w:rsid w:val="00B90F83"/>
    <w:rsid w:val="00B91370"/>
    <w:rsid w:val="00B91C4A"/>
    <w:rsid w:val="00B922D5"/>
    <w:rsid w:val="00B9265D"/>
    <w:rsid w:val="00B93168"/>
    <w:rsid w:val="00B933C4"/>
    <w:rsid w:val="00B9369B"/>
    <w:rsid w:val="00B9383E"/>
    <w:rsid w:val="00B939F1"/>
    <w:rsid w:val="00B93DBD"/>
    <w:rsid w:val="00B943BC"/>
    <w:rsid w:val="00B95BA9"/>
    <w:rsid w:val="00B9605C"/>
    <w:rsid w:val="00B960A7"/>
    <w:rsid w:val="00B9615D"/>
    <w:rsid w:val="00B96625"/>
    <w:rsid w:val="00B96725"/>
    <w:rsid w:val="00B96CC4"/>
    <w:rsid w:val="00B96F63"/>
    <w:rsid w:val="00B96FD6"/>
    <w:rsid w:val="00B97117"/>
    <w:rsid w:val="00B975A6"/>
    <w:rsid w:val="00B97AAF"/>
    <w:rsid w:val="00B97F56"/>
    <w:rsid w:val="00BA0679"/>
    <w:rsid w:val="00BA0F08"/>
    <w:rsid w:val="00BA136E"/>
    <w:rsid w:val="00BA157C"/>
    <w:rsid w:val="00BA1CBE"/>
    <w:rsid w:val="00BA25BD"/>
    <w:rsid w:val="00BA2BA8"/>
    <w:rsid w:val="00BA2EDE"/>
    <w:rsid w:val="00BA32CB"/>
    <w:rsid w:val="00BA3373"/>
    <w:rsid w:val="00BA3418"/>
    <w:rsid w:val="00BA35CE"/>
    <w:rsid w:val="00BA3F14"/>
    <w:rsid w:val="00BA4150"/>
    <w:rsid w:val="00BA425F"/>
    <w:rsid w:val="00BA4B24"/>
    <w:rsid w:val="00BA5906"/>
    <w:rsid w:val="00BA5A37"/>
    <w:rsid w:val="00BA5B33"/>
    <w:rsid w:val="00BA641D"/>
    <w:rsid w:val="00BA6446"/>
    <w:rsid w:val="00BA6901"/>
    <w:rsid w:val="00BA7524"/>
    <w:rsid w:val="00BA77DD"/>
    <w:rsid w:val="00BA79B5"/>
    <w:rsid w:val="00BA7D5E"/>
    <w:rsid w:val="00BA7F17"/>
    <w:rsid w:val="00BB079A"/>
    <w:rsid w:val="00BB07D9"/>
    <w:rsid w:val="00BB0E0A"/>
    <w:rsid w:val="00BB0FFE"/>
    <w:rsid w:val="00BB1C6E"/>
    <w:rsid w:val="00BB259A"/>
    <w:rsid w:val="00BB264E"/>
    <w:rsid w:val="00BB29FF"/>
    <w:rsid w:val="00BB2F8C"/>
    <w:rsid w:val="00BB30B9"/>
    <w:rsid w:val="00BB3946"/>
    <w:rsid w:val="00BB3A70"/>
    <w:rsid w:val="00BB4470"/>
    <w:rsid w:val="00BB5BEF"/>
    <w:rsid w:val="00BB6DED"/>
    <w:rsid w:val="00BB736C"/>
    <w:rsid w:val="00BB7433"/>
    <w:rsid w:val="00BB7B9A"/>
    <w:rsid w:val="00BB7DC6"/>
    <w:rsid w:val="00BB7FE5"/>
    <w:rsid w:val="00BC06EB"/>
    <w:rsid w:val="00BC0D62"/>
    <w:rsid w:val="00BC0FA6"/>
    <w:rsid w:val="00BC19BF"/>
    <w:rsid w:val="00BC1B7A"/>
    <w:rsid w:val="00BC1D6F"/>
    <w:rsid w:val="00BC2106"/>
    <w:rsid w:val="00BC2EA3"/>
    <w:rsid w:val="00BC3584"/>
    <w:rsid w:val="00BC3DC9"/>
    <w:rsid w:val="00BC40B4"/>
    <w:rsid w:val="00BC43A5"/>
    <w:rsid w:val="00BC46A7"/>
    <w:rsid w:val="00BC4957"/>
    <w:rsid w:val="00BC4CA8"/>
    <w:rsid w:val="00BC57B5"/>
    <w:rsid w:val="00BC5815"/>
    <w:rsid w:val="00BC5949"/>
    <w:rsid w:val="00BC5C37"/>
    <w:rsid w:val="00BC5C61"/>
    <w:rsid w:val="00BC6253"/>
    <w:rsid w:val="00BC6467"/>
    <w:rsid w:val="00BC6E74"/>
    <w:rsid w:val="00BC73E4"/>
    <w:rsid w:val="00BC7F31"/>
    <w:rsid w:val="00BD0062"/>
    <w:rsid w:val="00BD0261"/>
    <w:rsid w:val="00BD056E"/>
    <w:rsid w:val="00BD064C"/>
    <w:rsid w:val="00BD0715"/>
    <w:rsid w:val="00BD0A8E"/>
    <w:rsid w:val="00BD0FEC"/>
    <w:rsid w:val="00BD1112"/>
    <w:rsid w:val="00BD1910"/>
    <w:rsid w:val="00BD1D0E"/>
    <w:rsid w:val="00BD1EDF"/>
    <w:rsid w:val="00BD2247"/>
    <w:rsid w:val="00BD2255"/>
    <w:rsid w:val="00BD2A8F"/>
    <w:rsid w:val="00BD2AB3"/>
    <w:rsid w:val="00BD2C69"/>
    <w:rsid w:val="00BD30FC"/>
    <w:rsid w:val="00BD3D32"/>
    <w:rsid w:val="00BD3DA2"/>
    <w:rsid w:val="00BD3E11"/>
    <w:rsid w:val="00BD3E3D"/>
    <w:rsid w:val="00BD3ED2"/>
    <w:rsid w:val="00BD42AF"/>
    <w:rsid w:val="00BD49E1"/>
    <w:rsid w:val="00BD4C86"/>
    <w:rsid w:val="00BD52B5"/>
    <w:rsid w:val="00BD5751"/>
    <w:rsid w:val="00BD5BAC"/>
    <w:rsid w:val="00BD5BD7"/>
    <w:rsid w:val="00BD6831"/>
    <w:rsid w:val="00BD6EA9"/>
    <w:rsid w:val="00BD7059"/>
    <w:rsid w:val="00BD7559"/>
    <w:rsid w:val="00BD7A1A"/>
    <w:rsid w:val="00BD7A92"/>
    <w:rsid w:val="00BE0846"/>
    <w:rsid w:val="00BE0BA7"/>
    <w:rsid w:val="00BE1234"/>
    <w:rsid w:val="00BE1359"/>
    <w:rsid w:val="00BE1670"/>
    <w:rsid w:val="00BE1682"/>
    <w:rsid w:val="00BE22F6"/>
    <w:rsid w:val="00BE2338"/>
    <w:rsid w:val="00BE23B2"/>
    <w:rsid w:val="00BE2893"/>
    <w:rsid w:val="00BE2934"/>
    <w:rsid w:val="00BE320B"/>
    <w:rsid w:val="00BE342F"/>
    <w:rsid w:val="00BE3BCD"/>
    <w:rsid w:val="00BE4059"/>
    <w:rsid w:val="00BE429E"/>
    <w:rsid w:val="00BE4488"/>
    <w:rsid w:val="00BE471D"/>
    <w:rsid w:val="00BE59A0"/>
    <w:rsid w:val="00BE5CB6"/>
    <w:rsid w:val="00BE602D"/>
    <w:rsid w:val="00BE62B3"/>
    <w:rsid w:val="00BE63DD"/>
    <w:rsid w:val="00BE64E1"/>
    <w:rsid w:val="00BE6BB7"/>
    <w:rsid w:val="00BE723B"/>
    <w:rsid w:val="00BE7563"/>
    <w:rsid w:val="00BE7DCF"/>
    <w:rsid w:val="00BF097C"/>
    <w:rsid w:val="00BF0A59"/>
    <w:rsid w:val="00BF0F21"/>
    <w:rsid w:val="00BF12A8"/>
    <w:rsid w:val="00BF18C7"/>
    <w:rsid w:val="00BF19FB"/>
    <w:rsid w:val="00BF1ABA"/>
    <w:rsid w:val="00BF27F8"/>
    <w:rsid w:val="00BF2B07"/>
    <w:rsid w:val="00BF2F68"/>
    <w:rsid w:val="00BF3079"/>
    <w:rsid w:val="00BF38BB"/>
    <w:rsid w:val="00BF39F2"/>
    <w:rsid w:val="00BF3D2E"/>
    <w:rsid w:val="00BF3D8D"/>
    <w:rsid w:val="00BF3EB3"/>
    <w:rsid w:val="00BF4915"/>
    <w:rsid w:val="00BF4B25"/>
    <w:rsid w:val="00BF4CE4"/>
    <w:rsid w:val="00BF4ECF"/>
    <w:rsid w:val="00BF4F57"/>
    <w:rsid w:val="00BF50AD"/>
    <w:rsid w:val="00BF547E"/>
    <w:rsid w:val="00BF56F8"/>
    <w:rsid w:val="00BF570B"/>
    <w:rsid w:val="00BF585A"/>
    <w:rsid w:val="00BF5D31"/>
    <w:rsid w:val="00BF61C3"/>
    <w:rsid w:val="00BF6326"/>
    <w:rsid w:val="00BF64DA"/>
    <w:rsid w:val="00BF6711"/>
    <w:rsid w:val="00BF6D91"/>
    <w:rsid w:val="00BF721A"/>
    <w:rsid w:val="00BF7365"/>
    <w:rsid w:val="00BF7699"/>
    <w:rsid w:val="00BF7CF3"/>
    <w:rsid w:val="00C0018F"/>
    <w:rsid w:val="00C00BD8"/>
    <w:rsid w:val="00C013FE"/>
    <w:rsid w:val="00C02DF0"/>
    <w:rsid w:val="00C033E5"/>
    <w:rsid w:val="00C03A44"/>
    <w:rsid w:val="00C03D61"/>
    <w:rsid w:val="00C0414B"/>
    <w:rsid w:val="00C0457B"/>
    <w:rsid w:val="00C0492A"/>
    <w:rsid w:val="00C05180"/>
    <w:rsid w:val="00C051EB"/>
    <w:rsid w:val="00C0548F"/>
    <w:rsid w:val="00C06523"/>
    <w:rsid w:val="00C06DF5"/>
    <w:rsid w:val="00C0718D"/>
    <w:rsid w:val="00C0751B"/>
    <w:rsid w:val="00C078AD"/>
    <w:rsid w:val="00C07908"/>
    <w:rsid w:val="00C07FFC"/>
    <w:rsid w:val="00C1018D"/>
    <w:rsid w:val="00C10878"/>
    <w:rsid w:val="00C1093B"/>
    <w:rsid w:val="00C10A66"/>
    <w:rsid w:val="00C10D41"/>
    <w:rsid w:val="00C10F5E"/>
    <w:rsid w:val="00C12362"/>
    <w:rsid w:val="00C12698"/>
    <w:rsid w:val="00C126DD"/>
    <w:rsid w:val="00C12986"/>
    <w:rsid w:val="00C12CA1"/>
    <w:rsid w:val="00C12DC2"/>
    <w:rsid w:val="00C1300B"/>
    <w:rsid w:val="00C1310B"/>
    <w:rsid w:val="00C13AE7"/>
    <w:rsid w:val="00C13F56"/>
    <w:rsid w:val="00C13FEE"/>
    <w:rsid w:val="00C140C8"/>
    <w:rsid w:val="00C15139"/>
    <w:rsid w:val="00C1526E"/>
    <w:rsid w:val="00C15EC5"/>
    <w:rsid w:val="00C169F0"/>
    <w:rsid w:val="00C16AAB"/>
    <w:rsid w:val="00C16B84"/>
    <w:rsid w:val="00C17099"/>
    <w:rsid w:val="00C172FA"/>
    <w:rsid w:val="00C178F8"/>
    <w:rsid w:val="00C2001C"/>
    <w:rsid w:val="00C20D60"/>
    <w:rsid w:val="00C2132F"/>
    <w:rsid w:val="00C21538"/>
    <w:rsid w:val="00C224C1"/>
    <w:rsid w:val="00C224D4"/>
    <w:rsid w:val="00C22AD7"/>
    <w:rsid w:val="00C22B57"/>
    <w:rsid w:val="00C22C52"/>
    <w:rsid w:val="00C23C65"/>
    <w:rsid w:val="00C23D06"/>
    <w:rsid w:val="00C244D4"/>
    <w:rsid w:val="00C24B9B"/>
    <w:rsid w:val="00C24E46"/>
    <w:rsid w:val="00C25130"/>
    <w:rsid w:val="00C2522C"/>
    <w:rsid w:val="00C2597E"/>
    <w:rsid w:val="00C25BCE"/>
    <w:rsid w:val="00C25C60"/>
    <w:rsid w:val="00C2646C"/>
    <w:rsid w:val="00C264DB"/>
    <w:rsid w:val="00C2685C"/>
    <w:rsid w:val="00C26D06"/>
    <w:rsid w:val="00C26D73"/>
    <w:rsid w:val="00C27398"/>
    <w:rsid w:val="00C27B31"/>
    <w:rsid w:val="00C27EB6"/>
    <w:rsid w:val="00C30067"/>
    <w:rsid w:val="00C3045C"/>
    <w:rsid w:val="00C309D7"/>
    <w:rsid w:val="00C30FB6"/>
    <w:rsid w:val="00C31240"/>
    <w:rsid w:val="00C32311"/>
    <w:rsid w:val="00C323AE"/>
    <w:rsid w:val="00C32724"/>
    <w:rsid w:val="00C32A2A"/>
    <w:rsid w:val="00C32E51"/>
    <w:rsid w:val="00C3419F"/>
    <w:rsid w:val="00C34C7E"/>
    <w:rsid w:val="00C34CCF"/>
    <w:rsid w:val="00C3539E"/>
    <w:rsid w:val="00C359C3"/>
    <w:rsid w:val="00C35ADE"/>
    <w:rsid w:val="00C35C48"/>
    <w:rsid w:val="00C35E07"/>
    <w:rsid w:val="00C35E6C"/>
    <w:rsid w:val="00C369FE"/>
    <w:rsid w:val="00C36A7C"/>
    <w:rsid w:val="00C36F9E"/>
    <w:rsid w:val="00C373E8"/>
    <w:rsid w:val="00C37A51"/>
    <w:rsid w:val="00C40021"/>
    <w:rsid w:val="00C40064"/>
    <w:rsid w:val="00C406E3"/>
    <w:rsid w:val="00C40968"/>
    <w:rsid w:val="00C40A06"/>
    <w:rsid w:val="00C40A97"/>
    <w:rsid w:val="00C40F0D"/>
    <w:rsid w:val="00C41193"/>
    <w:rsid w:val="00C412BA"/>
    <w:rsid w:val="00C412F3"/>
    <w:rsid w:val="00C415B7"/>
    <w:rsid w:val="00C419EA"/>
    <w:rsid w:val="00C41C5D"/>
    <w:rsid w:val="00C41CE0"/>
    <w:rsid w:val="00C4206C"/>
    <w:rsid w:val="00C4207C"/>
    <w:rsid w:val="00C4227A"/>
    <w:rsid w:val="00C42395"/>
    <w:rsid w:val="00C424DF"/>
    <w:rsid w:val="00C42E8F"/>
    <w:rsid w:val="00C4353A"/>
    <w:rsid w:val="00C442EA"/>
    <w:rsid w:val="00C44319"/>
    <w:rsid w:val="00C4440E"/>
    <w:rsid w:val="00C444B8"/>
    <w:rsid w:val="00C4504F"/>
    <w:rsid w:val="00C451C1"/>
    <w:rsid w:val="00C4567C"/>
    <w:rsid w:val="00C4599A"/>
    <w:rsid w:val="00C470A3"/>
    <w:rsid w:val="00C471AF"/>
    <w:rsid w:val="00C471FC"/>
    <w:rsid w:val="00C47B15"/>
    <w:rsid w:val="00C5048D"/>
    <w:rsid w:val="00C50A45"/>
    <w:rsid w:val="00C50AEB"/>
    <w:rsid w:val="00C50E83"/>
    <w:rsid w:val="00C50F73"/>
    <w:rsid w:val="00C50FDA"/>
    <w:rsid w:val="00C515D0"/>
    <w:rsid w:val="00C516D4"/>
    <w:rsid w:val="00C51C1B"/>
    <w:rsid w:val="00C51E07"/>
    <w:rsid w:val="00C51FE2"/>
    <w:rsid w:val="00C523DB"/>
    <w:rsid w:val="00C524F8"/>
    <w:rsid w:val="00C5254A"/>
    <w:rsid w:val="00C5265E"/>
    <w:rsid w:val="00C52A2E"/>
    <w:rsid w:val="00C52ABF"/>
    <w:rsid w:val="00C53298"/>
    <w:rsid w:val="00C53503"/>
    <w:rsid w:val="00C53A30"/>
    <w:rsid w:val="00C53D40"/>
    <w:rsid w:val="00C54076"/>
    <w:rsid w:val="00C5412B"/>
    <w:rsid w:val="00C543F8"/>
    <w:rsid w:val="00C54DA5"/>
    <w:rsid w:val="00C55370"/>
    <w:rsid w:val="00C555AA"/>
    <w:rsid w:val="00C55C8C"/>
    <w:rsid w:val="00C563F5"/>
    <w:rsid w:val="00C56438"/>
    <w:rsid w:val="00C56815"/>
    <w:rsid w:val="00C56BB7"/>
    <w:rsid w:val="00C56BFE"/>
    <w:rsid w:val="00C575A5"/>
    <w:rsid w:val="00C57B60"/>
    <w:rsid w:val="00C57C0F"/>
    <w:rsid w:val="00C603E1"/>
    <w:rsid w:val="00C604DA"/>
    <w:rsid w:val="00C60F74"/>
    <w:rsid w:val="00C61379"/>
    <w:rsid w:val="00C61494"/>
    <w:rsid w:val="00C615F7"/>
    <w:rsid w:val="00C61774"/>
    <w:rsid w:val="00C61EDA"/>
    <w:rsid w:val="00C61EDC"/>
    <w:rsid w:val="00C6255C"/>
    <w:rsid w:val="00C63C10"/>
    <w:rsid w:val="00C64A36"/>
    <w:rsid w:val="00C64E0A"/>
    <w:rsid w:val="00C64E3D"/>
    <w:rsid w:val="00C6503C"/>
    <w:rsid w:val="00C6509F"/>
    <w:rsid w:val="00C6535A"/>
    <w:rsid w:val="00C653E4"/>
    <w:rsid w:val="00C65679"/>
    <w:rsid w:val="00C6580E"/>
    <w:rsid w:val="00C65C16"/>
    <w:rsid w:val="00C65E20"/>
    <w:rsid w:val="00C670DA"/>
    <w:rsid w:val="00C67AC9"/>
    <w:rsid w:val="00C67C13"/>
    <w:rsid w:val="00C67C9A"/>
    <w:rsid w:val="00C67EBD"/>
    <w:rsid w:val="00C7014E"/>
    <w:rsid w:val="00C70341"/>
    <w:rsid w:val="00C70421"/>
    <w:rsid w:val="00C7057A"/>
    <w:rsid w:val="00C70F19"/>
    <w:rsid w:val="00C711C5"/>
    <w:rsid w:val="00C7123E"/>
    <w:rsid w:val="00C715C6"/>
    <w:rsid w:val="00C721A0"/>
    <w:rsid w:val="00C722E6"/>
    <w:rsid w:val="00C725AE"/>
    <w:rsid w:val="00C7279F"/>
    <w:rsid w:val="00C72909"/>
    <w:rsid w:val="00C72C6F"/>
    <w:rsid w:val="00C737B7"/>
    <w:rsid w:val="00C73C4B"/>
    <w:rsid w:val="00C73C67"/>
    <w:rsid w:val="00C73D84"/>
    <w:rsid w:val="00C73DDB"/>
    <w:rsid w:val="00C74474"/>
    <w:rsid w:val="00C74959"/>
    <w:rsid w:val="00C74989"/>
    <w:rsid w:val="00C74B50"/>
    <w:rsid w:val="00C75008"/>
    <w:rsid w:val="00C7504C"/>
    <w:rsid w:val="00C75F0D"/>
    <w:rsid w:val="00C76269"/>
    <w:rsid w:val="00C7699E"/>
    <w:rsid w:val="00C77243"/>
    <w:rsid w:val="00C77CF5"/>
    <w:rsid w:val="00C806B6"/>
    <w:rsid w:val="00C809D7"/>
    <w:rsid w:val="00C80E58"/>
    <w:rsid w:val="00C814AE"/>
    <w:rsid w:val="00C81976"/>
    <w:rsid w:val="00C81D78"/>
    <w:rsid w:val="00C81DF9"/>
    <w:rsid w:val="00C82037"/>
    <w:rsid w:val="00C828EE"/>
    <w:rsid w:val="00C82A3B"/>
    <w:rsid w:val="00C833FF"/>
    <w:rsid w:val="00C83B87"/>
    <w:rsid w:val="00C84074"/>
    <w:rsid w:val="00C85088"/>
    <w:rsid w:val="00C85295"/>
    <w:rsid w:val="00C8543A"/>
    <w:rsid w:val="00C8593F"/>
    <w:rsid w:val="00C85A4A"/>
    <w:rsid w:val="00C87172"/>
    <w:rsid w:val="00C87824"/>
    <w:rsid w:val="00C87B7C"/>
    <w:rsid w:val="00C87F61"/>
    <w:rsid w:val="00C90089"/>
    <w:rsid w:val="00C901BA"/>
    <w:rsid w:val="00C91265"/>
    <w:rsid w:val="00C919DB"/>
    <w:rsid w:val="00C91C06"/>
    <w:rsid w:val="00C922E7"/>
    <w:rsid w:val="00C93635"/>
    <w:rsid w:val="00C93791"/>
    <w:rsid w:val="00C93C3E"/>
    <w:rsid w:val="00C93C92"/>
    <w:rsid w:val="00C93D52"/>
    <w:rsid w:val="00C94625"/>
    <w:rsid w:val="00C94924"/>
    <w:rsid w:val="00C94A1B"/>
    <w:rsid w:val="00C94C7D"/>
    <w:rsid w:val="00C94FA4"/>
    <w:rsid w:val="00C95355"/>
    <w:rsid w:val="00C95511"/>
    <w:rsid w:val="00C9569B"/>
    <w:rsid w:val="00C95AEA"/>
    <w:rsid w:val="00C95B52"/>
    <w:rsid w:val="00C96BD1"/>
    <w:rsid w:val="00C97224"/>
    <w:rsid w:val="00CA02A1"/>
    <w:rsid w:val="00CA03D5"/>
    <w:rsid w:val="00CA03F9"/>
    <w:rsid w:val="00CA0A43"/>
    <w:rsid w:val="00CA0EBD"/>
    <w:rsid w:val="00CA11DE"/>
    <w:rsid w:val="00CA1220"/>
    <w:rsid w:val="00CA1504"/>
    <w:rsid w:val="00CA1800"/>
    <w:rsid w:val="00CA1C43"/>
    <w:rsid w:val="00CA2072"/>
    <w:rsid w:val="00CA26B1"/>
    <w:rsid w:val="00CA2C10"/>
    <w:rsid w:val="00CA42F4"/>
    <w:rsid w:val="00CA451E"/>
    <w:rsid w:val="00CA4656"/>
    <w:rsid w:val="00CA48B4"/>
    <w:rsid w:val="00CA4F84"/>
    <w:rsid w:val="00CA5257"/>
    <w:rsid w:val="00CA54AB"/>
    <w:rsid w:val="00CA5945"/>
    <w:rsid w:val="00CA5EED"/>
    <w:rsid w:val="00CA62F0"/>
    <w:rsid w:val="00CA69F5"/>
    <w:rsid w:val="00CA7A40"/>
    <w:rsid w:val="00CA7C18"/>
    <w:rsid w:val="00CB0201"/>
    <w:rsid w:val="00CB07B2"/>
    <w:rsid w:val="00CB07EF"/>
    <w:rsid w:val="00CB0A4A"/>
    <w:rsid w:val="00CB18C2"/>
    <w:rsid w:val="00CB235D"/>
    <w:rsid w:val="00CB280E"/>
    <w:rsid w:val="00CB2C73"/>
    <w:rsid w:val="00CB3099"/>
    <w:rsid w:val="00CB3440"/>
    <w:rsid w:val="00CB3A48"/>
    <w:rsid w:val="00CB431D"/>
    <w:rsid w:val="00CB4476"/>
    <w:rsid w:val="00CB44BC"/>
    <w:rsid w:val="00CB5353"/>
    <w:rsid w:val="00CB5A84"/>
    <w:rsid w:val="00CB61D2"/>
    <w:rsid w:val="00CB76C0"/>
    <w:rsid w:val="00CB7B32"/>
    <w:rsid w:val="00CB7BA1"/>
    <w:rsid w:val="00CC0850"/>
    <w:rsid w:val="00CC0A34"/>
    <w:rsid w:val="00CC0BAC"/>
    <w:rsid w:val="00CC0EF7"/>
    <w:rsid w:val="00CC1C42"/>
    <w:rsid w:val="00CC1F7C"/>
    <w:rsid w:val="00CC2B8B"/>
    <w:rsid w:val="00CC2F81"/>
    <w:rsid w:val="00CC2FC1"/>
    <w:rsid w:val="00CC3725"/>
    <w:rsid w:val="00CC3AC7"/>
    <w:rsid w:val="00CC402A"/>
    <w:rsid w:val="00CC40CA"/>
    <w:rsid w:val="00CC4413"/>
    <w:rsid w:val="00CC4A88"/>
    <w:rsid w:val="00CC4C2B"/>
    <w:rsid w:val="00CC51D8"/>
    <w:rsid w:val="00CC59F4"/>
    <w:rsid w:val="00CC5A3A"/>
    <w:rsid w:val="00CC5EC1"/>
    <w:rsid w:val="00CC6629"/>
    <w:rsid w:val="00CC6C7D"/>
    <w:rsid w:val="00CC6F41"/>
    <w:rsid w:val="00CC7098"/>
    <w:rsid w:val="00CD0183"/>
    <w:rsid w:val="00CD0374"/>
    <w:rsid w:val="00CD054B"/>
    <w:rsid w:val="00CD0615"/>
    <w:rsid w:val="00CD0D6D"/>
    <w:rsid w:val="00CD1461"/>
    <w:rsid w:val="00CD17A5"/>
    <w:rsid w:val="00CD1825"/>
    <w:rsid w:val="00CD187E"/>
    <w:rsid w:val="00CD1CB8"/>
    <w:rsid w:val="00CD1D10"/>
    <w:rsid w:val="00CD2C4C"/>
    <w:rsid w:val="00CD2E50"/>
    <w:rsid w:val="00CD332A"/>
    <w:rsid w:val="00CD379B"/>
    <w:rsid w:val="00CD39A2"/>
    <w:rsid w:val="00CD3BD0"/>
    <w:rsid w:val="00CD3D04"/>
    <w:rsid w:val="00CD3FAE"/>
    <w:rsid w:val="00CD42EC"/>
    <w:rsid w:val="00CD433D"/>
    <w:rsid w:val="00CD485A"/>
    <w:rsid w:val="00CD48F3"/>
    <w:rsid w:val="00CD495C"/>
    <w:rsid w:val="00CD4F0F"/>
    <w:rsid w:val="00CD500E"/>
    <w:rsid w:val="00CD579B"/>
    <w:rsid w:val="00CD6566"/>
    <w:rsid w:val="00CD6C56"/>
    <w:rsid w:val="00CD6D82"/>
    <w:rsid w:val="00CD702E"/>
    <w:rsid w:val="00CD79CC"/>
    <w:rsid w:val="00CD7AEE"/>
    <w:rsid w:val="00CE0065"/>
    <w:rsid w:val="00CE0098"/>
    <w:rsid w:val="00CE009D"/>
    <w:rsid w:val="00CE0472"/>
    <w:rsid w:val="00CE059E"/>
    <w:rsid w:val="00CE0848"/>
    <w:rsid w:val="00CE084F"/>
    <w:rsid w:val="00CE0E1D"/>
    <w:rsid w:val="00CE114A"/>
    <w:rsid w:val="00CE11C2"/>
    <w:rsid w:val="00CE14DE"/>
    <w:rsid w:val="00CE1676"/>
    <w:rsid w:val="00CE1AC9"/>
    <w:rsid w:val="00CE1BE4"/>
    <w:rsid w:val="00CE1C60"/>
    <w:rsid w:val="00CE1EF8"/>
    <w:rsid w:val="00CE2404"/>
    <w:rsid w:val="00CE2626"/>
    <w:rsid w:val="00CE2958"/>
    <w:rsid w:val="00CE2E67"/>
    <w:rsid w:val="00CE318A"/>
    <w:rsid w:val="00CE31A8"/>
    <w:rsid w:val="00CE3635"/>
    <w:rsid w:val="00CE424A"/>
    <w:rsid w:val="00CE499A"/>
    <w:rsid w:val="00CE49B4"/>
    <w:rsid w:val="00CE5243"/>
    <w:rsid w:val="00CE686C"/>
    <w:rsid w:val="00CE6B13"/>
    <w:rsid w:val="00CE6D49"/>
    <w:rsid w:val="00CE6DA7"/>
    <w:rsid w:val="00CE715F"/>
    <w:rsid w:val="00CE7454"/>
    <w:rsid w:val="00CE7824"/>
    <w:rsid w:val="00CE7C60"/>
    <w:rsid w:val="00CE7CD4"/>
    <w:rsid w:val="00CE7DE2"/>
    <w:rsid w:val="00CF060E"/>
    <w:rsid w:val="00CF0AE6"/>
    <w:rsid w:val="00CF0D0E"/>
    <w:rsid w:val="00CF1037"/>
    <w:rsid w:val="00CF1628"/>
    <w:rsid w:val="00CF1B09"/>
    <w:rsid w:val="00CF2751"/>
    <w:rsid w:val="00CF2E56"/>
    <w:rsid w:val="00CF3220"/>
    <w:rsid w:val="00CF361B"/>
    <w:rsid w:val="00CF3B80"/>
    <w:rsid w:val="00CF4552"/>
    <w:rsid w:val="00CF4883"/>
    <w:rsid w:val="00CF4C9F"/>
    <w:rsid w:val="00CF4D83"/>
    <w:rsid w:val="00CF4D89"/>
    <w:rsid w:val="00CF50EE"/>
    <w:rsid w:val="00CF536B"/>
    <w:rsid w:val="00CF54BA"/>
    <w:rsid w:val="00CF5B46"/>
    <w:rsid w:val="00CF5D10"/>
    <w:rsid w:val="00CF5D89"/>
    <w:rsid w:val="00CF6905"/>
    <w:rsid w:val="00CF6A68"/>
    <w:rsid w:val="00CF6B57"/>
    <w:rsid w:val="00CF7829"/>
    <w:rsid w:val="00CF7909"/>
    <w:rsid w:val="00CF7D8F"/>
    <w:rsid w:val="00CF7FA6"/>
    <w:rsid w:val="00D00066"/>
    <w:rsid w:val="00D00516"/>
    <w:rsid w:val="00D0060C"/>
    <w:rsid w:val="00D00F14"/>
    <w:rsid w:val="00D016F6"/>
    <w:rsid w:val="00D01767"/>
    <w:rsid w:val="00D0190A"/>
    <w:rsid w:val="00D019DF"/>
    <w:rsid w:val="00D01AA9"/>
    <w:rsid w:val="00D01EB5"/>
    <w:rsid w:val="00D01F95"/>
    <w:rsid w:val="00D037F3"/>
    <w:rsid w:val="00D03CB1"/>
    <w:rsid w:val="00D042FF"/>
    <w:rsid w:val="00D04689"/>
    <w:rsid w:val="00D04789"/>
    <w:rsid w:val="00D048B8"/>
    <w:rsid w:val="00D04B1F"/>
    <w:rsid w:val="00D050E8"/>
    <w:rsid w:val="00D051B9"/>
    <w:rsid w:val="00D0593B"/>
    <w:rsid w:val="00D05ABF"/>
    <w:rsid w:val="00D06092"/>
    <w:rsid w:val="00D060BB"/>
    <w:rsid w:val="00D063B0"/>
    <w:rsid w:val="00D0661C"/>
    <w:rsid w:val="00D06776"/>
    <w:rsid w:val="00D06905"/>
    <w:rsid w:val="00D0694B"/>
    <w:rsid w:val="00D06EAE"/>
    <w:rsid w:val="00D07392"/>
    <w:rsid w:val="00D101DE"/>
    <w:rsid w:val="00D104E0"/>
    <w:rsid w:val="00D10B87"/>
    <w:rsid w:val="00D11034"/>
    <w:rsid w:val="00D1199C"/>
    <w:rsid w:val="00D11CA8"/>
    <w:rsid w:val="00D12257"/>
    <w:rsid w:val="00D12E5C"/>
    <w:rsid w:val="00D130D0"/>
    <w:rsid w:val="00D13A15"/>
    <w:rsid w:val="00D13E5E"/>
    <w:rsid w:val="00D141AC"/>
    <w:rsid w:val="00D14768"/>
    <w:rsid w:val="00D14F88"/>
    <w:rsid w:val="00D15065"/>
    <w:rsid w:val="00D151D9"/>
    <w:rsid w:val="00D15AED"/>
    <w:rsid w:val="00D15C3F"/>
    <w:rsid w:val="00D15E78"/>
    <w:rsid w:val="00D167C7"/>
    <w:rsid w:val="00D1692C"/>
    <w:rsid w:val="00D17333"/>
    <w:rsid w:val="00D17ABC"/>
    <w:rsid w:val="00D17B30"/>
    <w:rsid w:val="00D17DD0"/>
    <w:rsid w:val="00D20244"/>
    <w:rsid w:val="00D20902"/>
    <w:rsid w:val="00D20F99"/>
    <w:rsid w:val="00D21AA9"/>
    <w:rsid w:val="00D21DF2"/>
    <w:rsid w:val="00D2226C"/>
    <w:rsid w:val="00D22B3D"/>
    <w:rsid w:val="00D22B51"/>
    <w:rsid w:val="00D23327"/>
    <w:rsid w:val="00D23C5B"/>
    <w:rsid w:val="00D24418"/>
    <w:rsid w:val="00D254FF"/>
    <w:rsid w:val="00D25637"/>
    <w:rsid w:val="00D256CC"/>
    <w:rsid w:val="00D259EE"/>
    <w:rsid w:val="00D2623B"/>
    <w:rsid w:val="00D26763"/>
    <w:rsid w:val="00D26C4C"/>
    <w:rsid w:val="00D27501"/>
    <w:rsid w:val="00D276CA"/>
    <w:rsid w:val="00D279ED"/>
    <w:rsid w:val="00D27BB5"/>
    <w:rsid w:val="00D30595"/>
    <w:rsid w:val="00D30E7F"/>
    <w:rsid w:val="00D31567"/>
    <w:rsid w:val="00D31720"/>
    <w:rsid w:val="00D31740"/>
    <w:rsid w:val="00D31B62"/>
    <w:rsid w:val="00D31F50"/>
    <w:rsid w:val="00D323F1"/>
    <w:rsid w:val="00D32E58"/>
    <w:rsid w:val="00D3306A"/>
    <w:rsid w:val="00D33115"/>
    <w:rsid w:val="00D336F5"/>
    <w:rsid w:val="00D33884"/>
    <w:rsid w:val="00D33901"/>
    <w:rsid w:val="00D33AC0"/>
    <w:rsid w:val="00D33B10"/>
    <w:rsid w:val="00D33FD0"/>
    <w:rsid w:val="00D3408E"/>
    <w:rsid w:val="00D34283"/>
    <w:rsid w:val="00D346F7"/>
    <w:rsid w:val="00D34DB1"/>
    <w:rsid w:val="00D34DB8"/>
    <w:rsid w:val="00D35163"/>
    <w:rsid w:val="00D35613"/>
    <w:rsid w:val="00D35B27"/>
    <w:rsid w:val="00D362D7"/>
    <w:rsid w:val="00D36418"/>
    <w:rsid w:val="00D377CB"/>
    <w:rsid w:val="00D37B51"/>
    <w:rsid w:val="00D37C39"/>
    <w:rsid w:val="00D37EAD"/>
    <w:rsid w:val="00D40140"/>
    <w:rsid w:val="00D40220"/>
    <w:rsid w:val="00D402F1"/>
    <w:rsid w:val="00D40507"/>
    <w:rsid w:val="00D406D4"/>
    <w:rsid w:val="00D4109B"/>
    <w:rsid w:val="00D412E0"/>
    <w:rsid w:val="00D41366"/>
    <w:rsid w:val="00D41577"/>
    <w:rsid w:val="00D416AB"/>
    <w:rsid w:val="00D417FB"/>
    <w:rsid w:val="00D41CD6"/>
    <w:rsid w:val="00D4225B"/>
    <w:rsid w:val="00D42988"/>
    <w:rsid w:val="00D42C4D"/>
    <w:rsid w:val="00D4301D"/>
    <w:rsid w:val="00D4322E"/>
    <w:rsid w:val="00D43313"/>
    <w:rsid w:val="00D4331C"/>
    <w:rsid w:val="00D434B2"/>
    <w:rsid w:val="00D440DE"/>
    <w:rsid w:val="00D44306"/>
    <w:rsid w:val="00D44667"/>
    <w:rsid w:val="00D44903"/>
    <w:rsid w:val="00D44B65"/>
    <w:rsid w:val="00D4524B"/>
    <w:rsid w:val="00D45342"/>
    <w:rsid w:val="00D45D58"/>
    <w:rsid w:val="00D45F45"/>
    <w:rsid w:val="00D45F81"/>
    <w:rsid w:val="00D464AC"/>
    <w:rsid w:val="00D46508"/>
    <w:rsid w:val="00D4651C"/>
    <w:rsid w:val="00D46AA2"/>
    <w:rsid w:val="00D4713C"/>
    <w:rsid w:val="00D47580"/>
    <w:rsid w:val="00D475E7"/>
    <w:rsid w:val="00D47634"/>
    <w:rsid w:val="00D47942"/>
    <w:rsid w:val="00D47C9A"/>
    <w:rsid w:val="00D47D06"/>
    <w:rsid w:val="00D47E57"/>
    <w:rsid w:val="00D502CA"/>
    <w:rsid w:val="00D503EB"/>
    <w:rsid w:val="00D5157D"/>
    <w:rsid w:val="00D51948"/>
    <w:rsid w:val="00D52043"/>
    <w:rsid w:val="00D520F1"/>
    <w:rsid w:val="00D523D9"/>
    <w:rsid w:val="00D52D56"/>
    <w:rsid w:val="00D5406B"/>
    <w:rsid w:val="00D54456"/>
    <w:rsid w:val="00D54F86"/>
    <w:rsid w:val="00D5527D"/>
    <w:rsid w:val="00D55353"/>
    <w:rsid w:val="00D554B7"/>
    <w:rsid w:val="00D55C72"/>
    <w:rsid w:val="00D55F41"/>
    <w:rsid w:val="00D5671F"/>
    <w:rsid w:val="00D56941"/>
    <w:rsid w:val="00D56BEF"/>
    <w:rsid w:val="00D56C3D"/>
    <w:rsid w:val="00D56F31"/>
    <w:rsid w:val="00D5760D"/>
    <w:rsid w:val="00D57A75"/>
    <w:rsid w:val="00D57CB7"/>
    <w:rsid w:val="00D602A5"/>
    <w:rsid w:val="00D6079B"/>
    <w:rsid w:val="00D6081C"/>
    <w:rsid w:val="00D609F9"/>
    <w:rsid w:val="00D609FC"/>
    <w:rsid w:val="00D60F85"/>
    <w:rsid w:val="00D61314"/>
    <w:rsid w:val="00D6138F"/>
    <w:rsid w:val="00D618BA"/>
    <w:rsid w:val="00D623DC"/>
    <w:rsid w:val="00D62637"/>
    <w:rsid w:val="00D6279A"/>
    <w:rsid w:val="00D62D7C"/>
    <w:rsid w:val="00D6388A"/>
    <w:rsid w:val="00D63ABF"/>
    <w:rsid w:val="00D641AA"/>
    <w:rsid w:val="00D6458C"/>
    <w:rsid w:val="00D647EA"/>
    <w:rsid w:val="00D64B7B"/>
    <w:rsid w:val="00D653A4"/>
    <w:rsid w:val="00D66237"/>
    <w:rsid w:val="00D66F78"/>
    <w:rsid w:val="00D670B9"/>
    <w:rsid w:val="00D674D6"/>
    <w:rsid w:val="00D67FAE"/>
    <w:rsid w:val="00D70667"/>
    <w:rsid w:val="00D70AC3"/>
    <w:rsid w:val="00D70CFE"/>
    <w:rsid w:val="00D70D9B"/>
    <w:rsid w:val="00D711B9"/>
    <w:rsid w:val="00D712DB"/>
    <w:rsid w:val="00D71392"/>
    <w:rsid w:val="00D71417"/>
    <w:rsid w:val="00D717E6"/>
    <w:rsid w:val="00D719C9"/>
    <w:rsid w:val="00D71A63"/>
    <w:rsid w:val="00D71C80"/>
    <w:rsid w:val="00D71FB8"/>
    <w:rsid w:val="00D728CD"/>
    <w:rsid w:val="00D72AD0"/>
    <w:rsid w:val="00D72EA5"/>
    <w:rsid w:val="00D73143"/>
    <w:rsid w:val="00D73555"/>
    <w:rsid w:val="00D7384A"/>
    <w:rsid w:val="00D73910"/>
    <w:rsid w:val="00D73CAC"/>
    <w:rsid w:val="00D74DB2"/>
    <w:rsid w:val="00D74DCB"/>
    <w:rsid w:val="00D75334"/>
    <w:rsid w:val="00D7570F"/>
    <w:rsid w:val="00D761DA"/>
    <w:rsid w:val="00D76464"/>
    <w:rsid w:val="00D7747D"/>
    <w:rsid w:val="00D77711"/>
    <w:rsid w:val="00D77AD2"/>
    <w:rsid w:val="00D77B9C"/>
    <w:rsid w:val="00D77BE0"/>
    <w:rsid w:val="00D77DB4"/>
    <w:rsid w:val="00D8000C"/>
    <w:rsid w:val="00D802DB"/>
    <w:rsid w:val="00D810EE"/>
    <w:rsid w:val="00D8158F"/>
    <w:rsid w:val="00D81735"/>
    <w:rsid w:val="00D82311"/>
    <w:rsid w:val="00D82456"/>
    <w:rsid w:val="00D82ECF"/>
    <w:rsid w:val="00D83300"/>
    <w:rsid w:val="00D835C7"/>
    <w:rsid w:val="00D83E2F"/>
    <w:rsid w:val="00D840D0"/>
    <w:rsid w:val="00D843A1"/>
    <w:rsid w:val="00D844EE"/>
    <w:rsid w:val="00D84818"/>
    <w:rsid w:val="00D85CD7"/>
    <w:rsid w:val="00D8616B"/>
    <w:rsid w:val="00D863C4"/>
    <w:rsid w:val="00D863DC"/>
    <w:rsid w:val="00D86486"/>
    <w:rsid w:val="00D865D5"/>
    <w:rsid w:val="00D86734"/>
    <w:rsid w:val="00D867BE"/>
    <w:rsid w:val="00D87252"/>
    <w:rsid w:val="00D87488"/>
    <w:rsid w:val="00D874B8"/>
    <w:rsid w:val="00D878AE"/>
    <w:rsid w:val="00D87A23"/>
    <w:rsid w:val="00D87C37"/>
    <w:rsid w:val="00D90C68"/>
    <w:rsid w:val="00D911B3"/>
    <w:rsid w:val="00D913C6"/>
    <w:rsid w:val="00D917A5"/>
    <w:rsid w:val="00D91D06"/>
    <w:rsid w:val="00D91F82"/>
    <w:rsid w:val="00D923D1"/>
    <w:rsid w:val="00D92515"/>
    <w:rsid w:val="00D92810"/>
    <w:rsid w:val="00D928FB"/>
    <w:rsid w:val="00D92C67"/>
    <w:rsid w:val="00D92DE4"/>
    <w:rsid w:val="00D930D2"/>
    <w:rsid w:val="00D93388"/>
    <w:rsid w:val="00D938DD"/>
    <w:rsid w:val="00D93F6A"/>
    <w:rsid w:val="00D9430B"/>
    <w:rsid w:val="00D94470"/>
    <w:rsid w:val="00D948BC"/>
    <w:rsid w:val="00D9547C"/>
    <w:rsid w:val="00D95939"/>
    <w:rsid w:val="00D95EF1"/>
    <w:rsid w:val="00D966A1"/>
    <w:rsid w:val="00D96F7A"/>
    <w:rsid w:val="00D97655"/>
    <w:rsid w:val="00D97A65"/>
    <w:rsid w:val="00DA0056"/>
    <w:rsid w:val="00DA05FD"/>
    <w:rsid w:val="00DA0701"/>
    <w:rsid w:val="00DA0DA2"/>
    <w:rsid w:val="00DA0FAF"/>
    <w:rsid w:val="00DA16E7"/>
    <w:rsid w:val="00DA184A"/>
    <w:rsid w:val="00DA1A0F"/>
    <w:rsid w:val="00DA1A11"/>
    <w:rsid w:val="00DA1B0F"/>
    <w:rsid w:val="00DA1CC4"/>
    <w:rsid w:val="00DA1F33"/>
    <w:rsid w:val="00DA1FED"/>
    <w:rsid w:val="00DA227A"/>
    <w:rsid w:val="00DA25D8"/>
    <w:rsid w:val="00DA26B3"/>
    <w:rsid w:val="00DA26D6"/>
    <w:rsid w:val="00DA29B0"/>
    <w:rsid w:val="00DA2B53"/>
    <w:rsid w:val="00DA2C45"/>
    <w:rsid w:val="00DA38B6"/>
    <w:rsid w:val="00DA3E3E"/>
    <w:rsid w:val="00DA4652"/>
    <w:rsid w:val="00DA477C"/>
    <w:rsid w:val="00DA4BD9"/>
    <w:rsid w:val="00DA4DCA"/>
    <w:rsid w:val="00DA5A33"/>
    <w:rsid w:val="00DA5B56"/>
    <w:rsid w:val="00DA5FD5"/>
    <w:rsid w:val="00DA60E2"/>
    <w:rsid w:val="00DA62BA"/>
    <w:rsid w:val="00DA652D"/>
    <w:rsid w:val="00DA70A5"/>
    <w:rsid w:val="00DA7155"/>
    <w:rsid w:val="00DA76C4"/>
    <w:rsid w:val="00DA7C31"/>
    <w:rsid w:val="00DA7CA7"/>
    <w:rsid w:val="00DA7D5C"/>
    <w:rsid w:val="00DA7DF7"/>
    <w:rsid w:val="00DB0085"/>
    <w:rsid w:val="00DB032A"/>
    <w:rsid w:val="00DB074B"/>
    <w:rsid w:val="00DB0A3D"/>
    <w:rsid w:val="00DB0A4C"/>
    <w:rsid w:val="00DB1680"/>
    <w:rsid w:val="00DB1743"/>
    <w:rsid w:val="00DB1B8C"/>
    <w:rsid w:val="00DB2339"/>
    <w:rsid w:val="00DB34BA"/>
    <w:rsid w:val="00DB36F1"/>
    <w:rsid w:val="00DB3C12"/>
    <w:rsid w:val="00DB3D44"/>
    <w:rsid w:val="00DB4DF7"/>
    <w:rsid w:val="00DB60F1"/>
    <w:rsid w:val="00DB62AA"/>
    <w:rsid w:val="00DB63D5"/>
    <w:rsid w:val="00DB64B4"/>
    <w:rsid w:val="00DB64F8"/>
    <w:rsid w:val="00DB6B94"/>
    <w:rsid w:val="00DB7F45"/>
    <w:rsid w:val="00DB7F53"/>
    <w:rsid w:val="00DB7F54"/>
    <w:rsid w:val="00DC00B8"/>
    <w:rsid w:val="00DC01A8"/>
    <w:rsid w:val="00DC0B0B"/>
    <w:rsid w:val="00DC0BF4"/>
    <w:rsid w:val="00DC1202"/>
    <w:rsid w:val="00DC14A4"/>
    <w:rsid w:val="00DC1678"/>
    <w:rsid w:val="00DC1756"/>
    <w:rsid w:val="00DC18D0"/>
    <w:rsid w:val="00DC19A8"/>
    <w:rsid w:val="00DC2388"/>
    <w:rsid w:val="00DC26DA"/>
    <w:rsid w:val="00DC2883"/>
    <w:rsid w:val="00DC28D9"/>
    <w:rsid w:val="00DC29A8"/>
    <w:rsid w:val="00DC2BA7"/>
    <w:rsid w:val="00DC2C65"/>
    <w:rsid w:val="00DC3063"/>
    <w:rsid w:val="00DC3974"/>
    <w:rsid w:val="00DC3BB0"/>
    <w:rsid w:val="00DC40C1"/>
    <w:rsid w:val="00DC44C5"/>
    <w:rsid w:val="00DC4999"/>
    <w:rsid w:val="00DC4BF8"/>
    <w:rsid w:val="00DC4E34"/>
    <w:rsid w:val="00DC5B36"/>
    <w:rsid w:val="00DC5BD4"/>
    <w:rsid w:val="00DC5D06"/>
    <w:rsid w:val="00DC610E"/>
    <w:rsid w:val="00DC63E0"/>
    <w:rsid w:val="00DC77A2"/>
    <w:rsid w:val="00DC7BE4"/>
    <w:rsid w:val="00DC7D68"/>
    <w:rsid w:val="00DD007B"/>
    <w:rsid w:val="00DD0103"/>
    <w:rsid w:val="00DD0134"/>
    <w:rsid w:val="00DD099B"/>
    <w:rsid w:val="00DD0C37"/>
    <w:rsid w:val="00DD0E59"/>
    <w:rsid w:val="00DD1439"/>
    <w:rsid w:val="00DD17E2"/>
    <w:rsid w:val="00DD2006"/>
    <w:rsid w:val="00DD22E0"/>
    <w:rsid w:val="00DD2BB8"/>
    <w:rsid w:val="00DD2D16"/>
    <w:rsid w:val="00DD339D"/>
    <w:rsid w:val="00DD36F0"/>
    <w:rsid w:val="00DD3746"/>
    <w:rsid w:val="00DD3933"/>
    <w:rsid w:val="00DD3A89"/>
    <w:rsid w:val="00DD3CC3"/>
    <w:rsid w:val="00DD3E4E"/>
    <w:rsid w:val="00DD4131"/>
    <w:rsid w:val="00DD435D"/>
    <w:rsid w:val="00DD4574"/>
    <w:rsid w:val="00DD4BD0"/>
    <w:rsid w:val="00DD4D07"/>
    <w:rsid w:val="00DD5416"/>
    <w:rsid w:val="00DD5516"/>
    <w:rsid w:val="00DD558E"/>
    <w:rsid w:val="00DD5977"/>
    <w:rsid w:val="00DD5D52"/>
    <w:rsid w:val="00DD63D2"/>
    <w:rsid w:val="00DD63F9"/>
    <w:rsid w:val="00DD63FC"/>
    <w:rsid w:val="00DD65B1"/>
    <w:rsid w:val="00DD6B89"/>
    <w:rsid w:val="00DD6BA3"/>
    <w:rsid w:val="00DD7702"/>
    <w:rsid w:val="00DD7894"/>
    <w:rsid w:val="00DD7AFA"/>
    <w:rsid w:val="00DE043D"/>
    <w:rsid w:val="00DE0A6F"/>
    <w:rsid w:val="00DE0B88"/>
    <w:rsid w:val="00DE0DFB"/>
    <w:rsid w:val="00DE0F51"/>
    <w:rsid w:val="00DE11C6"/>
    <w:rsid w:val="00DE1201"/>
    <w:rsid w:val="00DE1655"/>
    <w:rsid w:val="00DE17E6"/>
    <w:rsid w:val="00DE1A45"/>
    <w:rsid w:val="00DE1F6E"/>
    <w:rsid w:val="00DE26F1"/>
    <w:rsid w:val="00DE26F7"/>
    <w:rsid w:val="00DE2FB2"/>
    <w:rsid w:val="00DE30AC"/>
    <w:rsid w:val="00DE34FF"/>
    <w:rsid w:val="00DE36F6"/>
    <w:rsid w:val="00DE3B93"/>
    <w:rsid w:val="00DE4055"/>
    <w:rsid w:val="00DE472D"/>
    <w:rsid w:val="00DE49D5"/>
    <w:rsid w:val="00DE4AC8"/>
    <w:rsid w:val="00DE5328"/>
    <w:rsid w:val="00DE552F"/>
    <w:rsid w:val="00DE561A"/>
    <w:rsid w:val="00DE5840"/>
    <w:rsid w:val="00DE6208"/>
    <w:rsid w:val="00DE632F"/>
    <w:rsid w:val="00DE6AED"/>
    <w:rsid w:val="00DE6EAE"/>
    <w:rsid w:val="00DE751D"/>
    <w:rsid w:val="00DE772C"/>
    <w:rsid w:val="00DE7886"/>
    <w:rsid w:val="00DE7FA1"/>
    <w:rsid w:val="00DF0306"/>
    <w:rsid w:val="00DF045E"/>
    <w:rsid w:val="00DF0A9A"/>
    <w:rsid w:val="00DF0AEF"/>
    <w:rsid w:val="00DF12FD"/>
    <w:rsid w:val="00DF1E97"/>
    <w:rsid w:val="00DF2437"/>
    <w:rsid w:val="00DF2829"/>
    <w:rsid w:val="00DF2BE2"/>
    <w:rsid w:val="00DF37B2"/>
    <w:rsid w:val="00DF3DB0"/>
    <w:rsid w:val="00DF3E56"/>
    <w:rsid w:val="00DF41B3"/>
    <w:rsid w:val="00DF4901"/>
    <w:rsid w:val="00DF4A91"/>
    <w:rsid w:val="00DF4B59"/>
    <w:rsid w:val="00DF558F"/>
    <w:rsid w:val="00DF5B40"/>
    <w:rsid w:val="00DF5BA1"/>
    <w:rsid w:val="00DF5D65"/>
    <w:rsid w:val="00DF5F15"/>
    <w:rsid w:val="00DF6401"/>
    <w:rsid w:val="00DF6ACD"/>
    <w:rsid w:val="00DF7053"/>
    <w:rsid w:val="00DF78DB"/>
    <w:rsid w:val="00DF792A"/>
    <w:rsid w:val="00DF7A71"/>
    <w:rsid w:val="00DF7C55"/>
    <w:rsid w:val="00DF7FC2"/>
    <w:rsid w:val="00E0007C"/>
    <w:rsid w:val="00E0029C"/>
    <w:rsid w:val="00E006FD"/>
    <w:rsid w:val="00E00A7B"/>
    <w:rsid w:val="00E00E20"/>
    <w:rsid w:val="00E00E95"/>
    <w:rsid w:val="00E0157C"/>
    <w:rsid w:val="00E01780"/>
    <w:rsid w:val="00E01A60"/>
    <w:rsid w:val="00E01DFA"/>
    <w:rsid w:val="00E0287E"/>
    <w:rsid w:val="00E02DD6"/>
    <w:rsid w:val="00E02FC6"/>
    <w:rsid w:val="00E03D2E"/>
    <w:rsid w:val="00E03E6E"/>
    <w:rsid w:val="00E03FBA"/>
    <w:rsid w:val="00E04233"/>
    <w:rsid w:val="00E0446A"/>
    <w:rsid w:val="00E05323"/>
    <w:rsid w:val="00E05A7D"/>
    <w:rsid w:val="00E05AE0"/>
    <w:rsid w:val="00E05BFE"/>
    <w:rsid w:val="00E060C4"/>
    <w:rsid w:val="00E06D21"/>
    <w:rsid w:val="00E06E6A"/>
    <w:rsid w:val="00E0753F"/>
    <w:rsid w:val="00E101FD"/>
    <w:rsid w:val="00E10260"/>
    <w:rsid w:val="00E108EF"/>
    <w:rsid w:val="00E10DCF"/>
    <w:rsid w:val="00E117E9"/>
    <w:rsid w:val="00E13268"/>
    <w:rsid w:val="00E1351D"/>
    <w:rsid w:val="00E13B33"/>
    <w:rsid w:val="00E14010"/>
    <w:rsid w:val="00E144F3"/>
    <w:rsid w:val="00E145F7"/>
    <w:rsid w:val="00E147F5"/>
    <w:rsid w:val="00E148F6"/>
    <w:rsid w:val="00E14B1F"/>
    <w:rsid w:val="00E14BEC"/>
    <w:rsid w:val="00E14D6A"/>
    <w:rsid w:val="00E15085"/>
    <w:rsid w:val="00E15348"/>
    <w:rsid w:val="00E153AC"/>
    <w:rsid w:val="00E157B6"/>
    <w:rsid w:val="00E15B7E"/>
    <w:rsid w:val="00E15FA1"/>
    <w:rsid w:val="00E1741F"/>
    <w:rsid w:val="00E1763B"/>
    <w:rsid w:val="00E17AA9"/>
    <w:rsid w:val="00E17E41"/>
    <w:rsid w:val="00E17F9B"/>
    <w:rsid w:val="00E20033"/>
    <w:rsid w:val="00E2052B"/>
    <w:rsid w:val="00E20641"/>
    <w:rsid w:val="00E20ED8"/>
    <w:rsid w:val="00E211E1"/>
    <w:rsid w:val="00E216BA"/>
    <w:rsid w:val="00E21BD3"/>
    <w:rsid w:val="00E21D82"/>
    <w:rsid w:val="00E22025"/>
    <w:rsid w:val="00E224A0"/>
    <w:rsid w:val="00E224ED"/>
    <w:rsid w:val="00E2263C"/>
    <w:rsid w:val="00E22710"/>
    <w:rsid w:val="00E229B1"/>
    <w:rsid w:val="00E22DEA"/>
    <w:rsid w:val="00E2313C"/>
    <w:rsid w:val="00E23541"/>
    <w:rsid w:val="00E24855"/>
    <w:rsid w:val="00E255E2"/>
    <w:rsid w:val="00E260BC"/>
    <w:rsid w:val="00E261B0"/>
    <w:rsid w:val="00E26471"/>
    <w:rsid w:val="00E26A19"/>
    <w:rsid w:val="00E27840"/>
    <w:rsid w:val="00E30DAF"/>
    <w:rsid w:val="00E311F3"/>
    <w:rsid w:val="00E31308"/>
    <w:rsid w:val="00E31C25"/>
    <w:rsid w:val="00E31F18"/>
    <w:rsid w:val="00E31F50"/>
    <w:rsid w:val="00E3222A"/>
    <w:rsid w:val="00E32763"/>
    <w:rsid w:val="00E328E7"/>
    <w:rsid w:val="00E32ABE"/>
    <w:rsid w:val="00E32BD2"/>
    <w:rsid w:val="00E32BD6"/>
    <w:rsid w:val="00E32D00"/>
    <w:rsid w:val="00E3332A"/>
    <w:rsid w:val="00E33548"/>
    <w:rsid w:val="00E33584"/>
    <w:rsid w:val="00E33CAF"/>
    <w:rsid w:val="00E33D1B"/>
    <w:rsid w:val="00E340CC"/>
    <w:rsid w:val="00E3445E"/>
    <w:rsid w:val="00E3459B"/>
    <w:rsid w:val="00E346A8"/>
    <w:rsid w:val="00E347B9"/>
    <w:rsid w:val="00E3540F"/>
    <w:rsid w:val="00E3574B"/>
    <w:rsid w:val="00E35B7B"/>
    <w:rsid w:val="00E35E46"/>
    <w:rsid w:val="00E365CC"/>
    <w:rsid w:val="00E371AA"/>
    <w:rsid w:val="00E37473"/>
    <w:rsid w:val="00E37576"/>
    <w:rsid w:val="00E3794E"/>
    <w:rsid w:val="00E37B09"/>
    <w:rsid w:val="00E37E64"/>
    <w:rsid w:val="00E402FC"/>
    <w:rsid w:val="00E4037F"/>
    <w:rsid w:val="00E4045F"/>
    <w:rsid w:val="00E40624"/>
    <w:rsid w:val="00E4080A"/>
    <w:rsid w:val="00E40D97"/>
    <w:rsid w:val="00E4108E"/>
    <w:rsid w:val="00E41355"/>
    <w:rsid w:val="00E41475"/>
    <w:rsid w:val="00E41DAD"/>
    <w:rsid w:val="00E42457"/>
    <w:rsid w:val="00E4259F"/>
    <w:rsid w:val="00E429A7"/>
    <w:rsid w:val="00E43108"/>
    <w:rsid w:val="00E43AE8"/>
    <w:rsid w:val="00E43BAA"/>
    <w:rsid w:val="00E447D5"/>
    <w:rsid w:val="00E4504F"/>
    <w:rsid w:val="00E45607"/>
    <w:rsid w:val="00E4573D"/>
    <w:rsid w:val="00E457C4"/>
    <w:rsid w:val="00E45EE4"/>
    <w:rsid w:val="00E460C0"/>
    <w:rsid w:val="00E462FA"/>
    <w:rsid w:val="00E468EE"/>
    <w:rsid w:val="00E478FE"/>
    <w:rsid w:val="00E47FA0"/>
    <w:rsid w:val="00E50046"/>
    <w:rsid w:val="00E500D7"/>
    <w:rsid w:val="00E50442"/>
    <w:rsid w:val="00E50568"/>
    <w:rsid w:val="00E50940"/>
    <w:rsid w:val="00E50F0B"/>
    <w:rsid w:val="00E516FE"/>
    <w:rsid w:val="00E51993"/>
    <w:rsid w:val="00E53257"/>
    <w:rsid w:val="00E5336B"/>
    <w:rsid w:val="00E536DC"/>
    <w:rsid w:val="00E53770"/>
    <w:rsid w:val="00E53EAD"/>
    <w:rsid w:val="00E54A77"/>
    <w:rsid w:val="00E54B2F"/>
    <w:rsid w:val="00E553CD"/>
    <w:rsid w:val="00E55435"/>
    <w:rsid w:val="00E5643D"/>
    <w:rsid w:val="00E564C9"/>
    <w:rsid w:val="00E56609"/>
    <w:rsid w:val="00E575EA"/>
    <w:rsid w:val="00E601A9"/>
    <w:rsid w:val="00E60620"/>
    <w:rsid w:val="00E60E90"/>
    <w:rsid w:val="00E612D4"/>
    <w:rsid w:val="00E61A44"/>
    <w:rsid w:val="00E622FA"/>
    <w:rsid w:val="00E631D8"/>
    <w:rsid w:val="00E6321E"/>
    <w:rsid w:val="00E636A3"/>
    <w:rsid w:val="00E63991"/>
    <w:rsid w:val="00E639CB"/>
    <w:rsid w:val="00E64ACD"/>
    <w:rsid w:val="00E64D96"/>
    <w:rsid w:val="00E65110"/>
    <w:rsid w:val="00E65196"/>
    <w:rsid w:val="00E65344"/>
    <w:rsid w:val="00E66C82"/>
    <w:rsid w:val="00E67109"/>
    <w:rsid w:val="00E6712E"/>
    <w:rsid w:val="00E67516"/>
    <w:rsid w:val="00E6764C"/>
    <w:rsid w:val="00E700EC"/>
    <w:rsid w:val="00E701A6"/>
    <w:rsid w:val="00E70555"/>
    <w:rsid w:val="00E7083F"/>
    <w:rsid w:val="00E721A7"/>
    <w:rsid w:val="00E728B4"/>
    <w:rsid w:val="00E72AA4"/>
    <w:rsid w:val="00E72DE5"/>
    <w:rsid w:val="00E72E06"/>
    <w:rsid w:val="00E73B3D"/>
    <w:rsid w:val="00E73BE4"/>
    <w:rsid w:val="00E73E8D"/>
    <w:rsid w:val="00E7428E"/>
    <w:rsid w:val="00E745C2"/>
    <w:rsid w:val="00E74AC2"/>
    <w:rsid w:val="00E74D70"/>
    <w:rsid w:val="00E75009"/>
    <w:rsid w:val="00E7503D"/>
    <w:rsid w:val="00E75092"/>
    <w:rsid w:val="00E75C2A"/>
    <w:rsid w:val="00E75EA6"/>
    <w:rsid w:val="00E7645B"/>
    <w:rsid w:val="00E7690D"/>
    <w:rsid w:val="00E778B9"/>
    <w:rsid w:val="00E77F93"/>
    <w:rsid w:val="00E80242"/>
    <w:rsid w:val="00E80245"/>
    <w:rsid w:val="00E80302"/>
    <w:rsid w:val="00E805BA"/>
    <w:rsid w:val="00E80A46"/>
    <w:rsid w:val="00E8137D"/>
    <w:rsid w:val="00E813DE"/>
    <w:rsid w:val="00E8151D"/>
    <w:rsid w:val="00E819B7"/>
    <w:rsid w:val="00E820DB"/>
    <w:rsid w:val="00E821E5"/>
    <w:rsid w:val="00E82636"/>
    <w:rsid w:val="00E827A8"/>
    <w:rsid w:val="00E8304F"/>
    <w:rsid w:val="00E83216"/>
    <w:rsid w:val="00E8350A"/>
    <w:rsid w:val="00E83BD6"/>
    <w:rsid w:val="00E83CF0"/>
    <w:rsid w:val="00E83DC6"/>
    <w:rsid w:val="00E84268"/>
    <w:rsid w:val="00E84387"/>
    <w:rsid w:val="00E84A5C"/>
    <w:rsid w:val="00E84D94"/>
    <w:rsid w:val="00E850CA"/>
    <w:rsid w:val="00E850E0"/>
    <w:rsid w:val="00E851F4"/>
    <w:rsid w:val="00E8536D"/>
    <w:rsid w:val="00E85BA5"/>
    <w:rsid w:val="00E861CA"/>
    <w:rsid w:val="00E87D9F"/>
    <w:rsid w:val="00E909AF"/>
    <w:rsid w:val="00E90D37"/>
    <w:rsid w:val="00E90D51"/>
    <w:rsid w:val="00E90F4E"/>
    <w:rsid w:val="00E9119A"/>
    <w:rsid w:val="00E91388"/>
    <w:rsid w:val="00E91DA9"/>
    <w:rsid w:val="00E93869"/>
    <w:rsid w:val="00E94512"/>
    <w:rsid w:val="00E948B5"/>
    <w:rsid w:val="00E95263"/>
    <w:rsid w:val="00E95790"/>
    <w:rsid w:val="00E95A14"/>
    <w:rsid w:val="00E96115"/>
    <w:rsid w:val="00E96182"/>
    <w:rsid w:val="00E9646D"/>
    <w:rsid w:val="00E965FB"/>
    <w:rsid w:val="00E967F3"/>
    <w:rsid w:val="00E9696B"/>
    <w:rsid w:val="00E96A7C"/>
    <w:rsid w:val="00E971C0"/>
    <w:rsid w:val="00E974EB"/>
    <w:rsid w:val="00E9764C"/>
    <w:rsid w:val="00E977CB"/>
    <w:rsid w:val="00EA072D"/>
    <w:rsid w:val="00EA07F4"/>
    <w:rsid w:val="00EA0A69"/>
    <w:rsid w:val="00EA0BFD"/>
    <w:rsid w:val="00EA0DDD"/>
    <w:rsid w:val="00EA156F"/>
    <w:rsid w:val="00EA17FB"/>
    <w:rsid w:val="00EA1996"/>
    <w:rsid w:val="00EA1C7C"/>
    <w:rsid w:val="00EA1E94"/>
    <w:rsid w:val="00EA20CD"/>
    <w:rsid w:val="00EA3208"/>
    <w:rsid w:val="00EA3275"/>
    <w:rsid w:val="00EA3392"/>
    <w:rsid w:val="00EA42B5"/>
    <w:rsid w:val="00EA475B"/>
    <w:rsid w:val="00EA4965"/>
    <w:rsid w:val="00EA4B5B"/>
    <w:rsid w:val="00EA4DF4"/>
    <w:rsid w:val="00EA4E2D"/>
    <w:rsid w:val="00EA52E8"/>
    <w:rsid w:val="00EA550C"/>
    <w:rsid w:val="00EA5570"/>
    <w:rsid w:val="00EA57CA"/>
    <w:rsid w:val="00EA5DCB"/>
    <w:rsid w:val="00EA60C2"/>
    <w:rsid w:val="00EA6182"/>
    <w:rsid w:val="00EA6259"/>
    <w:rsid w:val="00EA6B1E"/>
    <w:rsid w:val="00EA735C"/>
    <w:rsid w:val="00EA75A8"/>
    <w:rsid w:val="00EA7705"/>
    <w:rsid w:val="00EA77B0"/>
    <w:rsid w:val="00EA7A0C"/>
    <w:rsid w:val="00EB0CDD"/>
    <w:rsid w:val="00EB0FCB"/>
    <w:rsid w:val="00EB17FE"/>
    <w:rsid w:val="00EB18F6"/>
    <w:rsid w:val="00EB203F"/>
    <w:rsid w:val="00EB2158"/>
    <w:rsid w:val="00EB21EE"/>
    <w:rsid w:val="00EB254A"/>
    <w:rsid w:val="00EB2BD7"/>
    <w:rsid w:val="00EB2D28"/>
    <w:rsid w:val="00EB3067"/>
    <w:rsid w:val="00EB362A"/>
    <w:rsid w:val="00EB3948"/>
    <w:rsid w:val="00EB4492"/>
    <w:rsid w:val="00EB45BA"/>
    <w:rsid w:val="00EB48E7"/>
    <w:rsid w:val="00EB4920"/>
    <w:rsid w:val="00EB4C61"/>
    <w:rsid w:val="00EB4CFE"/>
    <w:rsid w:val="00EB4DC2"/>
    <w:rsid w:val="00EB530F"/>
    <w:rsid w:val="00EB5646"/>
    <w:rsid w:val="00EB56DE"/>
    <w:rsid w:val="00EB576E"/>
    <w:rsid w:val="00EB5AB9"/>
    <w:rsid w:val="00EB5E5E"/>
    <w:rsid w:val="00EB6077"/>
    <w:rsid w:val="00EB60A5"/>
    <w:rsid w:val="00EB6113"/>
    <w:rsid w:val="00EB669D"/>
    <w:rsid w:val="00EB6A2F"/>
    <w:rsid w:val="00EB7205"/>
    <w:rsid w:val="00EB7223"/>
    <w:rsid w:val="00EB749F"/>
    <w:rsid w:val="00EB7660"/>
    <w:rsid w:val="00EB76B1"/>
    <w:rsid w:val="00EB7937"/>
    <w:rsid w:val="00EB7EA5"/>
    <w:rsid w:val="00EC00B0"/>
    <w:rsid w:val="00EC01C4"/>
    <w:rsid w:val="00EC049B"/>
    <w:rsid w:val="00EC0F9A"/>
    <w:rsid w:val="00EC131D"/>
    <w:rsid w:val="00EC22B1"/>
    <w:rsid w:val="00EC239B"/>
    <w:rsid w:val="00EC2808"/>
    <w:rsid w:val="00EC2AF7"/>
    <w:rsid w:val="00EC2D6E"/>
    <w:rsid w:val="00EC32E8"/>
    <w:rsid w:val="00EC389A"/>
    <w:rsid w:val="00EC3B31"/>
    <w:rsid w:val="00EC3C89"/>
    <w:rsid w:val="00EC42D7"/>
    <w:rsid w:val="00EC4474"/>
    <w:rsid w:val="00EC4541"/>
    <w:rsid w:val="00EC4AD8"/>
    <w:rsid w:val="00EC4D48"/>
    <w:rsid w:val="00EC5C5C"/>
    <w:rsid w:val="00EC5E93"/>
    <w:rsid w:val="00EC612C"/>
    <w:rsid w:val="00EC63EC"/>
    <w:rsid w:val="00EC6E76"/>
    <w:rsid w:val="00EC72A1"/>
    <w:rsid w:val="00EC7575"/>
    <w:rsid w:val="00ED0004"/>
    <w:rsid w:val="00ED051C"/>
    <w:rsid w:val="00ED0604"/>
    <w:rsid w:val="00ED0837"/>
    <w:rsid w:val="00ED0D6E"/>
    <w:rsid w:val="00ED0E50"/>
    <w:rsid w:val="00ED10C0"/>
    <w:rsid w:val="00ED1143"/>
    <w:rsid w:val="00ED12FB"/>
    <w:rsid w:val="00ED18C0"/>
    <w:rsid w:val="00ED1A05"/>
    <w:rsid w:val="00ED1B34"/>
    <w:rsid w:val="00ED1CE6"/>
    <w:rsid w:val="00ED1D12"/>
    <w:rsid w:val="00ED2141"/>
    <w:rsid w:val="00ED225C"/>
    <w:rsid w:val="00ED22BD"/>
    <w:rsid w:val="00ED2834"/>
    <w:rsid w:val="00ED2B25"/>
    <w:rsid w:val="00ED31C9"/>
    <w:rsid w:val="00ED3221"/>
    <w:rsid w:val="00ED376B"/>
    <w:rsid w:val="00ED38C9"/>
    <w:rsid w:val="00ED3909"/>
    <w:rsid w:val="00ED4345"/>
    <w:rsid w:val="00ED552A"/>
    <w:rsid w:val="00ED5AAA"/>
    <w:rsid w:val="00ED5B44"/>
    <w:rsid w:val="00ED5F08"/>
    <w:rsid w:val="00ED5FB8"/>
    <w:rsid w:val="00ED678F"/>
    <w:rsid w:val="00ED6FB8"/>
    <w:rsid w:val="00ED7756"/>
    <w:rsid w:val="00ED7FD1"/>
    <w:rsid w:val="00EE0B67"/>
    <w:rsid w:val="00EE0C98"/>
    <w:rsid w:val="00EE0D3B"/>
    <w:rsid w:val="00EE1770"/>
    <w:rsid w:val="00EE1FD4"/>
    <w:rsid w:val="00EE28E9"/>
    <w:rsid w:val="00EE325C"/>
    <w:rsid w:val="00EE3470"/>
    <w:rsid w:val="00EE356F"/>
    <w:rsid w:val="00EE3664"/>
    <w:rsid w:val="00EE391A"/>
    <w:rsid w:val="00EE3AFC"/>
    <w:rsid w:val="00EE3BB7"/>
    <w:rsid w:val="00EE3D34"/>
    <w:rsid w:val="00EE4145"/>
    <w:rsid w:val="00EE41D7"/>
    <w:rsid w:val="00EE5312"/>
    <w:rsid w:val="00EE5B25"/>
    <w:rsid w:val="00EE5D0F"/>
    <w:rsid w:val="00EE6189"/>
    <w:rsid w:val="00EE632A"/>
    <w:rsid w:val="00EE641E"/>
    <w:rsid w:val="00EE65AF"/>
    <w:rsid w:val="00EE6784"/>
    <w:rsid w:val="00EE6C05"/>
    <w:rsid w:val="00EE70FA"/>
    <w:rsid w:val="00EE71BC"/>
    <w:rsid w:val="00EE7255"/>
    <w:rsid w:val="00EE7D01"/>
    <w:rsid w:val="00EE7F32"/>
    <w:rsid w:val="00EF004A"/>
    <w:rsid w:val="00EF028B"/>
    <w:rsid w:val="00EF0565"/>
    <w:rsid w:val="00EF0769"/>
    <w:rsid w:val="00EF1DBE"/>
    <w:rsid w:val="00EF2713"/>
    <w:rsid w:val="00EF2748"/>
    <w:rsid w:val="00EF2B3F"/>
    <w:rsid w:val="00EF3815"/>
    <w:rsid w:val="00EF3BCF"/>
    <w:rsid w:val="00EF3BFF"/>
    <w:rsid w:val="00EF44F9"/>
    <w:rsid w:val="00EF4C26"/>
    <w:rsid w:val="00EF547E"/>
    <w:rsid w:val="00EF63C1"/>
    <w:rsid w:val="00EF6DB6"/>
    <w:rsid w:val="00EF6FFC"/>
    <w:rsid w:val="00EF715C"/>
    <w:rsid w:val="00EF7893"/>
    <w:rsid w:val="00EF79A7"/>
    <w:rsid w:val="00EF79F8"/>
    <w:rsid w:val="00EF7CA2"/>
    <w:rsid w:val="00F0002A"/>
    <w:rsid w:val="00F004A3"/>
    <w:rsid w:val="00F010F9"/>
    <w:rsid w:val="00F0112D"/>
    <w:rsid w:val="00F0118C"/>
    <w:rsid w:val="00F01231"/>
    <w:rsid w:val="00F01361"/>
    <w:rsid w:val="00F01FC5"/>
    <w:rsid w:val="00F02077"/>
    <w:rsid w:val="00F026D3"/>
    <w:rsid w:val="00F028D1"/>
    <w:rsid w:val="00F02A9E"/>
    <w:rsid w:val="00F03056"/>
    <w:rsid w:val="00F030E8"/>
    <w:rsid w:val="00F030F1"/>
    <w:rsid w:val="00F0386C"/>
    <w:rsid w:val="00F03A1C"/>
    <w:rsid w:val="00F03FED"/>
    <w:rsid w:val="00F0447A"/>
    <w:rsid w:val="00F04570"/>
    <w:rsid w:val="00F04A17"/>
    <w:rsid w:val="00F04B37"/>
    <w:rsid w:val="00F0502B"/>
    <w:rsid w:val="00F0510B"/>
    <w:rsid w:val="00F05655"/>
    <w:rsid w:val="00F05707"/>
    <w:rsid w:val="00F0577A"/>
    <w:rsid w:val="00F05874"/>
    <w:rsid w:val="00F05AB4"/>
    <w:rsid w:val="00F05B53"/>
    <w:rsid w:val="00F06E07"/>
    <w:rsid w:val="00F06E80"/>
    <w:rsid w:val="00F0723D"/>
    <w:rsid w:val="00F07475"/>
    <w:rsid w:val="00F07EBA"/>
    <w:rsid w:val="00F1025C"/>
    <w:rsid w:val="00F1068B"/>
    <w:rsid w:val="00F10EA5"/>
    <w:rsid w:val="00F11127"/>
    <w:rsid w:val="00F11D3A"/>
    <w:rsid w:val="00F11D52"/>
    <w:rsid w:val="00F12079"/>
    <w:rsid w:val="00F1317D"/>
    <w:rsid w:val="00F13251"/>
    <w:rsid w:val="00F13BB6"/>
    <w:rsid w:val="00F13D36"/>
    <w:rsid w:val="00F13DAB"/>
    <w:rsid w:val="00F13E89"/>
    <w:rsid w:val="00F14203"/>
    <w:rsid w:val="00F144E4"/>
    <w:rsid w:val="00F14761"/>
    <w:rsid w:val="00F14DB5"/>
    <w:rsid w:val="00F14DC4"/>
    <w:rsid w:val="00F14E8E"/>
    <w:rsid w:val="00F1500D"/>
    <w:rsid w:val="00F1503A"/>
    <w:rsid w:val="00F154E5"/>
    <w:rsid w:val="00F15C40"/>
    <w:rsid w:val="00F15CE7"/>
    <w:rsid w:val="00F15EFD"/>
    <w:rsid w:val="00F15F0A"/>
    <w:rsid w:val="00F15F6E"/>
    <w:rsid w:val="00F161E9"/>
    <w:rsid w:val="00F1621E"/>
    <w:rsid w:val="00F164C9"/>
    <w:rsid w:val="00F169CF"/>
    <w:rsid w:val="00F16B0A"/>
    <w:rsid w:val="00F16FD0"/>
    <w:rsid w:val="00F17168"/>
    <w:rsid w:val="00F17916"/>
    <w:rsid w:val="00F20411"/>
    <w:rsid w:val="00F206A6"/>
    <w:rsid w:val="00F20840"/>
    <w:rsid w:val="00F21006"/>
    <w:rsid w:val="00F21607"/>
    <w:rsid w:val="00F2161F"/>
    <w:rsid w:val="00F21C84"/>
    <w:rsid w:val="00F23008"/>
    <w:rsid w:val="00F23161"/>
    <w:rsid w:val="00F23868"/>
    <w:rsid w:val="00F23A93"/>
    <w:rsid w:val="00F23C0E"/>
    <w:rsid w:val="00F23C9B"/>
    <w:rsid w:val="00F23FA3"/>
    <w:rsid w:val="00F24316"/>
    <w:rsid w:val="00F24C85"/>
    <w:rsid w:val="00F24F43"/>
    <w:rsid w:val="00F25362"/>
    <w:rsid w:val="00F258A5"/>
    <w:rsid w:val="00F25DEF"/>
    <w:rsid w:val="00F26792"/>
    <w:rsid w:val="00F26CBE"/>
    <w:rsid w:val="00F26FF1"/>
    <w:rsid w:val="00F2705A"/>
    <w:rsid w:val="00F27343"/>
    <w:rsid w:val="00F275A7"/>
    <w:rsid w:val="00F27645"/>
    <w:rsid w:val="00F276F8"/>
    <w:rsid w:val="00F27E9F"/>
    <w:rsid w:val="00F300CE"/>
    <w:rsid w:val="00F3020E"/>
    <w:rsid w:val="00F302C9"/>
    <w:rsid w:val="00F30B22"/>
    <w:rsid w:val="00F31578"/>
    <w:rsid w:val="00F31902"/>
    <w:rsid w:val="00F320C9"/>
    <w:rsid w:val="00F32345"/>
    <w:rsid w:val="00F33258"/>
    <w:rsid w:val="00F33816"/>
    <w:rsid w:val="00F33ED4"/>
    <w:rsid w:val="00F34188"/>
    <w:rsid w:val="00F34913"/>
    <w:rsid w:val="00F34B29"/>
    <w:rsid w:val="00F34CF2"/>
    <w:rsid w:val="00F35529"/>
    <w:rsid w:val="00F356F5"/>
    <w:rsid w:val="00F35D38"/>
    <w:rsid w:val="00F35DF8"/>
    <w:rsid w:val="00F3684D"/>
    <w:rsid w:val="00F36A98"/>
    <w:rsid w:val="00F36E12"/>
    <w:rsid w:val="00F37039"/>
    <w:rsid w:val="00F370E9"/>
    <w:rsid w:val="00F37273"/>
    <w:rsid w:val="00F37466"/>
    <w:rsid w:val="00F377F3"/>
    <w:rsid w:val="00F37FD7"/>
    <w:rsid w:val="00F400C5"/>
    <w:rsid w:val="00F4034F"/>
    <w:rsid w:val="00F40FB6"/>
    <w:rsid w:val="00F40FE5"/>
    <w:rsid w:val="00F412B6"/>
    <w:rsid w:val="00F422D4"/>
    <w:rsid w:val="00F427B4"/>
    <w:rsid w:val="00F431A7"/>
    <w:rsid w:val="00F4323F"/>
    <w:rsid w:val="00F43E96"/>
    <w:rsid w:val="00F4412F"/>
    <w:rsid w:val="00F44296"/>
    <w:rsid w:val="00F4507E"/>
    <w:rsid w:val="00F45107"/>
    <w:rsid w:val="00F45944"/>
    <w:rsid w:val="00F45AC3"/>
    <w:rsid w:val="00F46344"/>
    <w:rsid w:val="00F463B9"/>
    <w:rsid w:val="00F4651D"/>
    <w:rsid w:val="00F46752"/>
    <w:rsid w:val="00F467D9"/>
    <w:rsid w:val="00F46A07"/>
    <w:rsid w:val="00F4751D"/>
    <w:rsid w:val="00F47664"/>
    <w:rsid w:val="00F47CAA"/>
    <w:rsid w:val="00F50AD1"/>
    <w:rsid w:val="00F51029"/>
    <w:rsid w:val="00F519B1"/>
    <w:rsid w:val="00F51BB7"/>
    <w:rsid w:val="00F51DF7"/>
    <w:rsid w:val="00F5229F"/>
    <w:rsid w:val="00F529B9"/>
    <w:rsid w:val="00F52AD7"/>
    <w:rsid w:val="00F52B6E"/>
    <w:rsid w:val="00F52BDE"/>
    <w:rsid w:val="00F53A4C"/>
    <w:rsid w:val="00F53A7B"/>
    <w:rsid w:val="00F54E02"/>
    <w:rsid w:val="00F555D7"/>
    <w:rsid w:val="00F557D7"/>
    <w:rsid w:val="00F563DC"/>
    <w:rsid w:val="00F56CE7"/>
    <w:rsid w:val="00F57468"/>
    <w:rsid w:val="00F57600"/>
    <w:rsid w:val="00F577D3"/>
    <w:rsid w:val="00F57AA0"/>
    <w:rsid w:val="00F57B08"/>
    <w:rsid w:val="00F60380"/>
    <w:rsid w:val="00F60ED0"/>
    <w:rsid w:val="00F60EF7"/>
    <w:rsid w:val="00F613C9"/>
    <w:rsid w:val="00F614E8"/>
    <w:rsid w:val="00F6168A"/>
    <w:rsid w:val="00F61B45"/>
    <w:rsid w:val="00F62955"/>
    <w:rsid w:val="00F62965"/>
    <w:rsid w:val="00F62B5C"/>
    <w:rsid w:val="00F6388D"/>
    <w:rsid w:val="00F6398B"/>
    <w:rsid w:val="00F6403B"/>
    <w:rsid w:val="00F64470"/>
    <w:rsid w:val="00F64684"/>
    <w:rsid w:val="00F65189"/>
    <w:rsid w:val="00F653A5"/>
    <w:rsid w:val="00F65BBA"/>
    <w:rsid w:val="00F662FA"/>
    <w:rsid w:val="00F664E1"/>
    <w:rsid w:val="00F66506"/>
    <w:rsid w:val="00F66C2C"/>
    <w:rsid w:val="00F66EC0"/>
    <w:rsid w:val="00F67523"/>
    <w:rsid w:val="00F67572"/>
    <w:rsid w:val="00F67718"/>
    <w:rsid w:val="00F67DE9"/>
    <w:rsid w:val="00F67E03"/>
    <w:rsid w:val="00F67EE3"/>
    <w:rsid w:val="00F67FDD"/>
    <w:rsid w:val="00F70190"/>
    <w:rsid w:val="00F70203"/>
    <w:rsid w:val="00F70715"/>
    <w:rsid w:val="00F70CC2"/>
    <w:rsid w:val="00F71250"/>
    <w:rsid w:val="00F7136D"/>
    <w:rsid w:val="00F7175C"/>
    <w:rsid w:val="00F717F3"/>
    <w:rsid w:val="00F728C8"/>
    <w:rsid w:val="00F72C31"/>
    <w:rsid w:val="00F72C98"/>
    <w:rsid w:val="00F73B20"/>
    <w:rsid w:val="00F74315"/>
    <w:rsid w:val="00F74828"/>
    <w:rsid w:val="00F74912"/>
    <w:rsid w:val="00F74A48"/>
    <w:rsid w:val="00F74E20"/>
    <w:rsid w:val="00F75B5F"/>
    <w:rsid w:val="00F75F68"/>
    <w:rsid w:val="00F7657D"/>
    <w:rsid w:val="00F7690D"/>
    <w:rsid w:val="00F77112"/>
    <w:rsid w:val="00F77BD0"/>
    <w:rsid w:val="00F8010B"/>
    <w:rsid w:val="00F80950"/>
    <w:rsid w:val="00F811CD"/>
    <w:rsid w:val="00F81518"/>
    <w:rsid w:val="00F81743"/>
    <w:rsid w:val="00F81A2E"/>
    <w:rsid w:val="00F81DD9"/>
    <w:rsid w:val="00F82126"/>
    <w:rsid w:val="00F82E27"/>
    <w:rsid w:val="00F82FC8"/>
    <w:rsid w:val="00F83902"/>
    <w:rsid w:val="00F83E95"/>
    <w:rsid w:val="00F847C1"/>
    <w:rsid w:val="00F84E85"/>
    <w:rsid w:val="00F853BC"/>
    <w:rsid w:val="00F85868"/>
    <w:rsid w:val="00F85DBC"/>
    <w:rsid w:val="00F861E7"/>
    <w:rsid w:val="00F8741D"/>
    <w:rsid w:val="00F87421"/>
    <w:rsid w:val="00F87AFE"/>
    <w:rsid w:val="00F90057"/>
    <w:rsid w:val="00F9046A"/>
    <w:rsid w:val="00F90563"/>
    <w:rsid w:val="00F90B0B"/>
    <w:rsid w:val="00F91803"/>
    <w:rsid w:val="00F91A01"/>
    <w:rsid w:val="00F91AEF"/>
    <w:rsid w:val="00F91B4E"/>
    <w:rsid w:val="00F92527"/>
    <w:rsid w:val="00F929CB"/>
    <w:rsid w:val="00F92B33"/>
    <w:rsid w:val="00F92C3D"/>
    <w:rsid w:val="00F92F7C"/>
    <w:rsid w:val="00F933DF"/>
    <w:rsid w:val="00F935C4"/>
    <w:rsid w:val="00F938D0"/>
    <w:rsid w:val="00F93F7C"/>
    <w:rsid w:val="00F945FB"/>
    <w:rsid w:val="00F9468C"/>
    <w:rsid w:val="00F94BA9"/>
    <w:rsid w:val="00F95319"/>
    <w:rsid w:val="00F956F4"/>
    <w:rsid w:val="00F95A7E"/>
    <w:rsid w:val="00F95CCE"/>
    <w:rsid w:val="00F95CDE"/>
    <w:rsid w:val="00F95E0F"/>
    <w:rsid w:val="00F966D1"/>
    <w:rsid w:val="00F96C79"/>
    <w:rsid w:val="00F96E7F"/>
    <w:rsid w:val="00F96F57"/>
    <w:rsid w:val="00F97075"/>
    <w:rsid w:val="00F97218"/>
    <w:rsid w:val="00F974B8"/>
    <w:rsid w:val="00F975AD"/>
    <w:rsid w:val="00F97779"/>
    <w:rsid w:val="00F97A90"/>
    <w:rsid w:val="00F97D0B"/>
    <w:rsid w:val="00FA0087"/>
    <w:rsid w:val="00FA030E"/>
    <w:rsid w:val="00FA09E9"/>
    <w:rsid w:val="00FA0D11"/>
    <w:rsid w:val="00FA0D35"/>
    <w:rsid w:val="00FA1682"/>
    <w:rsid w:val="00FA1711"/>
    <w:rsid w:val="00FA19B8"/>
    <w:rsid w:val="00FA1C88"/>
    <w:rsid w:val="00FA23B8"/>
    <w:rsid w:val="00FA245D"/>
    <w:rsid w:val="00FA2631"/>
    <w:rsid w:val="00FA2F8A"/>
    <w:rsid w:val="00FA3058"/>
    <w:rsid w:val="00FA3490"/>
    <w:rsid w:val="00FA351E"/>
    <w:rsid w:val="00FA3810"/>
    <w:rsid w:val="00FA3A8C"/>
    <w:rsid w:val="00FA400B"/>
    <w:rsid w:val="00FA42C8"/>
    <w:rsid w:val="00FA4993"/>
    <w:rsid w:val="00FA4B2B"/>
    <w:rsid w:val="00FA57C4"/>
    <w:rsid w:val="00FA5A77"/>
    <w:rsid w:val="00FA6B0B"/>
    <w:rsid w:val="00FA6D12"/>
    <w:rsid w:val="00FA6E69"/>
    <w:rsid w:val="00FA70AE"/>
    <w:rsid w:val="00FA7484"/>
    <w:rsid w:val="00FA751E"/>
    <w:rsid w:val="00FA757F"/>
    <w:rsid w:val="00FA7779"/>
    <w:rsid w:val="00FA78FE"/>
    <w:rsid w:val="00FA795F"/>
    <w:rsid w:val="00FA7B9D"/>
    <w:rsid w:val="00FA7C54"/>
    <w:rsid w:val="00FB02E8"/>
    <w:rsid w:val="00FB0956"/>
    <w:rsid w:val="00FB0AB5"/>
    <w:rsid w:val="00FB0AD6"/>
    <w:rsid w:val="00FB0F76"/>
    <w:rsid w:val="00FB1312"/>
    <w:rsid w:val="00FB19D5"/>
    <w:rsid w:val="00FB1A15"/>
    <w:rsid w:val="00FB1AB7"/>
    <w:rsid w:val="00FB218C"/>
    <w:rsid w:val="00FB24C4"/>
    <w:rsid w:val="00FB2570"/>
    <w:rsid w:val="00FB2945"/>
    <w:rsid w:val="00FB2D58"/>
    <w:rsid w:val="00FB3B70"/>
    <w:rsid w:val="00FB3F4D"/>
    <w:rsid w:val="00FB4496"/>
    <w:rsid w:val="00FB56C4"/>
    <w:rsid w:val="00FB5A83"/>
    <w:rsid w:val="00FB5DA6"/>
    <w:rsid w:val="00FB6020"/>
    <w:rsid w:val="00FB6B16"/>
    <w:rsid w:val="00FB72A2"/>
    <w:rsid w:val="00FB785B"/>
    <w:rsid w:val="00FC045D"/>
    <w:rsid w:val="00FC0B0E"/>
    <w:rsid w:val="00FC1265"/>
    <w:rsid w:val="00FC15F5"/>
    <w:rsid w:val="00FC1B0E"/>
    <w:rsid w:val="00FC1CA1"/>
    <w:rsid w:val="00FC1FA9"/>
    <w:rsid w:val="00FC207D"/>
    <w:rsid w:val="00FC2458"/>
    <w:rsid w:val="00FC277A"/>
    <w:rsid w:val="00FC2983"/>
    <w:rsid w:val="00FC29C8"/>
    <w:rsid w:val="00FC2EA7"/>
    <w:rsid w:val="00FC31DE"/>
    <w:rsid w:val="00FC3229"/>
    <w:rsid w:val="00FC359A"/>
    <w:rsid w:val="00FC35D2"/>
    <w:rsid w:val="00FC3D61"/>
    <w:rsid w:val="00FC5298"/>
    <w:rsid w:val="00FC58B1"/>
    <w:rsid w:val="00FC5A5B"/>
    <w:rsid w:val="00FC663A"/>
    <w:rsid w:val="00FC6675"/>
    <w:rsid w:val="00FC670A"/>
    <w:rsid w:val="00FC68A2"/>
    <w:rsid w:val="00FC6B01"/>
    <w:rsid w:val="00FC6B11"/>
    <w:rsid w:val="00FC6B85"/>
    <w:rsid w:val="00FC71A3"/>
    <w:rsid w:val="00FC71DB"/>
    <w:rsid w:val="00FC7BEB"/>
    <w:rsid w:val="00FC7D2A"/>
    <w:rsid w:val="00FC7DB1"/>
    <w:rsid w:val="00FC7F3C"/>
    <w:rsid w:val="00FD02EB"/>
    <w:rsid w:val="00FD02FA"/>
    <w:rsid w:val="00FD111C"/>
    <w:rsid w:val="00FD1304"/>
    <w:rsid w:val="00FD136F"/>
    <w:rsid w:val="00FD15A0"/>
    <w:rsid w:val="00FD1992"/>
    <w:rsid w:val="00FD2326"/>
    <w:rsid w:val="00FD2717"/>
    <w:rsid w:val="00FD28EF"/>
    <w:rsid w:val="00FD3000"/>
    <w:rsid w:val="00FD3336"/>
    <w:rsid w:val="00FD38D1"/>
    <w:rsid w:val="00FD3B17"/>
    <w:rsid w:val="00FD3BD9"/>
    <w:rsid w:val="00FD4772"/>
    <w:rsid w:val="00FD4D2D"/>
    <w:rsid w:val="00FD552E"/>
    <w:rsid w:val="00FD56D8"/>
    <w:rsid w:val="00FD5739"/>
    <w:rsid w:val="00FD5D1A"/>
    <w:rsid w:val="00FD6154"/>
    <w:rsid w:val="00FD6473"/>
    <w:rsid w:val="00FD68E1"/>
    <w:rsid w:val="00FD6B6D"/>
    <w:rsid w:val="00FD7535"/>
    <w:rsid w:val="00FD7944"/>
    <w:rsid w:val="00FD7C0F"/>
    <w:rsid w:val="00FD7C19"/>
    <w:rsid w:val="00FD7CF2"/>
    <w:rsid w:val="00FE025B"/>
    <w:rsid w:val="00FE0262"/>
    <w:rsid w:val="00FE0905"/>
    <w:rsid w:val="00FE0B41"/>
    <w:rsid w:val="00FE0CD3"/>
    <w:rsid w:val="00FE0D36"/>
    <w:rsid w:val="00FE0E14"/>
    <w:rsid w:val="00FE14D5"/>
    <w:rsid w:val="00FE154B"/>
    <w:rsid w:val="00FE172B"/>
    <w:rsid w:val="00FE1D13"/>
    <w:rsid w:val="00FE2868"/>
    <w:rsid w:val="00FE2D63"/>
    <w:rsid w:val="00FE2DFE"/>
    <w:rsid w:val="00FE32CE"/>
    <w:rsid w:val="00FE353C"/>
    <w:rsid w:val="00FE36EB"/>
    <w:rsid w:val="00FE3918"/>
    <w:rsid w:val="00FE45A3"/>
    <w:rsid w:val="00FE494A"/>
    <w:rsid w:val="00FE5170"/>
    <w:rsid w:val="00FE5208"/>
    <w:rsid w:val="00FE5219"/>
    <w:rsid w:val="00FE54CB"/>
    <w:rsid w:val="00FE56DA"/>
    <w:rsid w:val="00FE5726"/>
    <w:rsid w:val="00FE59BE"/>
    <w:rsid w:val="00FE5B7C"/>
    <w:rsid w:val="00FE60A3"/>
    <w:rsid w:val="00FE673E"/>
    <w:rsid w:val="00FE6B6E"/>
    <w:rsid w:val="00FE6F15"/>
    <w:rsid w:val="00FE7232"/>
    <w:rsid w:val="00FE7710"/>
    <w:rsid w:val="00FE7E1E"/>
    <w:rsid w:val="00FE7FB1"/>
    <w:rsid w:val="00FF08FD"/>
    <w:rsid w:val="00FF0A46"/>
    <w:rsid w:val="00FF1948"/>
    <w:rsid w:val="00FF1C5A"/>
    <w:rsid w:val="00FF1F5B"/>
    <w:rsid w:val="00FF2083"/>
    <w:rsid w:val="00FF27CC"/>
    <w:rsid w:val="00FF2BC9"/>
    <w:rsid w:val="00FF30E0"/>
    <w:rsid w:val="00FF3213"/>
    <w:rsid w:val="00FF3CF0"/>
    <w:rsid w:val="00FF477B"/>
    <w:rsid w:val="00FF5AE4"/>
    <w:rsid w:val="00FF5D4D"/>
    <w:rsid w:val="00FF5FB3"/>
    <w:rsid w:val="00FF6A0D"/>
    <w:rsid w:val="00FF6CDA"/>
    <w:rsid w:val="00FF7324"/>
    <w:rsid w:val="00FF7428"/>
    <w:rsid w:val="00FF7B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5223"/>
  <w15:chartTrackingRefBased/>
  <w15:docId w15:val="{50C3F517-85F7-49DA-9CC2-674DEF73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CF9"/>
    <w:pPr>
      <w:spacing w:after="0" w:line="240" w:lineRule="auto"/>
    </w:pPr>
    <w:rPr>
      <w:sz w:val="20"/>
      <w:szCs w:val="20"/>
    </w:rPr>
  </w:style>
  <w:style w:type="character" w:customStyle="1" w:styleId="FootnoteTextChar">
    <w:name w:val="Footnote Text Char"/>
    <w:basedOn w:val="DefaultParagraphFont"/>
    <w:link w:val="FootnoteText"/>
    <w:uiPriority w:val="99"/>
    <w:rsid w:val="00403CF9"/>
    <w:rPr>
      <w:sz w:val="20"/>
      <w:szCs w:val="20"/>
    </w:rPr>
  </w:style>
  <w:style w:type="character" w:styleId="FootnoteReference">
    <w:name w:val="footnote reference"/>
    <w:basedOn w:val="DefaultParagraphFont"/>
    <w:uiPriority w:val="99"/>
    <w:unhideWhenUsed/>
    <w:rsid w:val="00403CF9"/>
    <w:rPr>
      <w:vertAlign w:val="superscript"/>
    </w:rPr>
  </w:style>
  <w:style w:type="character" w:customStyle="1" w:styleId="DateChar">
    <w:name w:val="Date Char"/>
    <w:basedOn w:val="DefaultParagraphFont"/>
    <w:link w:val="Date"/>
    <w:uiPriority w:val="99"/>
    <w:semiHidden/>
    <w:rsid w:val="00403CF9"/>
  </w:style>
  <w:style w:type="paragraph" w:styleId="Date">
    <w:name w:val="Date"/>
    <w:basedOn w:val="Normal"/>
    <w:next w:val="Normal"/>
    <w:link w:val="DateChar"/>
    <w:uiPriority w:val="99"/>
    <w:semiHidden/>
    <w:unhideWhenUsed/>
    <w:rsid w:val="00403CF9"/>
  </w:style>
  <w:style w:type="paragraph" w:styleId="ListParagraph">
    <w:name w:val="List Paragraph"/>
    <w:basedOn w:val="Normal"/>
    <w:uiPriority w:val="34"/>
    <w:qFormat/>
    <w:rsid w:val="00403CF9"/>
    <w:pPr>
      <w:ind w:left="720"/>
      <w:contextualSpacing/>
    </w:pPr>
  </w:style>
  <w:style w:type="character" w:customStyle="1" w:styleId="CommentTextChar">
    <w:name w:val="Comment Text Char"/>
    <w:basedOn w:val="DefaultParagraphFont"/>
    <w:link w:val="CommentText"/>
    <w:uiPriority w:val="99"/>
    <w:rsid w:val="00403CF9"/>
    <w:rPr>
      <w:sz w:val="20"/>
      <w:szCs w:val="20"/>
    </w:rPr>
  </w:style>
  <w:style w:type="paragraph" w:styleId="CommentText">
    <w:name w:val="annotation text"/>
    <w:basedOn w:val="Normal"/>
    <w:link w:val="CommentTextChar"/>
    <w:uiPriority w:val="99"/>
    <w:unhideWhenUsed/>
    <w:rsid w:val="00403CF9"/>
    <w:pPr>
      <w:spacing w:line="240" w:lineRule="auto"/>
    </w:pPr>
    <w:rPr>
      <w:sz w:val="20"/>
      <w:szCs w:val="20"/>
    </w:rPr>
  </w:style>
  <w:style w:type="character" w:customStyle="1" w:styleId="CommentSubjectChar">
    <w:name w:val="Comment Subject Char"/>
    <w:basedOn w:val="CommentTextChar"/>
    <w:link w:val="CommentSubject"/>
    <w:uiPriority w:val="99"/>
    <w:semiHidden/>
    <w:rsid w:val="00403CF9"/>
    <w:rPr>
      <w:b/>
      <w:bCs/>
      <w:sz w:val="20"/>
      <w:szCs w:val="20"/>
    </w:rPr>
  </w:style>
  <w:style w:type="paragraph" w:styleId="CommentSubject">
    <w:name w:val="annotation subject"/>
    <w:basedOn w:val="CommentText"/>
    <w:next w:val="CommentText"/>
    <w:link w:val="CommentSubjectChar"/>
    <w:uiPriority w:val="99"/>
    <w:semiHidden/>
    <w:unhideWhenUsed/>
    <w:rsid w:val="00403CF9"/>
    <w:rPr>
      <w:b/>
      <w:bCs/>
    </w:rPr>
  </w:style>
  <w:style w:type="character" w:customStyle="1" w:styleId="BalloonTextChar">
    <w:name w:val="Balloon Text Char"/>
    <w:basedOn w:val="DefaultParagraphFont"/>
    <w:link w:val="BalloonText"/>
    <w:uiPriority w:val="99"/>
    <w:semiHidden/>
    <w:rsid w:val="00403CF9"/>
    <w:rPr>
      <w:rFonts w:ascii="Segoe UI" w:hAnsi="Segoe UI" w:cs="Segoe UI"/>
      <w:sz w:val="18"/>
      <w:szCs w:val="18"/>
    </w:rPr>
  </w:style>
  <w:style w:type="paragraph" w:styleId="BalloonText">
    <w:name w:val="Balloon Text"/>
    <w:basedOn w:val="Normal"/>
    <w:link w:val="BalloonTextChar"/>
    <w:uiPriority w:val="99"/>
    <w:semiHidden/>
    <w:unhideWhenUsed/>
    <w:rsid w:val="00403CF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40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CF9"/>
  </w:style>
  <w:style w:type="paragraph" w:styleId="Footer">
    <w:name w:val="footer"/>
    <w:basedOn w:val="Normal"/>
    <w:link w:val="FooterChar"/>
    <w:uiPriority w:val="99"/>
    <w:unhideWhenUsed/>
    <w:rsid w:val="0040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CF9"/>
  </w:style>
  <w:style w:type="table" w:styleId="TableGrid">
    <w:name w:val="Table Grid"/>
    <w:basedOn w:val="TableNormal"/>
    <w:uiPriority w:val="39"/>
    <w:rsid w:val="00403CF9"/>
    <w:pPr>
      <w:spacing w:after="0" w:line="240" w:lineRule="auto"/>
    </w:pPr>
    <w:rPr>
      <w:rFonts w:ascii="Microsoft Sans Serif (Arabid) C" w:eastAsia="Times New Roman" w:hAnsi="Microsoft Sans Serif (Arabid) 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3CF9"/>
    <w:pPr>
      <w:spacing w:after="0" w:line="240" w:lineRule="auto"/>
    </w:pPr>
    <w:rPr>
      <w:rFonts w:ascii="Microsoft Sans Serif (Arabid) C" w:eastAsia="Times New Roman" w:hAnsi="Microsoft Sans Serif (Arabid) 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1DE"/>
    <w:rPr>
      <w:sz w:val="16"/>
      <w:szCs w:val="16"/>
    </w:rPr>
  </w:style>
  <w:style w:type="character" w:styleId="LineNumber">
    <w:name w:val="line number"/>
    <w:basedOn w:val="DefaultParagraphFont"/>
    <w:uiPriority w:val="99"/>
    <w:semiHidden/>
    <w:unhideWhenUsed/>
    <w:rsid w:val="006E12A5"/>
  </w:style>
  <w:style w:type="paragraph" w:styleId="NormalWeb">
    <w:name w:val="Normal (Web)"/>
    <w:basedOn w:val="Normal"/>
    <w:uiPriority w:val="99"/>
    <w:unhideWhenUsed/>
    <w:rsid w:val="00070B3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4D4F0E"/>
    <w:pPr>
      <w:spacing w:after="0" w:line="240" w:lineRule="auto"/>
    </w:pPr>
  </w:style>
  <w:style w:type="character" w:styleId="PlaceholderText">
    <w:name w:val="Placeholder Text"/>
    <w:basedOn w:val="DefaultParagraphFont"/>
    <w:uiPriority w:val="99"/>
    <w:semiHidden/>
    <w:rsid w:val="00077E92"/>
    <w:rPr>
      <w:color w:val="808080"/>
    </w:rPr>
  </w:style>
  <w:style w:type="character" w:styleId="Hyperlink">
    <w:name w:val="Hyperlink"/>
    <w:basedOn w:val="DefaultParagraphFont"/>
    <w:uiPriority w:val="99"/>
    <w:unhideWhenUsed/>
    <w:rsid w:val="001E7A7E"/>
    <w:rPr>
      <w:color w:val="0563C1" w:themeColor="hyperlink"/>
      <w:u w:val="single"/>
    </w:rPr>
  </w:style>
  <w:style w:type="character" w:customStyle="1" w:styleId="UnresolvedMention1">
    <w:name w:val="Unresolved Mention1"/>
    <w:basedOn w:val="DefaultParagraphFont"/>
    <w:uiPriority w:val="99"/>
    <w:semiHidden/>
    <w:unhideWhenUsed/>
    <w:rsid w:val="001E7A7E"/>
    <w:rPr>
      <w:color w:val="605E5C"/>
      <w:shd w:val="clear" w:color="auto" w:fill="E1DFDD"/>
    </w:rPr>
  </w:style>
  <w:style w:type="table" w:customStyle="1" w:styleId="TableGrid2">
    <w:name w:val="Table Grid2"/>
    <w:basedOn w:val="TableNormal"/>
    <w:next w:val="TableGrid"/>
    <w:uiPriority w:val="39"/>
    <w:rsid w:val="005C3E05"/>
    <w:pPr>
      <w:spacing w:after="0" w:line="240" w:lineRule="auto"/>
    </w:pPr>
    <w:rPr>
      <w:rFonts w:ascii="Microsoft Sans Serif (Arabid) C" w:eastAsia="Times New Roman" w:hAnsi="Microsoft Sans Serif (Arabid) 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72FA"/>
    <w:pPr>
      <w:spacing w:after="0" w:line="240" w:lineRule="auto"/>
    </w:pPr>
    <w:rPr>
      <w:rFonts w:ascii="Microsoft Sans Serif (Arabid) C" w:eastAsia="Times New Roman" w:hAnsi="Microsoft Sans Serif (Arabid) 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1A0F"/>
    <w:rPr>
      <w:color w:val="954F72" w:themeColor="followedHyperlink"/>
      <w:u w:val="single"/>
    </w:rPr>
  </w:style>
  <w:style w:type="character" w:customStyle="1" w:styleId="UnresolvedMention2">
    <w:name w:val="Unresolved Mention2"/>
    <w:basedOn w:val="DefaultParagraphFont"/>
    <w:uiPriority w:val="99"/>
    <w:semiHidden/>
    <w:unhideWhenUsed/>
    <w:rsid w:val="009A5C93"/>
    <w:rPr>
      <w:color w:val="605E5C"/>
      <w:shd w:val="clear" w:color="auto" w:fill="E1DFDD"/>
    </w:rPr>
  </w:style>
  <w:style w:type="character" w:customStyle="1" w:styleId="UnresolvedMention3">
    <w:name w:val="Unresolved Mention3"/>
    <w:basedOn w:val="DefaultParagraphFont"/>
    <w:uiPriority w:val="99"/>
    <w:semiHidden/>
    <w:unhideWhenUsed/>
    <w:rsid w:val="00AF523A"/>
    <w:rPr>
      <w:color w:val="605E5C"/>
      <w:shd w:val="clear" w:color="auto" w:fill="E1DFDD"/>
    </w:rPr>
  </w:style>
  <w:style w:type="character" w:customStyle="1" w:styleId="UnresolvedMention4">
    <w:name w:val="Unresolved Mention4"/>
    <w:basedOn w:val="DefaultParagraphFont"/>
    <w:uiPriority w:val="99"/>
    <w:semiHidden/>
    <w:unhideWhenUsed/>
    <w:rsid w:val="007269BC"/>
    <w:rPr>
      <w:color w:val="605E5C"/>
      <w:shd w:val="clear" w:color="auto" w:fill="E1DFDD"/>
    </w:rPr>
  </w:style>
  <w:style w:type="character" w:styleId="IntenseEmphasis">
    <w:name w:val="Intense Emphasis"/>
    <w:basedOn w:val="DefaultParagraphFont"/>
    <w:uiPriority w:val="21"/>
    <w:qFormat/>
    <w:rsid w:val="007269BC"/>
    <w:rPr>
      <w:i/>
      <w:iCs/>
      <w:color w:val="4472C4" w:themeColor="accent1"/>
    </w:rPr>
  </w:style>
  <w:style w:type="character" w:styleId="UnresolvedMention">
    <w:name w:val="Unresolved Mention"/>
    <w:basedOn w:val="DefaultParagraphFont"/>
    <w:uiPriority w:val="99"/>
    <w:semiHidden/>
    <w:unhideWhenUsed/>
    <w:rsid w:val="001B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80">
      <w:bodyDiv w:val="1"/>
      <w:marLeft w:val="0"/>
      <w:marRight w:val="0"/>
      <w:marTop w:val="0"/>
      <w:marBottom w:val="0"/>
      <w:divBdr>
        <w:top w:val="none" w:sz="0" w:space="0" w:color="auto"/>
        <w:left w:val="none" w:sz="0" w:space="0" w:color="auto"/>
        <w:bottom w:val="none" w:sz="0" w:space="0" w:color="auto"/>
        <w:right w:val="none" w:sz="0" w:space="0" w:color="auto"/>
      </w:divBdr>
    </w:div>
    <w:div w:id="40829587">
      <w:bodyDiv w:val="1"/>
      <w:marLeft w:val="0"/>
      <w:marRight w:val="0"/>
      <w:marTop w:val="0"/>
      <w:marBottom w:val="0"/>
      <w:divBdr>
        <w:top w:val="none" w:sz="0" w:space="0" w:color="auto"/>
        <w:left w:val="none" w:sz="0" w:space="0" w:color="auto"/>
        <w:bottom w:val="none" w:sz="0" w:space="0" w:color="auto"/>
        <w:right w:val="none" w:sz="0" w:space="0" w:color="auto"/>
      </w:divBdr>
    </w:div>
    <w:div w:id="52776292">
      <w:bodyDiv w:val="1"/>
      <w:marLeft w:val="0"/>
      <w:marRight w:val="0"/>
      <w:marTop w:val="0"/>
      <w:marBottom w:val="0"/>
      <w:divBdr>
        <w:top w:val="none" w:sz="0" w:space="0" w:color="auto"/>
        <w:left w:val="none" w:sz="0" w:space="0" w:color="auto"/>
        <w:bottom w:val="none" w:sz="0" w:space="0" w:color="auto"/>
        <w:right w:val="none" w:sz="0" w:space="0" w:color="auto"/>
      </w:divBdr>
    </w:div>
    <w:div w:id="102261877">
      <w:bodyDiv w:val="1"/>
      <w:marLeft w:val="0"/>
      <w:marRight w:val="0"/>
      <w:marTop w:val="0"/>
      <w:marBottom w:val="0"/>
      <w:divBdr>
        <w:top w:val="none" w:sz="0" w:space="0" w:color="auto"/>
        <w:left w:val="none" w:sz="0" w:space="0" w:color="auto"/>
        <w:bottom w:val="none" w:sz="0" w:space="0" w:color="auto"/>
        <w:right w:val="none" w:sz="0" w:space="0" w:color="auto"/>
      </w:divBdr>
    </w:div>
    <w:div w:id="122963604">
      <w:bodyDiv w:val="1"/>
      <w:marLeft w:val="0"/>
      <w:marRight w:val="0"/>
      <w:marTop w:val="0"/>
      <w:marBottom w:val="0"/>
      <w:divBdr>
        <w:top w:val="none" w:sz="0" w:space="0" w:color="auto"/>
        <w:left w:val="none" w:sz="0" w:space="0" w:color="auto"/>
        <w:bottom w:val="none" w:sz="0" w:space="0" w:color="auto"/>
        <w:right w:val="none" w:sz="0" w:space="0" w:color="auto"/>
      </w:divBdr>
    </w:div>
    <w:div w:id="141699516">
      <w:bodyDiv w:val="1"/>
      <w:marLeft w:val="0"/>
      <w:marRight w:val="0"/>
      <w:marTop w:val="0"/>
      <w:marBottom w:val="0"/>
      <w:divBdr>
        <w:top w:val="none" w:sz="0" w:space="0" w:color="auto"/>
        <w:left w:val="none" w:sz="0" w:space="0" w:color="auto"/>
        <w:bottom w:val="none" w:sz="0" w:space="0" w:color="auto"/>
        <w:right w:val="none" w:sz="0" w:space="0" w:color="auto"/>
      </w:divBdr>
    </w:div>
    <w:div w:id="248272300">
      <w:bodyDiv w:val="1"/>
      <w:marLeft w:val="0"/>
      <w:marRight w:val="0"/>
      <w:marTop w:val="0"/>
      <w:marBottom w:val="0"/>
      <w:divBdr>
        <w:top w:val="none" w:sz="0" w:space="0" w:color="auto"/>
        <w:left w:val="none" w:sz="0" w:space="0" w:color="auto"/>
        <w:bottom w:val="none" w:sz="0" w:space="0" w:color="auto"/>
        <w:right w:val="none" w:sz="0" w:space="0" w:color="auto"/>
      </w:divBdr>
    </w:div>
    <w:div w:id="328100914">
      <w:bodyDiv w:val="1"/>
      <w:marLeft w:val="0"/>
      <w:marRight w:val="0"/>
      <w:marTop w:val="0"/>
      <w:marBottom w:val="0"/>
      <w:divBdr>
        <w:top w:val="none" w:sz="0" w:space="0" w:color="auto"/>
        <w:left w:val="none" w:sz="0" w:space="0" w:color="auto"/>
        <w:bottom w:val="none" w:sz="0" w:space="0" w:color="auto"/>
        <w:right w:val="none" w:sz="0" w:space="0" w:color="auto"/>
      </w:divBdr>
    </w:div>
    <w:div w:id="345443983">
      <w:bodyDiv w:val="1"/>
      <w:marLeft w:val="0"/>
      <w:marRight w:val="0"/>
      <w:marTop w:val="0"/>
      <w:marBottom w:val="0"/>
      <w:divBdr>
        <w:top w:val="none" w:sz="0" w:space="0" w:color="auto"/>
        <w:left w:val="none" w:sz="0" w:space="0" w:color="auto"/>
        <w:bottom w:val="none" w:sz="0" w:space="0" w:color="auto"/>
        <w:right w:val="none" w:sz="0" w:space="0" w:color="auto"/>
      </w:divBdr>
    </w:div>
    <w:div w:id="365910865">
      <w:bodyDiv w:val="1"/>
      <w:marLeft w:val="0"/>
      <w:marRight w:val="0"/>
      <w:marTop w:val="0"/>
      <w:marBottom w:val="0"/>
      <w:divBdr>
        <w:top w:val="none" w:sz="0" w:space="0" w:color="auto"/>
        <w:left w:val="none" w:sz="0" w:space="0" w:color="auto"/>
        <w:bottom w:val="none" w:sz="0" w:space="0" w:color="auto"/>
        <w:right w:val="none" w:sz="0" w:space="0" w:color="auto"/>
      </w:divBdr>
    </w:div>
    <w:div w:id="454297762">
      <w:bodyDiv w:val="1"/>
      <w:marLeft w:val="0"/>
      <w:marRight w:val="0"/>
      <w:marTop w:val="0"/>
      <w:marBottom w:val="0"/>
      <w:divBdr>
        <w:top w:val="none" w:sz="0" w:space="0" w:color="auto"/>
        <w:left w:val="none" w:sz="0" w:space="0" w:color="auto"/>
        <w:bottom w:val="none" w:sz="0" w:space="0" w:color="auto"/>
        <w:right w:val="none" w:sz="0" w:space="0" w:color="auto"/>
      </w:divBdr>
    </w:div>
    <w:div w:id="461188797">
      <w:bodyDiv w:val="1"/>
      <w:marLeft w:val="0"/>
      <w:marRight w:val="0"/>
      <w:marTop w:val="0"/>
      <w:marBottom w:val="0"/>
      <w:divBdr>
        <w:top w:val="none" w:sz="0" w:space="0" w:color="auto"/>
        <w:left w:val="none" w:sz="0" w:space="0" w:color="auto"/>
        <w:bottom w:val="none" w:sz="0" w:space="0" w:color="auto"/>
        <w:right w:val="none" w:sz="0" w:space="0" w:color="auto"/>
      </w:divBdr>
    </w:div>
    <w:div w:id="477113956">
      <w:bodyDiv w:val="1"/>
      <w:marLeft w:val="0"/>
      <w:marRight w:val="0"/>
      <w:marTop w:val="0"/>
      <w:marBottom w:val="0"/>
      <w:divBdr>
        <w:top w:val="none" w:sz="0" w:space="0" w:color="auto"/>
        <w:left w:val="none" w:sz="0" w:space="0" w:color="auto"/>
        <w:bottom w:val="none" w:sz="0" w:space="0" w:color="auto"/>
        <w:right w:val="none" w:sz="0" w:space="0" w:color="auto"/>
      </w:divBdr>
    </w:div>
    <w:div w:id="542794627">
      <w:bodyDiv w:val="1"/>
      <w:marLeft w:val="0"/>
      <w:marRight w:val="0"/>
      <w:marTop w:val="0"/>
      <w:marBottom w:val="0"/>
      <w:divBdr>
        <w:top w:val="none" w:sz="0" w:space="0" w:color="auto"/>
        <w:left w:val="none" w:sz="0" w:space="0" w:color="auto"/>
        <w:bottom w:val="none" w:sz="0" w:space="0" w:color="auto"/>
        <w:right w:val="none" w:sz="0" w:space="0" w:color="auto"/>
      </w:divBdr>
    </w:div>
    <w:div w:id="586157260">
      <w:bodyDiv w:val="1"/>
      <w:marLeft w:val="0"/>
      <w:marRight w:val="0"/>
      <w:marTop w:val="0"/>
      <w:marBottom w:val="0"/>
      <w:divBdr>
        <w:top w:val="none" w:sz="0" w:space="0" w:color="auto"/>
        <w:left w:val="none" w:sz="0" w:space="0" w:color="auto"/>
        <w:bottom w:val="none" w:sz="0" w:space="0" w:color="auto"/>
        <w:right w:val="none" w:sz="0" w:space="0" w:color="auto"/>
      </w:divBdr>
    </w:div>
    <w:div w:id="612443597">
      <w:bodyDiv w:val="1"/>
      <w:marLeft w:val="0"/>
      <w:marRight w:val="0"/>
      <w:marTop w:val="0"/>
      <w:marBottom w:val="0"/>
      <w:divBdr>
        <w:top w:val="none" w:sz="0" w:space="0" w:color="auto"/>
        <w:left w:val="none" w:sz="0" w:space="0" w:color="auto"/>
        <w:bottom w:val="none" w:sz="0" w:space="0" w:color="auto"/>
        <w:right w:val="none" w:sz="0" w:space="0" w:color="auto"/>
      </w:divBdr>
    </w:div>
    <w:div w:id="618684387">
      <w:bodyDiv w:val="1"/>
      <w:marLeft w:val="0"/>
      <w:marRight w:val="0"/>
      <w:marTop w:val="0"/>
      <w:marBottom w:val="0"/>
      <w:divBdr>
        <w:top w:val="none" w:sz="0" w:space="0" w:color="auto"/>
        <w:left w:val="none" w:sz="0" w:space="0" w:color="auto"/>
        <w:bottom w:val="none" w:sz="0" w:space="0" w:color="auto"/>
        <w:right w:val="none" w:sz="0" w:space="0" w:color="auto"/>
      </w:divBdr>
    </w:div>
    <w:div w:id="765003596">
      <w:bodyDiv w:val="1"/>
      <w:marLeft w:val="0"/>
      <w:marRight w:val="0"/>
      <w:marTop w:val="0"/>
      <w:marBottom w:val="0"/>
      <w:divBdr>
        <w:top w:val="none" w:sz="0" w:space="0" w:color="auto"/>
        <w:left w:val="none" w:sz="0" w:space="0" w:color="auto"/>
        <w:bottom w:val="none" w:sz="0" w:space="0" w:color="auto"/>
        <w:right w:val="none" w:sz="0" w:space="0" w:color="auto"/>
      </w:divBdr>
    </w:div>
    <w:div w:id="778993359">
      <w:bodyDiv w:val="1"/>
      <w:marLeft w:val="0"/>
      <w:marRight w:val="0"/>
      <w:marTop w:val="0"/>
      <w:marBottom w:val="0"/>
      <w:divBdr>
        <w:top w:val="none" w:sz="0" w:space="0" w:color="auto"/>
        <w:left w:val="none" w:sz="0" w:space="0" w:color="auto"/>
        <w:bottom w:val="none" w:sz="0" w:space="0" w:color="auto"/>
        <w:right w:val="none" w:sz="0" w:space="0" w:color="auto"/>
      </w:divBdr>
    </w:div>
    <w:div w:id="814563830">
      <w:bodyDiv w:val="1"/>
      <w:marLeft w:val="0"/>
      <w:marRight w:val="0"/>
      <w:marTop w:val="0"/>
      <w:marBottom w:val="0"/>
      <w:divBdr>
        <w:top w:val="none" w:sz="0" w:space="0" w:color="auto"/>
        <w:left w:val="none" w:sz="0" w:space="0" w:color="auto"/>
        <w:bottom w:val="none" w:sz="0" w:space="0" w:color="auto"/>
        <w:right w:val="none" w:sz="0" w:space="0" w:color="auto"/>
      </w:divBdr>
    </w:div>
    <w:div w:id="866606704">
      <w:bodyDiv w:val="1"/>
      <w:marLeft w:val="0"/>
      <w:marRight w:val="0"/>
      <w:marTop w:val="0"/>
      <w:marBottom w:val="0"/>
      <w:divBdr>
        <w:top w:val="none" w:sz="0" w:space="0" w:color="auto"/>
        <w:left w:val="none" w:sz="0" w:space="0" w:color="auto"/>
        <w:bottom w:val="none" w:sz="0" w:space="0" w:color="auto"/>
        <w:right w:val="none" w:sz="0" w:space="0" w:color="auto"/>
      </w:divBdr>
    </w:div>
    <w:div w:id="928391081">
      <w:bodyDiv w:val="1"/>
      <w:marLeft w:val="0"/>
      <w:marRight w:val="0"/>
      <w:marTop w:val="0"/>
      <w:marBottom w:val="0"/>
      <w:divBdr>
        <w:top w:val="none" w:sz="0" w:space="0" w:color="auto"/>
        <w:left w:val="none" w:sz="0" w:space="0" w:color="auto"/>
        <w:bottom w:val="none" w:sz="0" w:space="0" w:color="auto"/>
        <w:right w:val="none" w:sz="0" w:space="0" w:color="auto"/>
      </w:divBdr>
    </w:div>
    <w:div w:id="958294034">
      <w:bodyDiv w:val="1"/>
      <w:marLeft w:val="0"/>
      <w:marRight w:val="0"/>
      <w:marTop w:val="0"/>
      <w:marBottom w:val="0"/>
      <w:divBdr>
        <w:top w:val="none" w:sz="0" w:space="0" w:color="auto"/>
        <w:left w:val="none" w:sz="0" w:space="0" w:color="auto"/>
        <w:bottom w:val="none" w:sz="0" w:space="0" w:color="auto"/>
        <w:right w:val="none" w:sz="0" w:space="0" w:color="auto"/>
      </w:divBdr>
    </w:div>
    <w:div w:id="980578425">
      <w:bodyDiv w:val="1"/>
      <w:marLeft w:val="0"/>
      <w:marRight w:val="0"/>
      <w:marTop w:val="0"/>
      <w:marBottom w:val="0"/>
      <w:divBdr>
        <w:top w:val="none" w:sz="0" w:space="0" w:color="auto"/>
        <w:left w:val="none" w:sz="0" w:space="0" w:color="auto"/>
        <w:bottom w:val="none" w:sz="0" w:space="0" w:color="auto"/>
        <w:right w:val="none" w:sz="0" w:space="0" w:color="auto"/>
      </w:divBdr>
    </w:div>
    <w:div w:id="1019045825">
      <w:bodyDiv w:val="1"/>
      <w:marLeft w:val="0"/>
      <w:marRight w:val="0"/>
      <w:marTop w:val="0"/>
      <w:marBottom w:val="0"/>
      <w:divBdr>
        <w:top w:val="none" w:sz="0" w:space="0" w:color="auto"/>
        <w:left w:val="none" w:sz="0" w:space="0" w:color="auto"/>
        <w:bottom w:val="none" w:sz="0" w:space="0" w:color="auto"/>
        <w:right w:val="none" w:sz="0" w:space="0" w:color="auto"/>
      </w:divBdr>
    </w:div>
    <w:div w:id="1123042228">
      <w:bodyDiv w:val="1"/>
      <w:marLeft w:val="0"/>
      <w:marRight w:val="0"/>
      <w:marTop w:val="0"/>
      <w:marBottom w:val="0"/>
      <w:divBdr>
        <w:top w:val="none" w:sz="0" w:space="0" w:color="auto"/>
        <w:left w:val="none" w:sz="0" w:space="0" w:color="auto"/>
        <w:bottom w:val="none" w:sz="0" w:space="0" w:color="auto"/>
        <w:right w:val="none" w:sz="0" w:space="0" w:color="auto"/>
      </w:divBdr>
    </w:div>
    <w:div w:id="1217938213">
      <w:bodyDiv w:val="1"/>
      <w:marLeft w:val="0"/>
      <w:marRight w:val="0"/>
      <w:marTop w:val="0"/>
      <w:marBottom w:val="0"/>
      <w:divBdr>
        <w:top w:val="none" w:sz="0" w:space="0" w:color="auto"/>
        <w:left w:val="none" w:sz="0" w:space="0" w:color="auto"/>
        <w:bottom w:val="none" w:sz="0" w:space="0" w:color="auto"/>
        <w:right w:val="none" w:sz="0" w:space="0" w:color="auto"/>
      </w:divBdr>
    </w:div>
    <w:div w:id="1228036267">
      <w:bodyDiv w:val="1"/>
      <w:marLeft w:val="0"/>
      <w:marRight w:val="0"/>
      <w:marTop w:val="0"/>
      <w:marBottom w:val="0"/>
      <w:divBdr>
        <w:top w:val="none" w:sz="0" w:space="0" w:color="auto"/>
        <w:left w:val="none" w:sz="0" w:space="0" w:color="auto"/>
        <w:bottom w:val="none" w:sz="0" w:space="0" w:color="auto"/>
        <w:right w:val="none" w:sz="0" w:space="0" w:color="auto"/>
      </w:divBdr>
    </w:div>
    <w:div w:id="1228146114">
      <w:bodyDiv w:val="1"/>
      <w:marLeft w:val="0"/>
      <w:marRight w:val="0"/>
      <w:marTop w:val="0"/>
      <w:marBottom w:val="0"/>
      <w:divBdr>
        <w:top w:val="none" w:sz="0" w:space="0" w:color="auto"/>
        <w:left w:val="none" w:sz="0" w:space="0" w:color="auto"/>
        <w:bottom w:val="none" w:sz="0" w:space="0" w:color="auto"/>
        <w:right w:val="none" w:sz="0" w:space="0" w:color="auto"/>
      </w:divBdr>
    </w:div>
    <w:div w:id="1390808644">
      <w:bodyDiv w:val="1"/>
      <w:marLeft w:val="0"/>
      <w:marRight w:val="0"/>
      <w:marTop w:val="0"/>
      <w:marBottom w:val="0"/>
      <w:divBdr>
        <w:top w:val="none" w:sz="0" w:space="0" w:color="auto"/>
        <w:left w:val="none" w:sz="0" w:space="0" w:color="auto"/>
        <w:bottom w:val="none" w:sz="0" w:space="0" w:color="auto"/>
        <w:right w:val="none" w:sz="0" w:space="0" w:color="auto"/>
      </w:divBdr>
    </w:div>
    <w:div w:id="1400439051">
      <w:bodyDiv w:val="1"/>
      <w:marLeft w:val="0"/>
      <w:marRight w:val="0"/>
      <w:marTop w:val="0"/>
      <w:marBottom w:val="0"/>
      <w:divBdr>
        <w:top w:val="none" w:sz="0" w:space="0" w:color="auto"/>
        <w:left w:val="none" w:sz="0" w:space="0" w:color="auto"/>
        <w:bottom w:val="none" w:sz="0" w:space="0" w:color="auto"/>
        <w:right w:val="none" w:sz="0" w:space="0" w:color="auto"/>
      </w:divBdr>
    </w:div>
    <w:div w:id="1475293796">
      <w:bodyDiv w:val="1"/>
      <w:marLeft w:val="0"/>
      <w:marRight w:val="0"/>
      <w:marTop w:val="0"/>
      <w:marBottom w:val="0"/>
      <w:divBdr>
        <w:top w:val="none" w:sz="0" w:space="0" w:color="auto"/>
        <w:left w:val="none" w:sz="0" w:space="0" w:color="auto"/>
        <w:bottom w:val="none" w:sz="0" w:space="0" w:color="auto"/>
        <w:right w:val="none" w:sz="0" w:space="0" w:color="auto"/>
      </w:divBdr>
    </w:div>
    <w:div w:id="1521243242">
      <w:bodyDiv w:val="1"/>
      <w:marLeft w:val="0"/>
      <w:marRight w:val="0"/>
      <w:marTop w:val="0"/>
      <w:marBottom w:val="0"/>
      <w:divBdr>
        <w:top w:val="none" w:sz="0" w:space="0" w:color="auto"/>
        <w:left w:val="none" w:sz="0" w:space="0" w:color="auto"/>
        <w:bottom w:val="none" w:sz="0" w:space="0" w:color="auto"/>
        <w:right w:val="none" w:sz="0" w:space="0" w:color="auto"/>
      </w:divBdr>
    </w:div>
    <w:div w:id="1548836459">
      <w:bodyDiv w:val="1"/>
      <w:marLeft w:val="0"/>
      <w:marRight w:val="0"/>
      <w:marTop w:val="0"/>
      <w:marBottom w:val="0"/>
      <w:divBdr>
        <w:top w:val="none" w:sz="0" w:space="0" w:color="auto"/>
        <w:left w:val="none" w:sz="0" w:space="0" w:color="auto"/>
        <w:bottom w:val="none" w:sz="0" w:space="0" w:color="auto"/>
        <w:right w:val="none" w:sz="0" w:space="0" w:color="auto"/>
      </w:divBdr>
    </w:div>
    <w:div w:id="1600405062">
      <w:bodyDiv w:val="1"/>
      <w:marLeft w:val="0"/>
      <w:marRight w:val="0"/>
      <w:marTop w:val="0"/>
      <w:marBottom w:val="0"/>
      <w:divBdr>
        <w:top w:val="none" w:sz="0" w:space="0" w:color="auto"/>
        <w:left w:val="none" w:sz="0" w:space="0" w:color="auto"/>
        <w:bottom w:val="none" w:sz="0" w:space="0" w:color="auto"/>
        <w:right w:val="none" w:sz="0" w:space="0" w:color="auto"/>
      </w:divBdr>
    </w:div>
    <w:div w:id="1629621974">
      <w:bodyDiv w:val="1"/>
      <w:marLeft w:val="0"/>
      <w:marRight w:val="0"/>
      <w:marTop w:val="0"/>
      <w:marBottom w:val="0"/>
      <w:divBdr>
        <w:top w:val="none" w:sz="0" w:space="0" w:color="auto"/>
        <w:left w:val="none" w:sz="0" w:space="0" w:color="auto"/>
        <w:bottom w:val="none" w:sz="0" w:space="0" w:color="auto"/>
        <w:right w:val="none" w:sz="0" w:space="0" w:color="auto"/>
      </w:divBdr>
    </w:div>
    <w:div w:id="1700156349">
      <w:bodyDiv w:val="1"/>
      <w:marLeft w:val="0"/>
      <w:marRight w:val="0"/>
      <w:marTop w:val="0"/>
      <w:marBottom w:val="0"/>
      <w:divBdr>
        <w:top w:val="none" w:sz="0" w:space="0" w:color="auto"/>
        <w:left w:val="none" w:sz="0" w:space="0" w:color="auto"/>
        <w:bottom w:val="none" w:sz="0" w:space="0" w:color="auto"/>
        <w:right w:val="none" w:sz="0" w:space="0" w:color="auto"/>
      </w:divBdr>
    </w:div>
    <w:div w:id="1781291605">
      <w:bodyDiv w:val="1"/>
      <w:marLeft w:val="0"/>
      <w:marRight w:val="0"/>
      <w:marTop w:val="0"/>
      <w:marBottom w:val="0"/>
      <w:divBdr>
        <w:top w:val="none" w:sz="0" w:space="0" w:color="auto"/>
        <w:left w:val="none" w:sz="0" w:space="0" w:color="auto"/>
        <w:bottom w:val="none" w:sz="0" w:space="0" w:color="auto"/>
        <w:right w:val="none" w:sz="0" w:space="0" w:color="auto"/>
      </w:divBdr>
    </w:div>
    <w:div w:id="1938825706">
      <w:bodyDiv w:val="1"/>
      <w:marLeft w:val="0"/>
      <w:marRight w:val="0"/>
      <w:marTop w:val="0"/>
      <w:marBottom w:val="0"/>
      <w:divBdr>
        <w:top w:val="none" w:sz="0" w:space="0" w:color="auto"/>
        <w:left w:val="none" w:sz="0" w:space="0" w:color="auto"/>
        <w:bottom w:val="none" w:sz="0" w:space="0" w:color="auto"/>
        <w:right w:val="none" w:sz="0" w:space="0" w:color="auto"/>
      </w:divBdr>
    </w:div>
    <w:div w:id="1959869924">
      <w:bodyDiv w:val="1"/>
      <w:marLeft w:val="0"/>
      <w:marRight w:val="0"/>
      <w:marTop w:val="0"/>
      <w:marBottom w:val="0"/>
      <w:divBdr>
        <w:top w:val="none" w:sz="0" w:space="0" w:color="auto"/>
        <w:left w:val="none" w:sz="0" w:space="0" w:color="auto"/>
        <w:bottom w:val="none" w:sz="0" w:space="0" w:color="auto"/>
        <w:right w:val="none" w:sz="0" w:space="0" w:color="auto"/>
      </w:divBdr>
    </w:div>
    <w:div w:id="21017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gkyun.moon@unibocconi.it" TargetMode="Externa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4.xml"/><Relationship Id="rId10" Type="http://schemas.openxmlformats.org/officeDocument/2006/relationships/hyperlink" Target="mailto:anirbanm@insead.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apilrtuli@smu.edu.sg" TargetMode="External"/><Relationship Id="rId14" Type="http://schemas.openxmlformats.org/officeDocument/2006/relationships/footer" Target="footer2.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Moon\AD_Disclosure\Analyses_Disclosure\Disclosure-04-08-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ropbox\Moon\AD_Disclosure\Manuscript_Disclosure\JM\Revision-05-11-2020\Disclosure-04-14-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ropbox\Moon\AD_Disclosure\Manuscript_Disclosure\JM\Revision-05-11-2020\Disclosure-04-14-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ropbox\Moon\AD_Disclosure\Manuscript_Disclosure\JM\Revision-05-11-2020\Disclosure-04-14-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'AD Pattern Years'!$P$2</c:f>
              <c:strCache>
                <c:ptCount val="1"/>
                <c:pt idx="0">
                  <c:v>AD Disclosure Pattern for firms in our SAMPLE</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numRef>
              <c:f>'AD Pattern Years'!$X$5:$X$27</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cat>
          <c:val>
            <c:numRef>
              <c:f>'AD Pattern Years'!$AD$5:$AD$27</c:f>
              <c:numCache>
                <c:formatCode>0.00%</c:formatCode>
                <c:ptCount val="23"/>
                <c:pt idx="0">
                  <c:v>0.38076923076923075</c:v>
                </c:pt>
                <c:pt idx="1">
                  <c:v>0.34838709677419355</c:v>
                </c:pt>
                <c:pt idx="2">
                  <c:v>0.291497975708502</c:v>
                </c:pt>
                <c:pt idx="3">
                  <c:v>0.29622980251346498</c:v>
                </c:pt>
                <c:pt idx="4">
                  <c:v>0.31393298059964725</c:v>
                </c:pt>
                <c:pt idx="5">
                  <c:v>0.35880398671096347</c:v>
                </c:pt>
                <c:pt idx="6">
                  <c:v>0.39176829268292684</c:v>
                </c:pt>
                <c:pt idx="7">
                  <c:v>0.45899280575539569</c:v>
                </c:pt>
                <c:pt idx="8">
                  <c:v>0.49076517150395776</c:v>
                </c:pt>
                <c:pt idx="9">
                  <c:v>0.49930843706777317</c:v>
                </c:pt>
                <c:pt idx="10">
                  <c:v>0.51830985915492955</c:v>
                </c:pt>
                <c:pt idx="11">
                  <c:v>0.50972222222222219</c:v>
                </c:pt>
                <c:pt idx="12">
                  <c:v>0.5296495956873315</c:v>
                </c:pt>
                <c:pt idx="13">
                  <c:v>0.55508474576271183</c:v>
                </c:pt>
                <c:pt idx="14">
                  <c:v>0.54506437768240346</c:v>
                </c:pt>
                <c:pt idx="15">
                  <c:v>0.53001464128843334</c:v>
                </c:pt>
                <c:pt idx="16">
                  <c:v>0.53428201811125486</c:v>
                </c:pt>
                <c:pt idx="17">
                  <c:v>0.52337662337662338</c:v>
                </c:pt>
                <c:pt idx="18">
                  <c:v>0.52010376134889758</c:v>
                </c:pt>
                <c:pt idx="19">
                  <c:v>0.53137003841229191</c:v>
                </c:pt>
                <c:pt idx="20">
                  <c:v>0.5421994884910486</c:v>
                </c:pt>
                <c:pt idx="21">
                  <c:v>0.56147021546261089</c:v>
                </c:pt>
                <c:pt idx="22">
                  <c:v>0.48499999999999999</c:v>
                </c:pt>
              </c:numCache>
            </c:numRef>
          </c:val>
          <c:smooth val="0"/>
          <c:extLst>
            <c:ext xmlns:c16="http://schemas.microsoft.com/office/drawing/2014/chart" uri="{C3380CC4-5D6E-409C-BE32-E72D297353CC}">
              <c16:uniqueId val="{00000000-8448-4019-9B95-E599EF26FA72}"/>
            </c:ext>
          </c:extLst>
        </c:ser>
        <c:dLbls>
          <c:showLegendKey val="0"/>
          <c:showVal val="0"/>
          <c:showCatName val="0"/>
          <c:showSerName val="0"/>
          <c:showPercent val="0"/>
          <c:showBubbleSize val="0"/>
        </c:dLbls>
        <c:marker val="1"/>
        <c:smooth val="0"/>
        <c:axId val="433423072"/>
        <c:axId val="433423400"/>
      </c:lineChart>
      <c:catAx>
        <c:axId val="433423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423400"/>
        <c:crosses val="autoZero"/>
        <c:auto val="1"/>
        <c:lblAlgn val="ctr"/>
        <c:lblOffset val="100"/>
        <c:noMultiLvlLbl val="0"/>
      </c:catAx>
      <c:valAx>
        <c:axId val="433423400"/>
        <c:scaling>
          <c:orientation val="minMax"/>
          <c:max val="0.70000000000000007"/>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423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strRef>
              <c:f>'Word Count'!$K$20:$K$31</c:f>
              <c:strCache>
                <c:ptCount val="12"/>
                <c:pt idx="0">
                  <c:v>0</c:v>
                </c:pt>
                <c:pt idx="1">
                  <c:v>1~10</c:v>
                </c:pt>
                <c:pt idx="2">
                  <c:v>11~20</c:v>
                </c:pt>
                <c:pt idx="3">
                  <c:v>21~30</c:v>
                </c:pt>
                <c:pt idx="4">
                  <c:v>31~40</c:v>
                </c:pt>
                <c:pt idx="5">
                  <c:v>41~50</c:v>
                </c:pt>
                <c:pt idx="6">
                  <c:v>51~60</c:v>
                </c:pt>
                <c:pt idx="7">
                  <c:v>61~70</c:v>
                </c:pt>
                <c:pt idx="8">
                  <c:v>71~80</c:v>
                </c:pt>
                <c:pt idx="9">
                  <c:v>81~90</c:v>
                </c:pt>
                <c:pt idx="10">
                  <c:v>91~100</c:v>
                </c:pt>
                <c:pt idx="11">
                  <c:v>101~</c:v>
                </c:pt>
              </c:strCache>
            </c:strRef>
          </c:cat>
          <c:val>
            <c:numRef>
              <c:f>'Word Count'!$M$20:$M$31</c:f>
              <c:numCache>
                <c:formatCode>0%</c:formatCode>
                <c:ptCount val="12"/>
                <c:pt idx="0">
                  <c:v>0.33849774465581489</c:v>
                </c:pt>
                <c:pt idx="1">
                  <c:v>0.36974570177158922</c:v>
                </c:pt>
                <c:pt idx="2">
                  <c:v>0.13545139569850298</c:v>
                </c:pt>
                <c:pt idx="3">
                  <c:v>6.2299797345884811E-2</c:v>
                </c:pt>
                <c:pt idx="4">
                  <c:v>3.7000719095247436E-2</c:v>
                </c:pt>
                <c:pt idx="5">
                  <c:v>1.7715892004968294E-2</c:v>
                </c:pt>
                <c:pt idx="6">
                  <c:v>1.2159246911159051E-2</c:v>
                </c:pt>
                <c:pt idx="7">
                  <c:v>7.5178139504478003E-3</c:v>
                </c:pt>
                <c:pt idx="8">
                  <c:v>4.7721775511538212E-3</c:v>
                </c:pt>
                <c:pt idx="9">
                  <c:v>3.0724978754004054E-3</c:v>
                </c:pt>
                <c:pt idx="10">
                  <c:v>1.7650519709747009E-3</c:v>
                </c:pt>
                <c:pt idx="11">
                  <c:v>1.0001961168856639E-2</c:v>
                </c:pt>
              </c:numCache>
            </c:numRef>
          </c:val>
          <c:extLst>
            <c:ext xmlns:c16="http://schemas.microsoft.com/office/drawing/2014/chart" uri="{C3380CC4-5D6E-409C-BE32-E72D297353CC}">
              <c16:uniqueId val="{00000000-1BD4-4EF8-B372-2EA16AC18357}"/>
            </c:ext>
          </c:extLst>
        </c:ser>
        <c:dLbls>
          <c:showLegendKey val="0"/>
          <c:showVal val="0"/>
          <c:showCatName val="0"/>
          <c:showSerName val="0"/>
          <c:showPercent val="0"/>
          <c:showBubbleSize val="0"/>
        </c:dLbls>
        <c:gapWidth val="219"/>
        <c:overlap val="-27"/>
        <c:axId val="750501375"/>
        <c:axId val="750502207"/>
      </c:barChart>
      <c:catAx>
        <c:axId val="75050137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50502207"/>
        <c:crosses val="autoZero"/>
        <c:auto val="1"/>
        <c:lblAlgn val="ctr"/>
        <c:lblOffset val="100"/>
        <c:noMultiLvlLbl val="0"/>
      </c:catAx>
      <c:valAx>
        <c:axId val="75050220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50501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noFill/>
              </a:ln>
              <a:effectLst/>
            </c:spPr>
          </c:marker>
          <c:cat>
            <c:numRef>
              <c:f>'Word Count'!$AB$5:$AB$27</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cat>
          <c:val>
            <c:numRef>
              <c:f>'Word Count'!$AD$5:$AD$27</c:f>
              <c:numCache>
                <c:formatCode>0%</c:formatCode>
                <c:ptCount val="23"/>
                <c:pt idx="0">
                  <c:v>0.69884169884169889</c:v>
                </c:pt>
                <c:pt idx="1">
                  <c:v>0.68709677419354842</c:v>
                </c:pt>
                <c:pt idx="2">
                  <c:v>0.58502024291497978</c:v>
                </c:pt>
                <c:pt idx="3">
                  <c:v>0.5830324909747292</c:v>
                </c:pt>
                <c:pt idx="4">
                  <c:v>0.63345195729537362</c:v>
                </c:pt>
                <c:pt idx="5">
                  <c:v>0.65384615384615385</c:v>
                </c:pt>
                <c:pt idx="6">
                  <c:v>0.67431192660550454</c:v>
                </c:pt>
                <c:pt idx="7">
                  <c:v>0.68641618497109824</c:v>
                </c:pt>
                <c:pt idx="8">
                  <c:v>0.69708994708994709</c:v>
                </c:pt>
                <c:pt idx="9">
                  <c:v>0.70319001386962554</c:v>
                </c:pt>
                <c:pt idx="10">
                  <c:v>0.70621468926553677</c:v>
                </c:pt>
                <c:pt idx="11">
                  <c:v>0.70236439499304593</c:v>
                </c:pt>
                <c:pt idx="12">
                  <c:v>0.70691994572591588</c:v>
                </c:pt>
                <c:pt idx="13">
                  <c:v>0.74220963172804533</c:v>
                </c:pt>
                <c:pt idx="14">
                  <c:v>0.75179340028694408</c:v>
                </c:pt>
                <c:pt idx="15">
                  <c:v>0.67448680351906154</c:v>
                </c:pt>
                <c:pt idx="16">
                  <c:v>0.66319895968790632</c:v>
                </c:pt>
                <c:pt idx="17">
                  <c:v>0.62938881664499347</c:v>
                </c:pt>
                <c:pt idx="18">
                  <c:v>0.62207792207792212</c:v>
                </c:pt>
                <c:pt idx="19">
                  <c:v>0.61715749039692702</c:v>
                </c:pt>
                <c:pt idx="20">
                  <c:v>0.62676962676962678</c:v>
                </c:pt>
                <c:pt idx="21">
                  <c:v>0.62610899873257286</c:v>
                </c:pt>
                <c:pt idx="22">
                  <c:v>0.56242118537200503</c:v>
                </c:pt>
              </c:numCache>
            </c:numRef>
          </c:val>
          <c:smooth val="0"/>
          <c:extLst>
            <c:ext xmlns:c16="http://schemas.microsoft.com/office/drawing/2014/chart" uri="{C3380CC4-5D6E-409C-BE32-E72D297353CC}">
              <c16:uniqueId val="{00000000-ED0C-45BD-8607-298798ECB3BE}"/>
            </c:ext>
          </c:extLst>
        </c:ser>
        <c:dLbls>
          <c:showLegendKey val="0"/>
          <c:showVal val="0"/>
          <c:showCatName val="0"/>
          <c:showSerName val="0"/>
          <c:showPercent val="0"/>
          <c:showBubbleSize val="0"/>
        </c:dLbls>
        <c:marker val="1"/>
        <c:smooth val="0"/>
        <c:axId val="811732447"/>
        <c:axId val="811738687"/>
      </c:lineChart>
      <c:catAx>
        <c:axId val="811732447"/>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1738687"/>
        <c:crosses val="autoZero"/>
        <c:auto val="1"/>
        <c:lblAlgn val="ctr"/>
        <c:lblOffset val="100"/>
        <c:tickMarkSkip val="1"/>
        <c:noMultiLvlLbl val="0"/>
      </c:catAx>
      <c:valAx>
        <c:axId val="81173868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1732447"/>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noFill/>
              </a:ln>
              <a:effectLst/>
            </c:spPr>
          </c:marker>
          <c:cat>
            <c:numRef>
              <c:f>'Word Count'!$K$35:$K$57</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cat>
          <c:val>
            <c:numRef>
              <c:f>'Word Count'!$L$35:$L$57</c:f>
              <c:numCache>
                <c:formatCode>General</c:formatCode>
                <c:ptCount val="23"/>
                <c:pt idx="0">
                  <c:v>5.4478759999999999</c:v>
                </c:pt>
                <c:pt idx="1">
                  <c:v>5.2774190000000001</c:v>
                </c:pt>
                <c:pt idx="2">
                  <c:v>4.2348179999999997</c:v>
                </c:pt>
                <c:pt idx="3">
                  <c:v>4.3844770000000004</c:v>
                </c:pt>
                <c:pt idx="4">
                  <c:v>4.05694</c:v>
                </c:pt>
                <c:pt idx="5">
                  <c:v>4.7859530000000001</c:v>
                </c:pt>
                <c:pt idx="6">
                  <c:v>5.7125380000000003</c:v>
                </c:pt>
                <c:pt idx="7">
                  <c:v>6.3309249999999997</c:v>
                </c:pt>
                <c:pt idx="8">
                  <c:v>6.9179890000000004</c:v>
                </c:pt>
                <c:pt idx="9">
                  <c:v>7.4160890000000004</c:v>
                </c:pt>
                <c:pt idx="10">
                  <c:v>7.0861580000000002</c:v>
                </c:pt>
                <c:pt idx="11">
                  <c:v>7.6731569999999998</c:v>
                </c:pt>
                <c:pt idx="12">
                  <c:v>8.0217100000000006</c:v>
                </c:pt>
                <c:pt idx="13">
                  <c:v>9.3271949999999997</c:v>
                </c:pt>
                <c:pt idx="14">
                  <c:v>12.30416</c:v>
                </c:pt>
                <c:pt idx="15">
                  <c:v>16.75367</c:v>
                </c:pt>
                <c:pt idx="16">
                  <c:v>19.821850000000001</c:v>
                </c:pt>
                <c:pt idx="17">
                  <c:v>16.131340000000002</c:v>
                </c:pt>
                <c:pt idx="18">
                  <c:v>16.905190000000001</c:v>
                </c:pt>
                <c:pt idx="19">
                  <c:v>16.842510000000001</c:v>
                </c:pt>
                <c:pt idx="20">
                  <c:v>16.317889999999998</c:v>
                </c:pt>
                <c:pt idx="21">
                  <c:v>16.97972</c:v>
                </c:pt>
                <c:pt idx="22">
                  <c:v>16.61917</c:v>
                </c:pt>
              </c:numCache>
            </c:numRef>
          </c:val>
          <c:smooth val="0"/>
          <c:extLst>
            <c:ext xmlns:c16="http://schemas.microsoft.com/office/drawing/2014/chart" uri="{C3380CC4-5D6E-409C-BE32-E72D297353CC}">
              <c16:uniqueId val="{00000000-63B1-4259-8809-6156333AB67F}"/>
            </c:ext>
          </c:extLst>
        </c:ser>
        <c:dLbls>
          <c:showLegendKey val="0"/>
          <c:showVal val="0"/>
          <c:showCatName val="0"/>
          <c:showSerName val="0"/>
          <c:showPercent val="0"/>
          <c:showBubbleSize val="0"/>
        </c:dLbls>
        <c:marker val="1"/>
        <c:smooth val="0"/>
        <c:axId val="1427295440"/>
        <c:axId val="1215183504"/>
      </c:lineChart>
      <c:catAx>
        <c:axId val="14272954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15183504"/>
        <c:crosses val="autoZero"/>
        <c:auto val="1"/>
        <c:lblAlgn val="ctr"/>
        <c:lblOffset val="100"/>
        <c:noMultiLvlLbl val="0"/>
      </c:catAx>
      <c:valAx>
        <c:axId val="12151835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7295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C91B-98C4-4A9D-8A00-1F81885A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11036</Words>
  <Characters>62911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DONG Danping</cp:lastModifiedBy>
  <cp:revision>11</cp:revision>
  <cp:lastPrinted>2022-05-19T01:40:00Z</cp:lastPrinted>
  <dcterms:created xsi:type="dcterms:W3CDTF">2022-11-27T22:56:00Z</dcterms:created>
  <dcterms:modified xsi:type="dcterms:W3CDTF">2023-01-03T03:52:00Z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etDate">
    <vt:lpwstr>2022-04-07T02:29:14Z</vt:lpwstr>
  </property>
  <property fmtid="{D5CDD505-2E9C-101B-9397-08002B2CF9AE}" pid="4" name="MSIP_Label_1e756f9c-e3e7-4810-90da-ea6bfb97c434_Method">
    <vt:lpwstr>Privileged</vt:lpwstr>
  </property>
  <property fmtid="{D5CDD505-2E9C-101B-9397-08002B2CF9AE}" pid="5" name="MSIP_Label_1e756f9c-e3e7-4810-90da-ea6bfb97c434_Name">
    <vt:lpwstr>1e756f9c-e3e7-4810-90da-ea6bfb97c434</vt:lpwstr>
  </property>
  <property fmtid="{D5CDD505-2E9C-101B-9397-08002B2CF9AE}" pid="6" name="MSIP_Label_1e756f9c-e3e7-4810-90da-ea6bfb97c434_SiteId">
    <vt:lpwstr>c98a79ca-5a9a-4791-a243-f06afd67464d</vt:lpwstr>
  </property>
  <property fmtid="{D5CDD505-2E9C-101B-9397-08002B2CF9AE}" pid="7" name="MSIP_Label_1e756f9c-e3e7-4810-90da-ea6bfb97c434_ActionId">
    <vt:lpwstr>4593b0e6-0819-4db3-b5fd-cb12fb88f379</vt:lpwstr>
  </property>
  <property fmtid="{D5CDD505-2E9C-101B-9397-08002B2CF9AE}" pid="8" name="MSIP_Label_1e756f9c-e3e7-4810-90da-ea6bfb97c434_ContentBits">
    <vt:lpwstr>0</vt:lpwstr>
  </property>
</Properties>
</file>